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D16EEB">
      <w:pPr>
        <w:spacing w:before="1200" w:after="480"/>
        <w:jc w:val="center"/>
      </w:pPr>
      <w:r>
        <w:rPr>
          <w:rFonts w:ascii="宋体" w:hAnsi="宋体" w:eastAsia="宋体"/>
          <w:b/>
          <w:sz w:val="44"/>
        </w:rPr>
        <w:t>云报传媒广场机械车位维保服务采购项目</w:t>
      </w:r>
    </w:p>
    <w:p w14:paraId="2FB3026D">
      <w:pPr>
        <w:spacing w:before="480" w:after="960"/>
        <w:jc w:val="center"/>
        <w:rPr>
          <w:rFonts w:ascii="宋体" w:hAnsi="宋体" w:eastAsia="宋体"/>
          <w:b/>
          <w:sz w:val="52"/>
        </w:rPr>
      </w:pPr>
      <w:r>
        <w:rPr>
          <w:rFonts w:ascii="宋体" w:hAnsi="宋体" w:eastAsia="宋体"/>
          <w:b/>
          <w:sz w:val="52"/>
        </w:rPr>
        <w:t>竞争性谈判文件</w:t>
      </w:r>
    </w:p>
    <w:p w14:paraId="0431CF1C">
      <w:pPr>
        <w:spacing w:before="480" w:after="960"/>
        <w:jc w:val="center"/>
        <w:rPr>
          <w:rFonts w:ascii="宋体" w:hAnsi="宋体" w:eastAsia="宋体"/>
          <w:b/>
          <w:sz w:val="52"/>
        </w:rPr>
      </w:pPr>
    </w:p>
    <w:p w14:paraId="257BA346">
      <w:pPr>
        <w:spacing w:before="480" w:after="960"/>
        <w:jc w:val="center"/>
        <w:rPr>
          <w:rFonts w:ascii="宋体" w:hAnsi="宋体" w:eastAsia="宋体"/>
          <w:b/>
          <w:sz w:val="52"/>
        </w:rPr>
      </w:pPr>
    </w:p>
    <w:p w14:paraId="593B5C7B">
      <w:pPr>
        <w:spacing w:before="480" w:after="960"/>
        <w:jc w:val="center"/>
        <w:rPr>
          <w:rFonts w:ascii="宋体" w:hAnsi="宋体" w:eastAsia="宋体"/>
          <w:b/>
          <w:sz w:val="52"/>
        </w:rPr>
      </w:pPr>
    </w:p>
    <w:p w14:paraId="24995667">
      <w:pPr>
        <w:spacing w:before="480" w:after="240"/>
        <w:jc w:val="center"/>
        <w:rPr>
          <w:rFonts w:hint="eastAsia" w:eastAsia="宋体"/>
          <w:lang w:eastAsia="zh-CN"/>
        </w:rPr>
      </w:pPr>
      <w:r>
        <w:rPr>
          <w:rFonts w:ascii="宋体" w:hAnsi="宋体" w:eastAsia="宋体"/>
          <w:b/>
          <w:sz w:val="32"/>
        </w:rPr>
        <w:t>采购人：</w:t>
      </w:r>
      <w:r>
        <w:rPr>
          <w:rFonts w:hint="eastAsia" w:ascii="宋体" w:hAnsi="宋体" w:eastAsia="宋体"/>
          <w:b/>
          <w:sz w:val="32"/>
          <w:lang w:eastAsia="zh-CN"/>
        </w:rPr>
        <w:t>云南云报物业服务有限公司</w:t>
      </w:r>
    </w:p>
    <w:p w14:paraId="314A280F">
      <w:pPr>
        <w:spacing w:before="240" w:after="480"/>
        <w:jc w:val="center"/>
      </w:pPr>
      <w:r>
        <w:rPr>
          <w:rFonts w:ascii="宋体" w:hAnsi="宋体" w:eastAsia="宋体"/>
          <w:b w:val="0"/>
          <w:sz w:val="32"/>
        </w:rPr>
        <w:t>二○二六年九月</w:t>
      </w:r>
    </w:p>
    <w:p w14:paraId="588AD718">
      <w:pPr>
        <w:jc w:val="both"/>
      </w:pPr>
      <w:r>
        <w:br w:type="page"/>
      </w:r>
    </w:p>
    <w:sdt>
      <w:sdtPr>
        <w:rPr>
          <w:rFonts w:ascii="宋体" w:hAnsi="宋体" w:eastAsia="宋体" w:cstheme="minorBidi"/>
          <w:sz w:val="32"/>
          <w:szCs w:val="32"/>
          <w:lang w:val="en-US" w:eastAsia="en-US" w:bidi="ar-SA"/>
        </w:rPr>
        <w:id w:val="147478656"/>
        <w15:color w:val="DBDBDB"/>
        <w:docPartObj>
          <w:docPartGallery w:val="Table of Contents"/>
          <w:docPartUnique/>
        </w:docPartObj>
      </w:sdtPr>
      <w:sdtEndPr>
        <w:rPr>
          <w:rFonts w:ascii="宋体" w:hAnsi="宋体" w:eastAsia="宋体" w:cstheme="minorBidi"/>
          <w:sz w:val="32"/>
          <w:szCs w:val="32"/>
          <w:lang w:val="en-US" w:eastAsia="en-US" w:bidi="ar-SA"/>
        </w:rPr>
      </w:sdtEndPr>
      <w:sdtContent>
        <w:p w14:paraId="46563D40">
          <w:pPr>
            <w:spacing w:before="0" w:beforeLines="0" w:after="0" w:afterLines="0" w:line="240" w:lineRule="auto"/>
            <w:ind w:left="0" w:leftChars="0" w:right="0" w:rightChars="0" w:firstLine="0" w:firstLineChars="0"/>
            <w:jc w:val="center"/>
            <w:rPr>
              <w:sz w:val="32"/>
              <w:szCs w:val="32"/>
            </w:rPr>
          </w:pPr>
          <w:r>
            <w:rPr>
              <w:rFonts w:ascii="宋体" w:hAnsi="宋体" w:eastAsia="宋体"/>
              <w:sz w:val="32"/>
              <w:szCs w:val="32"/>
            </w:rPr>
            <w:t>目录</w:t>
          </w:r>
        </w:p>
        <w:p w14:paraId="37C9E06C">
          <w:pPr>
            <w:pStyle w:val="26"/>
            <w:tabs>
              <w:tab w:val="right" w:leader="dot" w:pos="8634"/>
            </w:tabs>
          </w:pPr>
          <w:r>
            <w:fldChar w:fldCharType="begin"/>
          </w:r>
          <w:r>
            <w:instrText xml:space="preserve">TOC \o "1-2" \h \u </w:instrText>
          </w:r>
          <w:r>
            <w:fldChar w:fldCharType="separate"/>
          </w:r>
          <w:r>
            <w:fldChar w:fldCharType="begin"/>
          </w:r>
          <w:r>
            <w:instrText xml:space="preserve"> HYPERLINK \l _Toc2552 </w:instrText>
          </w:r>
          <w:r>
            <w:fldChar w:fldCharType="separate"/>
          </w:r>
          <w:r>
            <w:rPr>
              <w:rFonts w:hint="eastAsia" w:ascii="黑体" w:hAnsi="黑体" w:eastAsia="黑体" w:cs="黑体"/>
              <w:bCs w:val="0"/>
            </w:rPr>
            <w:t>第一章  竞争性谈判公告</w:t>
          </w:r>
          <w:r>
            <w:tab/>
          </w:r>
          <w:r>
            <w:fldChar w:fldCharType="begin"/>
          </w:r>
          <w:r>
            <w:instrText xml:space="preserve"> PAGEREF _Toc2552 \h </w:instrText>
          </w:r>
          <w:r>
            <w:fldChar w:fldCharType="separate"/>
          </w:r>
          <w:r>
            <w:t>3</w:t>
          </w:r>
          <w:r>
            <w:fldChar w:fldCharType="end"/>
          </w:r>
          <w:r>
            <w:fldChar w:fldCharType="end"/>
          </w:r>
        </w:p>
        <w:p w14:paraId="6DF8E320">
          <w:pPr>
            <w:pStyle w:val="29"/>
            <w:tabs>
              <w:tab w:val="right" w:leader="dot" w:pos="8634"/>
            </w:tabs>
          </w:pPr>
          <w:r>
            <w:fldChar w:fldCharType="begin"/>
          </w:r>
          <w:r>
            <w:instrText xml:space="preserve"> HYPERLINK \l _Toc29005 </w:instrText>
          </w:r>
          <w:r>
            <w:fldChar w:fldCharType="separate"/>
          </w:r>
          <w:r>
            <w:rPr>
              <w:rFonts w:hint="eastAsia" w:ascii="黑体" w:hAnsi="黑体" w:eastAsia="黑体" w:cs="黑体"/>
              <w:bCs w:val="0"/>
            </w:rPr>
            <w:t>1．谈判条件</w:t>
          </w:r>
          <w:r>
            <w:tab/>
          </w:r>
          <w:r>
            <w:fldChar w:fldCharType="begin"/>
          </w:r>
          <w:r>
            <w:instrText xml:space="preserve"> PAGEREF _Toc29005 \h </w:instrText>
          </w:r>
          <w:r>
            <w:fldChar w:fldCharType="separate"/>
          </w:r>
          <w:r>
            <w:t>3</w:t>
          </w:r>
          <w:r>
            <w:fldChar w:fldCharType="end"/>
          </w:r>
          <w:r>
            <w:fldChar w:fldCharType="end"/>
          </w:r>
        </w:p>
        <w:p w14:paraId="5B749411">
          <w:pPr>
            <w:pStyle w:val="29"/>
            <w:tabs>
              <w:tab w:val="right" w:leader="dot" w:pos="8634"/>
            </w:tabs>
          </w:pPr>
          <w:r>
            <w:fldChar w:fldCharType="begin"/>
          </w:r>
          <w:r>
            <w:instrText xml:space="preserve"> HYPERLINK \l _Toc15894 </w:instrText>
          </w:r>
          <w:r>
            <w:fldChar w:fldCharType="separate"/>
          </w:r>
          <w:r>
            <w:rPr>
              <w:rFonts w:hint="eastAsia" w:ascii="黑体" w:hAnsi="黑体" w:eastAsia="黑体" w:cs="黑体"/>
              <w:bCs w:val="0"/>
            </w:rPr>
            <w:t>2．项目概况及采购范围</w:t>
          </w:r>
          <w:r>
            <w:tab/>
          </w:r>
          <w:r>
            <w:fldChar w:fldCharType="begin"/>
          </w:r>
          <w:r>
            <w:instrText xml:space="preserve"> PAGEREF _Toc15894 \h </w:instrText>
          </w:r>
          <w:r>
            <w:fldChar w:fldCharType="separate"/>
          </w:r>
          <w:r>
            <w:t>3</w:t>
          </w:r>
          <w:r>
            <w:fldChar w:fldCharType="end"/>
          </w:r>
          <w:r>
            <w:fldChar w:fldCharType="end"/>
          </w:r>
        </w:p>
        <w:p w14:paraId="45401E4F">
          <w:pPr>
            <w:pStyle w:val="29"/>
            <w:tabs>
              <w:tab w:val="right" w:leader="dot" w:pos="8634"/>
            </w:tabs>
          </w:pPr>
          <w:r>
            <w:fldChar w:fldCharType="begin"/>
          </w:r>
          <w:r>
            <w:instrText xml:space="preserve"> HYPERLINK \l _Toc30542 </w:instrText>
          </w:r>
          <w:r>
            <w:fldChar w:fldCharType="separate"/>
          </w:r>
          <w:r>
            <w:rPr>
              <w:rFonts w:hint="eastAsia" w:ascii="黑体" w:hAnsi="黑体" w:eastAsia="黑体" w:cs="黑体"/>
              <w:bCs w:val="0"/>
            </w:rPr>
            <w:t>3．供应商资格要求</w:t>
          </w:r>
          <w:r>
            <w:tab/>
          </w:r>
          <w:r>
            <w:fldChar w:fldCharType="begin"/>
          </w:r>
          <w:r>
            <w:instrText xml:space="preserve"> PAGEREF _Toc30542 \h </w:instrText>
          </w:r>
          <w:r>
            <w:fldChar w:fldCharType="separate"/>
          </w:r>
          <w:r>
            <w:t>4</w:t>
          </w:r>
          <w:r>
            <w:fldChar w:fldCharType="end"/>
          </w:r>
          <w:r>
            <w:fldChar w:fldCharType="end"/>
          </w:r>
        </w:p>
        <w:p w14:paraId="7A358E0A">
          <w:pPr>
            <w:pStyle w:val="29"/>
            <w:tabs>
              <w:tab w:val="right" w:leader="dot" w:pos="8634"/>
            </w:tabs>
          </w:pPr>
          <w:r>
            <w:fldChar w:fldCharType="begin"/>
          </w:r>
          <w:r>
            <w:instrText xml:space="preserve"> HYPERLINK \l _Toc13593 </w:instrText>
          </w:r>
          <w:r>
            <w:fldChar w:fldCharType="separate"/>
          </w:r>
          <w:r>
            <w:rPr>
              <w:rFonts w:hint="eastAsia" w:ascii="黑体" w:hAnsi="黑体" w:eastAsia="黑体" w:cs="黑体"/>
              <w:bCs w:val="0"/>
            </w:rPr>
            <w:t>4．竞争性谈判响应文件的递交</w:t>
          </w:r>
          <w:r>
            <w:tab/>
          </w:r>
          <w:r>
            <w:fldChar w:fldCharType="begin"/>
          </w:r>
          <w:r>
            <w:instrText xml:space="preserve"> PAGEREF _Toc13593 \h </w:instrText>
          </w:r>
          <w:r>
            <w:fldChar w:fldCharType="separate"/>
          </w:r>
          <w:r>
            <w:t>4</w:t>
          </w:r>
          <w:r>
            <w:fldChar w:fldCharType="end"/>
          </w:r>
          <w:r>
            <w:fldChar w:fldCharType="end"/>
          </w:r>
        </w:p>
        <w:p w14:paraId="3538A189">
          <w:pPr>
            <w:pStyle w:val="29"/>
            <w:tabs>
              <w:tab w:val="right" w:leader="dot" w:pos="8634"/>
            </w:tabs>
          </w:pPr>
          <w:r>
            <w:fldChar w:fldCharType="begin"/>
          </w:r>
          <w:r>
            <w:instrText xml:space="preserve"> HYPERLINK \l _Toc9936 </w:instrText>
          </w:r>
          <w:r>
            <w:fldChar w:fldCharType="separate"/>
          </w:r>
          <w:r>
            <w:rPr>
              <w:rFonts w:hint="eastAsia" w:ascii="黑体" w:hAnsi="黑体" w:eastAsia="黑体" w:cs="黑体"/>
              <w:bCs w:val="0"/>
            </w:rPr>
            <w:t>5. 发布公告的媒介</w:t>
          </w:r>
          <w:r>
            <w:tab/>
          </w:r>
          <w:r>
            <w:fldChar w:fldCharType="begin"/>
          </w:r>
          <w:r>
            <w:instrText xml:space="preserve"> PAGEREF _Toc9936 \h </w:instrText>
          </w:r>
          <w:r>
            <w:fldChar w:fldCharType="separate"/>
          </w:r>
          <w:r>
            <w:t>5</w:t>
          </w:r>
          <w:r>
            <w:fldChar w:fldCharType="end"/>
          </w:r>
          <w:r>
            <w:fldChar w:fldCharType="end"/>
          </w:r>
        </w:p>
        <w:p w14:paraId="679DD2BD">
          <w:pPr>
            <w:pStyle w:val="29"/>
            <w:tabs>
              <w:tab w:val="right" w:leader="dot" w:pos="8634"/>
            </w:tabs>
          </w:pPr>
          <w:r>
            <w:fldChar w:fldCharType="begin"/>
          </w:r>
          <w:r>
            <w:instrText xml:space="preserve"> HYPERLINK \l _Toc23063 </w:instrText>
          </w:r>
          <w:r>
            <w:fldChar w:fldCharType="separate"/>
          </w:r>
          <w:r>
            <w:rPr>
              <w:rFonts w:hint="eastAsia" w:ascii="黑体" w:hAnsi="黑体" w:eastAsia="黑体" w:cs="黑体"/>
              <w:bCs w:val="0"/>
            </w:rPr>
            <w:t>6．联系方式</w:t>
          </w:r>
          <w:r>
            <w:tab/>
          </w:r>
          <w:r>
            <w:fldChar w:fldCharType="begin"/>
          </w:r>
          <w:r>
            <w:instrText xml:space="preserve"> PAGEREF _Toc23063 \h </w:instrText>
          </w:r>
          <w:r>
            <w:fldChar w:fldCharType="separate"/>
          </w:r>
          <w:r>
            <w:t>5</w:t>
          </w:r>
          <w:r>
            <w:fldChar w:fldCharType="end"/>
          </w:r>
          <w:r>
            <w:fldChar w:fldCharType="end"/>
          </w:r>
        </w:p>
        <w:p w14:paraId="4148504B">
          <w:pPr>
            <w:pStyle w:val="26"/>
            <w:tabs>
              <w:tab w:val="right" w:leader="dot" w:pos="8634"/>
            </w:tabs>
          </w:pPr>
          <w:r>
            <w:fldChar w:fldCharType="begin"/>
          </w:r>
          <w:r>
            <w:instrText xml:space="preserve"> HYPERLINK \l _Toc18925 </w:instrText>
          </w:r>
          <w:r>
            <w:fldChar w:fldCharType="separate"/>
          </w:r>
          <w:r>
            <w:rPr>
              <w:rFonts w:hint="eastAsia" w:ascii="黑体" w:hAnsi="黑体" w:eastAsia="黑体" w:cs="黑体"/>
              <w:bCs w:val="0"/>
            </w:rPr>
            <w:t>第二章  供应商须知</w:t>
          </w:r>
          <w:r>
            <w:tab/>
          </w:r>
          <w:r>
            <w:fldChar w:fldCharType="begin"/>
          </w:r>
          <w:r>
            <w:instrText xml:space="preserve"> PAGEREF _Toc18925 \h </w:instrText>
          </w:r>
          <w:r>
            <w:fldChar w:fldCharType="separate"/>
          </w:r>
          <w:r>
            <w:t>6</w:t>
          </w:r>
          <w:r>
            <w:fldChar w:fldCharType="end"/>
          </w:r>
          <w:r>
            <w:fldChar w:fldCharType="end"/>
          </w:r>
        </w:p>
        <w:p w14:paraId="401B588A">
          <w:pPr>
            <w:pStyle w:val="29"/>
            <w:tabs>
              <w:tab w:val="right" w:leader="dot" w:pos="8634"/>
            </w:tabs>
          </w:pPr>
          <w:r>
            <w:fldChar w:fldCharType="begin"/>
          </w:r>
          <w:r>
            <w:instrText xml:space="preserve"> HYPERLINK \l _Toc13464 </w:instrText>
          </w:r>
          <w:r>
            <w:fldChar w:fldCharType="separate"/>
          </w:r>
          <w:r>
            <w:rPr>
              <w:rFonts w:hint="eastAsia" w:ascii="黑体" w:hAnsi="黑体" w:eastAsia="黑体" w:cs="黑体"/>
              <w:bCs w:val="0"/>
            </w:rPr>
            <w:t>1.报价要求</w:t>
          </w:r>
          <w:r>
            <w:tab/>
          </w:r>
          <w:r>
            <w:fldChar w:fldCharType="begin"/>
          </w:r>
          <w:r>
            <w:instrText xml:space="preserve"> PAGEREF _Toc13464 \h </w:instrText>
          </w:r>
          <w:r>
            <w:fldChar w:fldCharType="separate"/>
          </w:r>
          <w:r>
            <w:t>6</w:t>
          </w:r>
          <w:r>
            <w:fldChar w:fldCharType="end"/>
          </w:r>
          <w:r>
            <w:fldChar w:fldCharType="end"/>
          </w:r>
        </w:p>
        <w:p w14:paraId="20843E41">
          <w:pPr>
            <w:pStyle w:val="29"/>
            <w:tabs>
              <w:tab w:val="right" w:leader="dot" w:pos="8634"/>
            </w:tabs>
          </w:pPr>
          <w:r>
            <w:fldChar w:fldCharType="begin"/>
          </w:r>
          <w:r>
            <w:instrText xml:space="preserve"> HYPERLINK \l _Toc131 </w:instrText>
          </w:r>
          <w:r>
            <w:fldChar w:fldCharType="separate"/>
          </w:r>
          <w:r>
            <w:rPr>
              <w:rFonts w:hint="eastAsia" w:ascii="黑体" w:hAnsi="黑体" w:eastAsia="黑体" w:cs="黑体"/>
              <w:bCs w:val="0"/>
            </w:rPr>
            <w:t>2.评审</w:t>
          </w:r>
          <w:r>
            <w:tab/>
          </w:r>
          <w:r>
            <w:fldChar w:fldCharType="begin"/>
          </w:r>
          <w:r>
            <w:instrText xml:space="preserve"> PAGEREF _Toc131 \h </w:instrText>
          </w:r>
          <w:r>
            <w:fldChar w:fldCharType="separate"/>
          </w:r>
          <w:r>
            <w:t>6</w:t>
          </w:r>
          <w:r>
            <w:fldChar w:fldCharType="end"/>
          </w:r>
          <w:r>
            <w:fldChar w:fldCharType="end"/>
          </w:r>
        </w:p>
        <w:p w14:paraId="478093A9">
          <w:pPr>
            <w:pStyle w:val="29"/>
            <w:tabs>
              <w:tab w:val="right" w:leader="dot" w:pos="8634"/>
            </w:tabs>
          </w:pPr>
          <w:r>
            <w:fldChar w:fldCharType="begin"/>
          </w:r>
          <w:r>
            <w:instrText xml:space="preserve"> HYPERLINK \l _Toc2478 </w:instrText>
          </w:r>
          <w:r>
            <w:fldChar w:fldCharType="separate"/>
          </w:r>
          <w:r>
            <w:rPr>
              <w:rFonts w:hint="eastAsia" w:ascii="黑体" w:hAnsi="黑体" w:eastAsia="黑体" w:cs="黑体"/>
              <w:bCs w:val="0"/>
            </w:rPr>
            <w:t>3.竞争性谈判响应文件的编制</w:t>
          </w:r>
          <w:r>
            <w:tab/>
          </w:r>
          <w:r>
            <w:fldChar w:fldCharType="begin"/>
          </w:r>
          <w:r>
            <w:instrText xml:space="preserve"> PAGEREF _Toc2478 \h </w:instrText>
          </w:r>
          <w:r>
            <w:fldChar w:fldCharType="separate"/>
          </w:r>
          <w:r>
            <w:t>6</w:t>
          </w:r>
          <w:r>
            <w:fldChar w:fldCharType="end"/>
          </w:r>
          <w:r>
            <w:fldChar w:fldCharType="end"/>
          </w:r>
        </w:p>
        <w:p w14:paraId="5650FAF4">
          <w:pPr>
            <w:pStyle w:val="29"/>
            <w:tabs>
              <w:tab w:val="right" w:leader="dot" w:pos="8634"/>
            </w:tabs>
          </w:pPr>
          <w:r>
            <w:fldChar w:fldCharType="begin"/>
          </w:r>
          <w:r>
            <w:instrText xml:space="preserve"> HYPERLINK \l _Toc13659 </w:instrText>
          </w:r>
          <w:r>
            <w:fldChar w:fldCharType="separate"/>
          </w:r>
          <w:r>
            <w:rPr>
              <w:rFonts w:hint="eastAsia" w:ascii="黑体" w:hAnsi="黑体" w:eastAsia="黑体" w:cs="黑体"/>
              <w:bCs w:val="0"/>
            </w:rPr>
            <w:t>4.有效响应文件不足三个的情形</w:t>
          </w:r>
          <w:r>
            <w:tab/>
          </w:r>
          <w:r>
            <w:fldChar w:fldCharType="begin"/>
          </w:r>
          <w:r>
            <w:instrText xml:space="preserve"> PAGEREF _Toc13659 \h </w:instrText>
          </w:r>
          <w:r>
            <w:fldChar w:fldCharType="separate"/>
          </w:r>
          <w:r>
            <w:t>7</w:t>
          </w:r>
          <w:r>
            <w:fldChar w:fldCharType="end"/>
          </w:r>
          <w:r>
            <w:fldChar w:fldCharType="end"/>
          </w:r>
        </w:p>
        <w:p w14:paraId="6D372D9B">
          <w:pPr>
            <w:pStyle w:val="29"/>
            <w:tabs>
              <w:tab w:val="right" w:leader="dot" w:pos="8634"/>
            </w:tabs>
          </w:pPr>
          <w:r>
            <w:fldChar w:fldCharType="begin"/>
          </w:r>
          <w:r>
            <w:instrText xml:space="preserve"> HYPERLINK \l _Toc29429 </w:instrText>
          </w:r>
          <w:r>
            <w:fldChar w:fldCharType="separate"/>
          </w:r>
          <w:r>
            <w:rPr>
              <w:rFonts w:hint="eastAsia" w:ascii="黑体" w:hAnsi="黑体" w:eastAsia="黑体" w:cs="黑体"/>
              <w:bCs w:val="0"/>
            </w:rPr>
            <w:t>5.成交公告</w:t>
          </w:r>
          <w:r>
            <w:tab/>
          </w:r>
          <w:r>
            <w:fldChar w:fldCharType="begin"/>
          </w:r>
          <w:r>
            <w:instrText xml:space="preserve"> PAGEREF _Toc29429 \h </w:instrText>
          </w:r>
          <w:r>
            <w:fldChar w:fldCharType="separate"/>
          </w:r>
          <w:r>
            <w:t>7</w:t>
          </w:r>
          <w:r>
            <w:fldChar w:fldCharType="end"/>
          </w:r>
          <w:r>
            <w:fldChar w:fldCharType="end"/>
          </w:r>
        </w:p>
        <w:p w14:paraId="078EFBE4">
          <w:pPr>
            <w:pStyle w:val="29"/>
            <w:tabs>
              <w:tab w:val="right" w:leader="dot" w:pos="8634"/>
            </w:tabs>
          </w:pPr>
          <w:r>
            <w:fldChar w:fldCharType="begin"/>
          </w:r>
          <w:r>
            <w:instrText xml:space="preserve"> HYPERLINK \l _Toc30135 </w:instrText>
          </w:r>
          <w:r>
            <w:fldChar w:fldCharType="separate"/>
          </w:r>
          <w:r>
            <w:rPr>
              <w:rFonts w:hint="eastAsia" w:ascii="黑体" w:hAnsi="黑体" w:eastAsia="黑体" w:cs="黑体"/>
              <w:bCs w:val="0"/>
            </w:rPr>
            <w:t>6.响应文件如果出现计算或表达上的错误，修正错误的原则如下：</w:t>
          </w:r>
          <w:r>
            <w:tab/>
          </w:r>
          <w:r>
            <w:fldChar w:fldCharType="begin"/>
          </w:r>
          <w:r>
            <w:instrText xml:space="preserve"> PAGEREF _Toc30135 \h </w:instrText>
          </w:r>
          <w:r>
            <w:fldChar w:fldCharType="separate"/>
          </w:r>
          <w:r>
            <w:t>7</w:t>
          </w:r>
          <w:r>
            <w:fldChar w:fldCharType="end"/>
          </w:r>
          <w:r>
            <w:fldChar w:fldCharType="end"/>
          </w:r>
        </w:p>
        <w:p w14:paraId="4BC1649B">
          <w:pPr>
            <w:pStyle w:val="26"/>
            <w:tabs>
              <w:tab w:val="right" w:leader="dot" w:pos="8634"/>
            </w:tabs>
          </w:pPr>
          <w:r>
            <w:fldChar w:fldCharType="begin"/>
          </w:r>
          <w:r>
            <w:instrText xml:space="preserve"> HYPERLINK \l _Toc630 </w:instrText>
          </w:r>
          <w:r>
            <w:fldChar w:fldCharType="separate"/>
          </w:r>
          <w:r>
            <w:rPr>
              <w:rFonts w:hint="eastAsia" w:ascii="黑体" w:hAnsi="黑体" w:eastAsia="黑体" w:cs="黑体"/>
              <w:bCs w:val="0"/>
            </w:rPr>
            <w:t>第三章  响应文件格式</w:t>
          </w:r>
          <w:r>
            <w:tab/>
          </w:r>
          <w:r>
            <w:fldChar w:fldCharType="begin"/>
          </w:r>
          <w:r>
            <w:instrText xml:space="preserve"> PAGEREF _Toc630 \h </w:instrText>
          </w:r>
          <w:r>
            <w:fldChar w:fldCharType="separate"/>
          </w:r>
          <w:r>
            <w:t>9</w:t>
          </w:r>
          <w:r>
            <w:fldChar w:fldCharType="end"/>
          </w:r>
          <w:r>
            <w:fldChar w:fldCharType="end"/>
          </w:r>
        </w:p>
        <w:p w14:paraId="47E4FC33">
          <w:pPr>
            <w:pStyle w:val="26"/>
            <w:tabs>
              <w:tab w:val="right" w:leader="dot" w:pos="8634"/>
            </w:tabs>
          </w:pPr>
          <w:r>
            <w:fldChar w:fldCharType="begin"/>
          </w:r>
          <w:r>
            <w:instrText xml:space="preserve"> HYPERLINK \l _Toc1560 </w:instrText>
          </w:r>
          <w:r>
            <w:fldChar w:fldCharType="separate"/>
          </w:r>
          <w:r>
            <w:rPr>
              <w:rFonts w:hint="eastAsia" w:ascii="黑体" w:hAnsi="黑体" w:eastAsia="黑体" w:cs="黑体"/>
              <w:bCs w:val="0"/>
            </w:rPr>
            <w:t>第四章  项目需求及技术要求</w:t>
          </w:r>
          <w:r>
            <w:tab/>
          </w:r>
          <w:r>
            <w:fldChar w:fldCharType="begin"/>
          </w:r>
          <w:r>
            <w:instrText xml:space="preserve"> PAGEREF _Toc1560 \h </w:instrText>
          </w:r>
          <w:r>
            <w:fldChar w:fldCharType="separate"/>
          </w:r>
          <w:r>
            <w:t>21</w:t>
          </w:r>
          <w:r>
            <w:fldChar w:fldCharType="end"/>
          </w:r>
          <w:r>
            <w:fldChar w:fldCharType="end"/>
          </w:r>
        </w:p>
        <w:p w14:paraId="520536CA">
          <w:pPr>
            <w:pStyle w:val="29"/>
            <w:tabs>
              <w:tab w:val="right" w:leader="dot" w:pos="8634"/>
            </w:tabs>
          </w:pPr>
          <w:r>
            <w:fldChar w:fldCharType="begin"/>
          </w:r>
          <w:r>
            <w:instrText xml:space="preserve"> HYPERLINK \l _Toc706 </w:instrText>
          </w:r>
          <w:r>
            <w:fldChar w:fldCharType="separate"/>
          </w:r>
          <w:r>
            <w:rPr>
              <w:rFonts w:hint="eastAsia" w:ascii="黑体" w:hAnsi="黑体" w:eastAsia="黑体" w:cs="黑体"/>
              <w:bCs w:val="0"/>
            </w:rPr>
            <w:t>1.采购内容</w:t>
          </w:r>
          <w:r>
            <w:tab/>
          </w:r>
          <w:r>
            <w:fldChar w:fldCharType="begin"/>
          </w:r>
          <w:r>
            <w:instrText xml:space="preserve"> PAGEREF _Toc706 \h </w:instrText>
          </w:r>
          <w:r>
            <w:fldChar w:fldCharType="separate"/>
          </w:r>
          <w:r>
            <w:t>21</w:t>
          </w:r>
          <w:r>
            <w:fldChar w:fldCharType="end"/>
          </w:r>
          <w:r>
            <w:fldChar w:fldCharType="end"/>
          </w:r>
        </w:p>
        <w:p w14:paraId="4A75DBFA">
          <w:pPr>
            <w:pStyle w:val="29"/>
            <w:tabs>
              <w:tab w:val="right" w:leader="dot" w:pos="8634"/>
            </w:tabs>
          </w:pPr>
          <w:r>
            <w:fldChar w:fldCharType="begin"/>
          </w:r>
          <w:r>
            <w:instrText xml:space="preserve"> HYPERLINK \l _Toc9857 </w:instrText>
          </w:r>
          <w:r>
            <w:fldChar w:fldCharType="separate"/>
          </w:r>
          <w:r>
            <w:rPr>
              <w:rFonts w:hint="eastAsia" w:ascii="黑体" w:hAnsi="黑体" w:eastAsia="黑体" w:cs="黑体"/>
              <w:bCs w:val="0"/>
            </w:rPr>
            <w:t>2.服务要求</w:t>
          </w:r>
          <w:r>
            <w:tab/>
          </w:r>
          <w:r>
            <w:fldChar w:fldCharType="begin"/>
          </w:r>
          <w:r>
            <w:instrText xml:space="preserve"> PAGEREF _Toc9857 \h </w:instrText>
          </w:r>
          <w:r>
            <w:fldChar w:fldCharType="separate"/>
          </w:r>
          <w:r>
            <w:t>21</w:t>
          </w:r>
          <w:r>
            <w:fldChar w:fldCharType="end"/>
          </w:r>
          <w:r>
            <w:fldChar w:fldCharType="end"/>
          </w:r>
        </w:p>
        <w:p w14:paraId="4958A387">
          <w:pPr>
            <w:pStyle w:val="29"/>
            <w:tabs>
              <w:tab w:val="right" w:leader="dot" w:pos="8634"/>
            </w:tabs>
          </w:pPr>
          <w:r>
            <w:fldChar w:fldCharType="begin"/>
          </w:r>
          <w:r>
            <w:instrText xml:space="preserve"> HYPERLINK \l _Toc7359 </w:instrText>
          </w:r>
          <w:r>
            <w:fldChar w:fldCharType="separate"/>
          </w:r>
          <w:r>
            <w:rPr>
              <w:rFonts w:hint="eastAsia" w:ascii="黑体" w:hAnsi="黑体" w:eastAsia="黑体" w:cs="黑体"/>
              <w:bCs w:val="0"/>
            </w:rPr>
            <w:t>3.其他说明</w:t>
          </w:r>
          <w:r>
            <w:tab/>
          </w:r>
          <w:r>
            <w:fldChar w:fldCharType="begin"/>
          </w:r>
          <w:r>
            <w:instrText xml:space="preserve"> PAGEREF _Toc7359 \h </w:instrText>
          </w:r>
          <w:r>
            <w:fldChar w:fldCharType="separate"/>
          </w:r>
          <w:r>
            <w:t>22</w:t>
          </w:r>
          <w:r>
            <w:fldChar w:fldCharType="end"/>
          </w:r>
          <w:r>
            <w:fldChar w:fldCharType="end"/>
          </w:r>
        </w:p>
        <w:p w14:paraId="6AC1FD10">
          <w:r>
            <w:fldChar w:fldCharType="end"/>
          </w:r>
        </w:p>
      </w:sdtContent>
    </w:sdt>
    <w:p w14:paraId="12E7EAB8"/>
    <w:p w14:paraId="78333AF3">
      <w:pPr>
        <w:pStyle w:val="3"/>
        <w:bidi w:val="0"/>
        <w:jc w:val="center"/>
        <w:rPr>
          <w:rFonts w:hint="eastAsia" w:ascii="黑体" w:hAnsi="黑体" w:eastAsia="黑体" w:cs="黑体"/>
          <w:b w:val="0"/>
          <w:bCs w:val="0"/>
          <w:color w:val="auto"/>
        </w:rPr>
        <w:sectPr>
          <w:headerReference r:id="rId5" w:type="default"/>
          <w:footerReference r:id="rId6" w:type="default"/>
          <w:pgSz w:w="12240" w:h="15840"/>
          <w:pgMar w:top="1440" w:right="1803" w:bottom="1440" w:left="1803" w:header="720" w:footer="720" w:gutter="0"/>
          <w:cols w:space="720" w:num="1"/>
          <w:docGrid w:linePitch="360" w:charSpace="0"/>
        </w:sectPr>
      </w:pPr>
      <w:bookmarkStart w:id="0" w:name="_Toc2552"/>
    </w:p>
    <w:p w14:paraId="4C63F3FF">
      <w:pPr>
        <w:pStyle w:val="3"/>
        <w:bidi w:val="0"/>
        <w:jc w:val="center"/>
        <w:rPr>
          <w:rFonts w:hint="eastAsia" w:ascii="黑体" w:hAnsi="黑体" w:eastAsia="黑体" w:cs="黑体"/>
          <w:b w:val="0"/>
          <w:bCs w:val="0"/>
          <w:color w:val="auto"/>
        </w:rPr>
      </w:pPr>
      <w:r>
        <w:rPr>
          <w:rFonts w:hint="eastAsia" w:ascii="黑体" w:hAnsi="黑体" w:eastAsia="黑体" w:cs="黑体"/>
          <w:b w:val="0"/>
          <w:bCs w:val="0"/>
          <w:color w:val="auto"/>
        </w:rPr>
        <w:t>第一章  竞争性谈判公告</w:t>
      </w:r>
      <w:bookmarkEnd w:id="0"/>
    </w:p>
    <w:p w14:paraId="15743A08">
      <w:pPr>
        <w:pStyle w:val="4"/>
        <w:bidi w:val="0"/>
        <w:rPr>
          <w:rFonts w:hint="eastAsia" w:ascii="黑体" w:hAnsi="黑体" w:eastAsia="黑体" w:cs="黑体"/>
          <w:b w:val="0"/>
          <w:bCs w:val="0"/>
          <w:color w:val="auto"/>
        </w:rPr>
      </w:pPr>
      <w:bookmarkStart w:id="1" w:name="_Toc29005"/>
      <w:r>
        <w:rPr>
          <w:rFonts w:hint="eastAsia" w:ascii="黑体" w:hAnsi="黑体" w:eastAsia="黑体" w:cs="黑体"/>
          <w:b w:val="0"/>
          <w:bCs w:val="0"/>
          <w:color w:val="auto"/>
        </w:rPr>
        <w:t>1．谈判条件</w:t>
      </w:r>
      <w:bookmarkEnd w:id="1"/>
    </w:p>
    <w:p w14:paraId="5D3D8930">
      <w:pPr>
        <w:spacing w:before="60" w:after="60" w:line="440" w:lineRule="exact"/>
        <w:ind w:firstLine="480"/>
        <w:jc w:val="both"/>
        <w:rPr>
          <w:rFonts w:ascii="宋体" w:hAnsi="宋体" w:eastAsia="宋体"/>
          <w:b w:val="0"/>
          <w:sz w:val="24"/>
        </w:rPr>
      </w:pPr>
      <w:r>
        <w:rPr>
          <w:rFonts w:ascii="宋体" w:hAnsi="宋体" w:eastAsia="宋体"/>
          <w:b w:val="0"/>
          <w:sz w:val="24"/>
        </w:rPr>
        <w:t>项目名称为云报传媒广场机械车位维保服务采购项目</w:t>
      </w:r>
    </w:p>
    <w:p w14:paraId="6DEC97F0">
      <w:pPr>
        <w:spacing w:before="60" w:after="60" w:line="440" w:lineRule="exact"/>
        <w:ind w:firstLine="480"/>
        <w:jc w:val="both"/>
        <w:rPr>
          <w:rFonts w:hint="eastAsia" w:ascii="宋体" w:hAnsi="宋体" w:eastAsia="宋体"/>
          <w:b w:val="0"/>
          <w:sz w:val="24"/>
          <w:lang w:eastAsia="zh-CN"/>
        </w:rPr>
      </w:pPr>
      <w:r>
        <w:rPr>
          <w:rFonts w:ascii="宋体" w:hAnsi="宋体" w:eastAsia="宋体"/>
          <w:b w:val="0"/>
          <w:sz w:val="24"/>
        </w:rPr>
        <w:t>资金来源：自筹资金，已落实</w:t>
      </w:r>
      <w:r>
        <w:rPr>
          <w:rFonts w:hint="eastAsia" w:ascii="宋体" w:hAnsi="宋体" w:eastAsia="宋体"/>
          <w:b w:val="0"/>
          <w:sz w:val="24"/>
          <w:lang w:eastAsia="zh-CN"/>
        </w:rPr>
        <w:t>。</w:t>
      </w:r>
    </w:p>
    <w:p w14:paraId="0BFBA3EF">
      <w:pPr>
        <w:spacing w:before="60" w:after="60" w:line="440" w:lineRule="exact"/>
        <w:ind w:firstLine="480"/>
        <w:jc w:val="both"/>
      </w:pPr>
      <w:r>
        <w:rPr>
          <w:rFonts w:ascii="宋体" w:hAnsi="宋体" w:eastAsia="宋体"/>
          <w:b w:val="0"/>
          <w:sz w:val="24"/>
        </w:rPr>
        <w:t>采购人</w:t>
      </w:r>
      <w:r>
        <w:rPr>
          <w:rFonts w:hint="eastAsia" w:ascii="宋体" w:hAnsi="宋体" w:eastAsia="宋体"/>
          <w:b w:val="0"/>
          <w:sz w:val="24"/>
          <w:lang w:eastAsia="zh-CN"/>
        </w:rPr>
        <w:t>：</w:t>
      </w:r>
      <w:r>
        <w:rPr>
          <w:rFonts w:ascii="宋体" w:hAnsi="宋体" w:eastAsia="宋体"/>
          <w:b w:val="0"/>
          <w:sz w:val="24"/>
        </w:rPr>
        <w:t>云南</w:t>
      </w:r>
      <w:r>
        <w:rPr>
          <w:rFonts w:hint="eastAsia" w:ascii="宋体" w:hAnsi="宋体" w:eastAsia="宋体"/>
          <w:b w:val="0"/>
          <w:sz w:val="24"/>
          <w:lang w:val="en-US" w:eastAsia="zh-CN"/>
        </w:rPr>
        <w:t>云报物业服务</w:t>
      </w:r>
      <w:r>
        <w:rPr>
          <w:rFonts w:ascii="宋体" w:hAnsi="宋体" w:eastAsia="宋体"/>
          <w:b w:val="0"/>
          <w:sz w:val="24"/>
        </w:rPr>
        <w:t>有限公司。</w:t>
      </w:r>
    </w:p>
    <w:p w14:paraId="7B8D7F14">
      <w:pPr>
        <w:pStyle w:val="4"/>
        <w:bidi w:val="0"/>
        <w:rPr>
          <w:rFonts w:hint="eastAsia" w:ascii="黑体" w:hAnsi="黑体" w:eastAsia="黑体" w:cs="黑体"/>
          <w:b w:val="0"/>
          <w:bCs w:val="0"/>
          <w:color w:val="auto"/>
        </w:rPr>
      </w:pPr>
      <w:bookmarkStart w:id="2" w:name="_Toc15894"/>
      <w:r>
        <w:rPr>
          <w:rFonts w:hint="eastAsia" w:ascii="黑体" w:hAnsi="黑体" w:eastAsia="黑体" w:cs="黑体"/>
          <w:b w:val="0"/>
          <w:bCs w:val="0"/>
          <w:color w:val="auto"/>
        </w:rPr>
        <w:t>2．项目概况及采购范围</w:t>
      </w:r>
      <w:bookmarkEnd w:id="2"/>
    </w:p>
    <w:p w14:paraId="3F2212E7">
      <w:pPr>
        <w:spacing w:before="60" w:after="60" w:line="440" w:lineRule="exact"/>
        <w:ind w:firstLine="480"/>
        <w:jc w:val="both"/>
      </w:pPr>
      <w:r>
        <w:rPr>
          <w:rFonts w:ascii="宋体" w:hAnsi="宋体" w:eastAsia="宋体"/>
          <w:b/>
          <w:sz w:val="24"/>
        </w:rPr>
        <w:t>2.1 项目概况：</w:t>
      </w:r>
      <w:r>
        <w:rPr>
          <w:rFonts w:ascii="宋体" w:hAnsi="宋体" w:eastAsia="宋体"/>
          <w:b w:val="0"/>
          <w:sz w:val="24"/>
        </w:rPr>
        <w:t>本次采购针对云报传媒广场B1层292个机械停车设备维护保养服务。</w:t>
      </w:r>
    </w:p>
    <w:p w14:paraId="183CC66E">
      <w:pPr>
        <w:spacing w:before="60" w:after="60" w:line="440" w:lineRule="exact"/>
        <w:ind w:firstLine="480"/>
        <w:jc w:val="both"/>
        <w:rPr>
          <w:rFonts w:hint="eastAsia" w:eastAsia="宋体"/>
          <w:lang w:eastAsia="zh-CN"/>
        </w:rPr>
      </w:pPr>
      <w:r>
        <w:rPr>
          <w:rFonts w:ascii="宋体" w:hAnsi="宋体" w:eastAsia="宋体"/>
          <w:b/>
          <w:sz w:val="24"/>
        </w:rPr>
        <w:t>2.2 采购人：</w:t>
      </w:r>
      <w:r>
        <w:rPr>
          <w:rFonts w:hint="eastAsia" w:ascii="宋体" w:hAnsi="宋体" w:eastAsia="宋体"/>
          <w:b w:val="0"/>
          <w:sz w:val="24"/>
          <w:lang w:eastAsia="zh-CN"/>
        </w:rPr>
        <w:t>云南云报物业服务有限公司</w:t>
      </w:r>
    </w:p>
    <w:p w14:paraId="234D501B">
      <w:pPr>
        <w:spacing w:before="60" w:after="60" w:line="440" w:lineRule="exact"/>
        <w:ind w:firstLine="480"/>
        <w:jc w:val="both"/>
      </w:pPr>
      <w:r>
        <w:rPr>
          <w:rFonts w:ascii="宋体" w:hAnsi="宋体" w:eastAsia="宋体"/>
          <w:b/>
          <w:sz w:val="24"/>
        </w:rPr>
        <w:t>2.3 服务要求</w:t>
      </w:r>
    </w:p>
    <w:p w14:paraId="7B22DBB2">
      <w:pPr>
        <w:spacing w:before="60" w:after="60" w:line="440" w:lineRule="exact"/>
        <w:ind w:firstLine="480"/>
        <w:jc w:val="both"/>
      </w:pPr>
      <w:r>
        <w:rPr>
          <w:rFonts w:ascii="宋体" w:hAnsi="宋体" w:eastAsia="宋体"/>
          <w:b w:val="0"/>
          <w:sz w:val="24"/>
        </w:rPr>
        <w:t>（1）服务内容：每月至少对地下立体停车场停车设备进行一次巡视检修，巡视检修保养记录需经采购方物业工程管理负责人签字认可。及时响应处理采购方的突发故障，在接到采购方报修后（电话、微信），服务商技术人员白天40分钟、夜间60分钟内到达现场进行维修处理，保证采购方设备正常使用。双方签订维保服务合同后，服务商需对合同内设备进行一次的全面检查、维护，按照合同约定维护保养内容每月进行一次检修、维护、保养。认真做好维保记录的资料归档，以保证设备在年检时备查。</w:t>
      </w:r>
    </w:p>
    <w:p w14:paraId="46F534C6">
      <w:pPr>
        <w:spacing w:before="60" w:after="60" w:line="440" w:lineRule="exact"/>
        <w:ind w:firstLine="480"/>
        <w:jc w:val="both"/>
      </w:pPr>
      <w:r>
        <w:rPr>
          <w:rFonts w:ascii="宋体" w:hAnsi="宋体" w:eastAsia="宋体"/>
          <w:b w:val="0"/>
          <w:sz w:val="24"/>
        </w:rPr>
        <w:t>（2）服务目标：在约定服务期限内，确保机械停车设备安全有效运行，保障设备处于安全有效期使用状态，杜绝设备安全事故发生。</w:t>
      </w:r>
    </w:p>
    <w:p w14:paraId="0A4945D9">
      <w:pPr>
        <w:spacing w:before="60" w:after="60" w:line="440" w:lineRule="exact"/>
        <w:ind w:firstLine="480"/>
        <w:jc w:val="both"/>
      </w:pPr>
      <w:r>
        <w:rPr>
          <w:rFonts w:ascii="宋体" w:hAnsi="宋体" w:eastAsia="宋体"/>
          <w:b w:val="0"/>
          <w:sz w:val="24"/>
        </w:rPr>
        <w:t>（3）检测办理：服务商每两年一次向云南省特种设备安全检测研究院办理停车设备检测。通过检测后，代采购方到质监局办理使用合格证，保证采购方机械停车设备处于安全有效期使用。云南省特检院收取的设备</w:t>
      </w:r>
      <w:r>
        <w:rPr>
          <w:rFonts w:hint="eastAsia" w:ascii="宋体" w:hAnsi="宋体" w:eastAsia="宋体"/>
          <w:b w:val="0"/>
          <w:sz w:val="24"/>
        </w:rPr>
        <w:t>定期检验费由采购方承担。日常维修保养所需的零配件及材料费用，单次维修金额在人民币1000元（含）以下的由服务商承担；单次维修金额超过1000元的，由采购方承担（或双方另行协商）。服务商代理采购方办理相关检测手续，不再收取服务费。</w:t>
      </w:r>
    </w:p>
    <w:p w14:paraId="5B2C9F09">
      <w:pPr>
        <w:spacing w:before="60" w:after="60" w:line="440" w:lineRule="exact"/>
        <w:ind w:firstLine="480"/>
        <w:jc w:val="both"/>
      </w:pPr>
      <w:r>
        <w:rPr>
          <w:rFonts w:ascii="宋体" w:hAnsi="宋体" w:eastAsia="宋体"/>
          <w:b/>
          <w:sz w:val="24"/>
        </w:rPr>
        <w:t>2.4 谈判控制价：</w:t>
      </w:r>
      <w:r>
        <w:rPr>
          <w:rFonts w:ascii="宋体" w:hAnsi="宋体" w:eastAsia="宋体"/>
          <w:b w:val="0"/>
          <w:sz w:val="24"/>
        </w:rPr>
        <w:t>87600元/年（含税），两年总预算175200元（含税）。各供应商的谈判报价不得超过对应谈判控制价，否则按不响应竞争性谈判文件处理。</w:t>
      </w:r>
    </w:p>
    <w:p w14:paraId="37888A99">
      <w:pPr>
        <w:spacing w:before="60" w:after="60" w:line="440" w:lineRule="exact"/>
        <w:ind w:firstLine="480"/>
        <w:jc w:val="both"/>
      </w:pPr>
      <w:r>
        <w:rPr>
          <w:rFonts w:ascii="宋体" w:hAnsi="宋体" w:eastAsia="宋体"/>
          <w:b/>
          <w:sz w:val="24"/>
        </w:rPr>
        <w:t>2.5 服务期限：</w:t>
      </w:r>
      <w:r>
        <w:rPr>
          <w:rFonts w:ascii="宋体" w:hAnsi="宋体" w:eastAsia="宋体"/>
          <w:b w:val="0"/>
          <w:sz w:val="24"/>
        </w:rPr>
        <w:t>2年（即24个月），实际服务时间以合同签订为准。</w:t>
      </w:r>
    </w:p>
    <w:p w14:paraId="240DC9D6">
      <w:pPr>
        <w:spacing w:before="60" w:after="60" w:line="440" w:lineRule="exact"/>
        <w:ind w:firstLine="480"/>
        <w:jc w:val="both"/>
      </w:pPr>
      <w:r>
        <w:rPr>
          <w:rFonts w:ascii="宋体" w:hAnsi="宋体" w:eastAsia="宋体"/>
          <w:b/>
          <w:sz w:val="24"/>
        </w:rPr>
        <w:t>2.6 项目实施地点：</w:t>
      </w:r>
      <w:r>
        <w:rPr>
          <w:rFonts w:ascii="宋体" w:hAnsi="宋体" w:eastAsia="宋体"/>
          <w:b w:val="0"/>
          <w:sz w:val="24"/>
        </w:rPr>
        <w:t>云南省昆明市，云报传媒广场B1层。</w:t>
      </w:r>
    </w:p>
    <w:p w14:paraId="1144BC93">
      <w:pPr>
        <w:spacing w:before="60" w:after="60" w:line="440" w:lineRule="exact"/>
        <w:ind w:firstLine="480"/>
        <w:jc w:val="both"/>
      </w:pPr>
      <w:r>
        <w:rPr>
          <w:rFonts w:ascii="宋体" w:hAnsi="宋体" w:eastAsia="宋体"/>
          <w:b/>
          <w:sz w:val="24"/>
        </w:rPr>
        <w:t>2.7 质量要求：</w:t>
      </w:r>
      <w:r>
        <w:rPr>
          <w:rFonts w:ascii="宋体" w:hAnsi="宋体" w:eastAsia="宋体"/>
          <w:b w:val="0"/>
          <w:sz w:val="24"/>
        </w:rPr>
        <w:t>确保机械停车设备安全有效运行，满足国家特种设备安全技术规范及相关标准要求。</w:t>
      </w:r>
    </w:p>
    <w:p w14:paraId="22050B12">
      <w:pPr>
        <w:spacing w:before="60" w:after="60" w:line="440" w:lineRule="exact"/>
        <w:ind w:firstLine="480"/>
        <w:jc w:val="both"/>
      </w:pPr>
      <w:r>
        <w:rPr>
          <w:rFonts w:ascii="宋体" w:hAnsi="宋体" w:eastAsia="宋体"/>
          <w:b/>
          <w:sz w:val="24"/>
        </w:rPr>
        <w:t>2.8 采购方式：</w:t>
      </w:r>
      <w:r>
        <w:rPr>
          <w:rFonts w:ascii="宋体" w:hAnsi="宋体" w:eastAsia="宋体"/>
          <w:b w:val="0"/>
          <w:sz w:val="24"/>
        </w:rPr>
        <w:t>竞争性谈判</w:t>
      </w:r>
    </w:p>
    <w:p w14:paraId="24335888">
      <w:pPr>
        <w:pStyle w:val="4"/>
        <w:bidi w:val="0"/>
        <w:rPr>
          <w:rFonts w:hint="eastAsia" w:ascii="黑体" w:hAnsi="黑体" w:eastAsia="黑体" w:cs="黑体"/>
          <w:b w:val="0"/>
          <w:bCs w:val="0"/>
          <w:color w:val="auto"/>
        </w:rPr>
      </w:pPr>
      <w:bookmarkStart w:id="3" w:name="_Toc30542"/>
      <w:r>
        <w:rPr>
          <w:rFonts w:hint="eastAsia" w:ascii="黑体" w:hAnsi="黑体" w:eastAsia="黑体" w:cs="黑体"/>
          <w:b w:val="0"/>
          <w:bCs w:val="0"/>
          <w:color w:val="auto"/>
        </w:rPr>
        <w:t>3．供应商资格要求</w:t>
      </w:r>
      <w:bookmarkEnd w:id="3"/>
    </w:p>
    <w:p w14:paraId="031D9438">
      <w:pPr>
        <w:spacing w:before="60" w:after="60" w:line="440" w:lineRule="exact"/>
        <w:ind w:firstLine="480"/>
        <w:jc w:val="both"/>
      </w:pPr>
      <w:r>
        <w:rPr>
          <w:rFonts w:ascii="宋体" w:hAnsi="宋体" w:eastAsia="宋体"/>
          <w:b w:val="0"/>
          <w:sz w:val="24"/>
        </w:rPr>
        <w:t>3.1 具独立法人企业，具有独立承担民事责任的能力；</w:t>
      </w:r>
    </w:p>
    <w:p w14:paraId="01413A67">
      <w:pPr>
        <w:spacing w:before="60" w:after="60" w:line="440" w:lineRule="exact"/>
        <w:ind w:firstLine="480"/>
        <w:jc w:val="both"/>
      </w:pPr>
      <w:r>
        <w:rPr>
          <w:rFonts w:ascii="宋体" w:hAnsi="宋体" w:eastAsia="宋体"/>
          <w:b w:val="0"/>
          <w:sz w:val="24"/>
        </w:rPr>
        <w:t>3.2 持有效营业执照及特种设备安装维修资质（起重机械），经营范围内容符合本次采购内容的要求；</w:t>
      </w:r>
    </w:p>
    <w:p w14:paraId="33C0921B">
      <w:pPr>
        <w:spacing w:before="60" w:after="60" w:line="440" w:lineRule="exact"/>
        <w:ind w:firstLine="480"/>
        <w:jc w:val="both"/>
      </w:pPr>
      <w:r>
        <w:rPr>
          <w:rFonts w:ascii="宋体" w:hAnsi="宋体" w:eastAsia="宋体"/>
          <w:b w:val="0"/>
          <w:sz w:val="24"/>
        </w:rPr>
        <w:t>3.3 具有良好的商业信誉，未被列入"信用中国"失信被执行人/人员名单并附相关网站查询截图；</w:t>
      </w:r>
    </w:p>
    <w:p w14:paraId="6312BAFD">
      <w:pPr>
        <w:spacing w:before="60" w:after="60" w:line="440" w:lineRule="exact"/>
        <w:ind w:firstLine="480"/>
        <w:jc w:val="both"/>
      </w:pPr>
      <w:r>
        <w:rPr>
          <w:rFonts w:ascii="宋体" w:hAnsi="宋体" w:eastAsia="宋体"/>
          <w:b w:val="0"/>
          <w:sz w:val="24"/>
        </w:rPr>
        <w:t>3.4 本项目不接受联合体报价，不允许转包或分包。</w:t>
      </w:r>
    </w:p>
    <w:p w14:paraId="570046FE">
      <w:pPr>
        <w:spacing w:before="60" w:after="60" w:line="440" w:lineRule="exact"/>
        <w:ind w:firstLine="480"/>
        <w:jc w:val="both"/>
      </w:pPr>
      <w:r>
        <w:rPr>
          <w:rFonts w:ascii="宋体" w:hAnsi="宋体" w:eastAsia="宋体"/>
          <w:b w:val="0"/>
          <w:sz w:val="24"/>
        </w:rPr>
        <w:t>3.5 类似业绩：近三年完成机械停车设备安装维修保养服务业绩。</w:t>
      </w:r>
    </w:p>
    <w:p w14:paraId="3BEC63BF">
      <w:pPr>
        <w:spacing w:before="60" w:after="60" w:line="440" w:lineRule="exact"/>
        <w:ind w:firstLine="480"/>
        <w:jc w:val="both"/>
      </w:pPr>
      <w:r>
        <w:rPr>
          <w:rFonts w:ascii="宋体" w:hAnsi="宋体" w:eastAsia="宋体"/>
          <w:b w:val="0"/>
          <w:sz w:val="24"/>
        </w:rPr>
        <w:t>3.6 维修保养技术员须为供应商本单位员工，并提供其购买社保证明，持特种作业证，且证书有效。</w:t>
      </w:r>
    </w:p>
    <w:p w14:paraId="00B64377">
      <w:pPr>
        <w:spacing w:before="60" w:after="60" w:line="440" w:lineRule="exact"/>
        <w:ind w:firstLine="480"/>
        <w:jc w:val="both"/>
      </w:pPr>
      <w:r>
        <w:rPr>
          <w:rFonts w:ascii="宋体" w:hAnsi="宋体" w:eastAsia="宋体"/>
          <w:b w:val="0"/>
          <w:sz w:val="24"/>
        </w:rPr>
        <w:t>注：单位负责人为同一人或者存在直接控股、管理关系的不同供应商，不得参加同一项目的采购活动。</w:t>
      </w:r>
    </w:p>
    <w:p w14:paraId="2CAC3DF1">
      <w:pPr>
        <w:pStyle w:val="4"/>
        <w:bidi w:val="0"/>
      </w:pPr>
      <w:bookmarkStart w:id="4" w:name="_Toc13593"/>
      <w:r>
        <w:rPr>
          <w:rFonts w:hint="eastAsia" w:ascii="黑体" w:hAnsi="黑体" w:eastAsia="黑体" w:cs="黑体"/>
          <w:b w:val="0"/>
          <w:bCs w:val="0"/>
          <w:color w:val="auto"/>
        </w:rPr>
        <w:t>4．竞争性谈判响应文件的递交</w:t>
      </w:r>
      <w:bookmarkEnd w:id="4"/>
    </w:p>
    <w:p w14:paraId="28CEC7BA">
      <w:pPr>
        <w:spacing w:before="60" w:after="60" w:line="440" w:lineRule="exact"/>
        <w:jc w:val="both"/>
      </w:pPr>
      <w:r>
        <w:rPr>
          <w:rFonts w:ascii="宋体" w:hAnsi="宋体" w:eastAsia="宋体"/>
          <w:b w:val="0"/>
          <w:sz w:val="24"/>
        </w:rPr>
        <w:t>4.1 响应文件递交截止时间：</w:t>
      </w:r>
      <w:r>
        <w:rPr>
          <w:rFonts w:hint="eastAsia" w:ascii="宋体" w:hAnsi="宋体" w:eastAsia="宋体"/>
          <w:b w:val="0"/>
          <w:sz w:val="24"/>
          <w:lang w:val="en-US" w:eastAsia="zh-CN"/>
        </w:rPr>
        <w:t>2026</w:t>
      </w:r>
      <w:r>
        <w:rPr>
          <w:rFonts w:ascii="宋体" w:hAnsi="宋体" w:eastAsia="宋体"/>
          <w:b w:val="0"/>
          <w:sz w:val="24"/>
        </w:rPr>
        <w:t>年</w:t>
      </w:r>
      <w:r>
        <w:rPr>
          <w:rFonts w:hint="eastAsia" w:ascii="宋体" w:hAnsi="宋体" w:eastAsia="宋体"/>
          <w:b w:val="0"/>
          <w:sz w:val="24"/>
          <w:lang w:val="en-US" w:eastAsia="zh-CN"/>
        </w:rPr>
        <w:t>9</w:t>
      </w:r>
      <w:r>
        <w:rPr>
          <w:rFonts w:ascii="宋体" w:hAnsi="宋体" w:eastAsia="宋体"/>
          <w:b w:val="0"/>
          <w:sz w:val="24"/>
        </w:rPr>
        <w:t>月</w:t>
      </w:r>
      <w:r>
        <w:rPr>
          <w:rFonts w:hint="eastAsia" w:ascii="宋体" w:hAnsi="宋体" w:eastAsia="宋体"/>
          <w:b w:val="0"/>
          <w:sz w:val="24"/>
          <w:lang w:val="en-US" w:eastAsia="zh-CN"/>
        </w:rPr>
        <w:t>24</w:t>
      </w:r>
      <w:r>
        <w:rPr>
          <w:rFonts w:ascii="宋体" w:hAnsi="宋体" w:eastAsia="宋体"/>
          <w:b w:val="0"/>
          <w:sz w:val="24"/>
        </w:rPr>
        <w:t>日</w:t>
      </w:r>
      <w:r>
        <w:rPr>
          <w:rFonts w:hint="eastAsia" w:ascii="宋体" w:hAnsi="宋体" w:eastAsia="宋体"/>
          <w:b w:val="0"/>
          <w:sz w:val="24"/>
          <w:lang w:val="en-US" w:eastAsia="zh-CN"/>
        </w:rPr>
        <w:t>10</w:t>
      </w:r>
      <w:r>
        <w:rPr>
          <w:rFonts w:ascii="宋体" w:hAnsi="宋体" w:eastAsia="宋体"/>
          <w:b w:val="0"/>
          <w:sz w:val="24"/>
        </w:rPr>
        <w:t>时</w:t>
      </w:r>
      <w:r>
        <w:rPr>
          <w:rFonts w:hint="eastAsia" w:ascii="宋体" w:hAnsi="宋体" w:eastAsia="宋体"/>
          <w:b w:val="0"/>
          <w:sz w:val="24"/>
          <w:lang w:val="en-US" w:eastAsia="zh-CN"/>
        </w:rPr>
        <w:t>00</w:t>
      </w:r>
      <w:r>
        <w:rPr>
          <w:rFonts w:ascii="宋体" w:hAnsi="宋体" w:eastAsia="宋体"/>
          <w:b w:val="0"/>
          <w:sz w:val="24"/>
        </w:rPr>
        <w:t>分（北京时间）。</w:t>
      </w:r>
    </w:p>
    <w:p w14:paraId="4DDD68EE">
      <w:pPr>
        <w:spacing w:before="60" w:after="60" w:line="440" w:lineRule="exact"/>
        <w:jc w:val="both"/>
      </w:pPr>
      <w:r>
        <w:rPr>
          <w:rFonts w:ascii="宋体" w:hAnsi="宋体" w:eastAsia="宋体"/>
          <w:b w:val="0"/>
          <w:sz w:val="24"/>
        </w:rPr>
        <w:t>4.2 谈判开始时间：</w:t>
      </w:r>
      <w:r>
        <w:rPr>
          <w:rFonts w:hint="eastAsia" w:ascii="宋体" w:hAnsi="宋体" w:eastAsia="宋体"/>
          <w:b w:val="0"/>
          <w:sz w:val="24"/>
          <w:lang w:val="en-US" w:eastAsia="zh-CN"/>
        </w:rPr>
        <w:t>2026</w:t>
      </w:r>
      <w:r>
        <w:rPr>
          <w:rFonts w:ascii="宋体" w:hAnsi="宋体" w:eastAsia="宋体"/>
          <w:b w:val="0"/>
          <w:sz w:val="24"/>
        </w:rPr>
        <w:t>年</w:t>
      </w:r>
      <w:r>
        <w:rPr>
          <w:rFonts w:hint="eastAsia" w:ascii="宋体" w:hAnsi="宋体" w:eastAsia="宋体"/>
          <w:b w:val="0"/>
          <w:sz w:val="24"/>
          <w:lang w:val="en-US" w:eastAsia="zh-CN"/>
        </w:rPr>
        <w:t>9</w:t>
      </w:r>
      <w:r>
        <w:rPr>
          <w:rFonts w:ascii="宋体" w:hAnsi="宋体" w:eastAsia="宋体"/>
          <w:b w:val="0"/>
          <w:sz w:val="24"/>
        </w:rPr>
        <w:t>月</w:t>
      </w:r>
      <w:r>
        <w:rPr>
          <w:rFonts w:hint="eastAsia" w:ascii="宋体" w:hAnsi="宋体" w:eastAsia="宋体"/>
          <w:b w:val="0"/>
          <w:sz w:val="24"/>
          <w:lang w:val="en-US" w:eastAsia="zh-CN"/>
        </w:rPr>
        <w:t>24</w:t>
      </w:r>
      <w:r>
        <w:rPr>
          <w:rFonts w:ascii="宋体" w:hAnsi="宋体" w:eastAsia="宋体"/>
          <w:b w:val="0"/>
          <w:sz w:val="24"/>
        </w:rPr>
        <w:t>日</w:t>
      </w:r>
      <w:r>
        <w:rPr>
          <w:rFonts w:hint="eastAsia" w:ascii="宋体" w:hAnsi="宋体" w:eastAsia="宋体"/>
          <w:b w:val="0"/>
          <w:sz w:val="24"/>
          <w:lang w:val="en-US" w:eastAsia="zh-CN"/>
        </w:rPr>
        <w:t>10</w:t>
      </w:r>
      <w:r>
        <w:rPr>
          <w:rFonts w:ascii="宋体" w:hAnsi="宋体" w:eastAsia="宋体"/>
          <w:b w:val="0"/>
          <w:sz w:val="24"/>
        </w:rPr>
        <w:t>时</w:t>
      </w:r>
      <w:r>
        <w:rPr>
          <w:rFonts w:hint="eastAsia" w:ascii="宋体" w:hAnsi="宋体" w:eastAsia="宋体"/>
          <w:b w:val="0"/>
          <w:sz w:val="24"/>
          <w:lang w:val="en-US" w:eastAsia="zh-CN"/>
        </w:rPr>
        <w:t>00</w:t>
      </w:r>
      <w:r>
        <w:rPr>
          <w:rFonts w:ascii="宋体" w:hAnsi="宋体" w:eastAsia="宋体"/>
          <w:b w:val="0"/>
          <w:sz w:val="24"/>
        </w:rPr>
        <w:t>分（北京时间）。</w:t>
      </w:r>
    </w:p>
    <w:p w14:paraId="2B67375E">
      <w:pPr>
        <w:spacing w:before="60" w:after="60" w:line="440" w:lineRule="exact"/>
        <w:jc w:val="both"/>
      </w:pPr>
      <w:r>
        <w:rPr>
          <w:rFonts w:ascii="宋体" w:hAnsi="宋体" w:eastAsia="宋体"/>
          <w:b w:val="0"/>
          <w:sz w:val="24"/>
        </w:rPr>
        <w:t>4.3 提交响应文件地点：</w:t>
      </w:r>
      <w:r>
        <w:rPr>
          <w:rFonts w:hint="eastAsia" w:ascii="宋体" w:hAnsi="宋体" w:eastAsia="宋体"/>
          <w:b w:val="0"/>
          <w:sz w:val="24"/>
          <w:lang w:val="en-US" w:eastAsia="zh-CN"/>
        </w:rPr>
        <w:t>昆明市西山区日新中路516号云报传媒广场B座1楼会议室（届时请详询前台）</w:t>
      </w:r>
      <w:r>
        <w:rPr>
          <w:rFonts w:ascii="宋体" w:hAnsi="宋体" w:eastAsia="宋体"/>
          <w:b w:val="0"/>
          <w:sz w:val="24"/>
        </w:rPr>
        <w:t>。</w:t>
      </w:r>
    </w:p>
    <w:p w14:paraId="7B022D6E">
      <w:pPr>
        <w:spacing w:before="60" w:after="60" w:line="440" w:lineRule="exact"/>
        <w:jc w:val="both"/>
      </w:pPr>
      <w:r>
        <w:rPr>
          <w:rFonts w:ascii="宋体" w:hAnsi="宋体" w:eastAsia="宋体"/>
          <w:b w:val="0"/>
          <w:sz w:val="24"/>
        </w:rPr>
        <w:t>4.4 逾期送达的或者未送达指定地点的响应文件，将被拒收。</w:t>
      </w:r>
    </w:p>
    <w:p w14:paraId="51F7DFAA">
      <w:pPr>
        <w:pStyle w:val="4"/>
        <w:bidi w:val="0"/>
      </w:pPr>
      <w:bookmarkStart w:id="5" w:name="_Toc9936"/>
      <w:r>
        <w:rPr>
          <w:rFonts w:hint="eastAsia" w:ascii="黑体" w:hAnsi="黑体" w:eastAsia="黑体" w:cs="黑体"/>
          <w:b w:val="0"/>
          <w:bCs w:val="0"/>
          <w:color w:val="auto"/>
        </w:rPr>
        <w:t>5. 发布公告的媒介</w:t>
      </w:r>
      <w:bookmarkEnd w:id="5"/>
    </w:p>
    <w:p w14:paraId="31D9956A">
      <w:pPr>
        <w:spacing w:before="60" w:after="60" w:line="440" w:lineRule="exact"/>
        <w:ind w:firstLine="480"/>
        <w:jc w:val="both"/>
      </w:pPr>
      <w:r>
        <w:rPr>
          <w:rFonts w:ascii="宋体" w:hAnsi="宋体" w:eastAsia="宋体"/>
          <w:b w:val="0"/>
          <w:sz w:val="24"/>
        </w:rPr>
        <w:t>本次谈判公告在云南招标股份有限公司官网（http://yz.ynzbw.com/ynweb/）上发布，采购人对其他网站发布或转载的公告内容不承担任何责任。</w:t>
      </w:r>
    </w:p>
    <w:p w14:paraId="740314F5">
      <w:pPr>
        <w:pStyle w:val="4"/>
        <w:bidi w:val="0"/>
      </w:pPr>
      <w:bookmarkStart w:id="6" w:name="_Toc23063"/>
      <w:r>
        <w:rPr>
          <w:rFonts w:hint="eastAsia" w:ascii="黑体" w:hAnsi="黑体" w:eastAsia="黑体" w:cs="黑体"/>
          <w:b w:val="0"/>
          <w:bCs w:val="0"/>
          <w:color w:val="auto"/>
        </w:rPr>
        <w:t>6．联系方式</w:t>
      </w:r>
      <w:bookmarkEnd w:id="6"/>
    </w:p>
    <w:p w14:paraId="22107CD4">
      <w:pPr>
        <w:spacing w:before="60" w:after="60" w:line="440" w:lineRule="exact"/>
        <w:jc w:val="both"/>
        <w:rPr>
          <w:rFonts w:hint="eastAsia" w:eastAsia="宋体"/>
          <w:lang w:eastAsia="zh-CN"/>
        </w:rPr>
      </w:pPr>
      <w:r>
        <w:rPr>
          <w:rFonts w:ascii="宋体" w:hAnsi="宋体" w:eastAsia="宋体"/>
          <w:b/>
          <w:sz w:val="24"/>
        </w:rPr>
        <w:t>采购人：</w:t>
      </w:r>
      <w:r>
        <w:rPr>
          <w:rFonts w:hint="eastAsia" w:ascii="宋体" w:hAnsi="宋体" w:eastAsia="宋体"/>
          <w:b/>
          <w:sz w:val="24"/>
          <w:lang w:eastAsia="zh-CN"/>
        </w:rPr>
        <w:t>云南云报物业服务有限公司</w:t>
      </w:r>
    </w:p>
    <w:p w14:paraId="310FEF48">
      <w:pPr>
        <w:spacing w:before="60" w:after="60" w:line="440" w:lineRule="exact"/>
        <w:jc w:val="both"/>
      </w:pPr>
      <w:r>
        <w:rPr>
          <w:rFonts w:ascii="宋体" w:hAnsi="宋体" w:eastAsia="宋体"/>
          <w:b w:val="0"/>
          <w:sz w:val="24"/>
        </w:rPr>
        <w:t>地  址：昆明市西山区日新中路516号云报传媒广场A座19楼A区</w:t>
      </w:r>
    </w:p>
    <w:p w14:paraId="2BEBB0A8">
      <w:pPr>
        <w:spacing w:before="60" w:after="60" w:line="440" w:lineRule="exact"/>
        <w:jc w:val="both"/>
        <w:rPr>
          <w:rFonts w:hint="eastAsia" w:eastAsia="宋体"/>
          <w:lang w:eastAsia="zh-CN"/>
        </w:rPr>
      </w:pPr>
      <w:r>
        <w:rPr>
          <w:rFonts w:ascii="宋体" w:hAnsi="宋体" w:eastAsia="宋体"/>
          <w:b w:val="0"/>
          <w:sz w:val="24"/>
        </w:rPr>
        <w:t>联系人：</w:t>
      </w:r>
      <w:r>
        <w:rPr>
          <w:rFonts w:hint="eastAsia" w:ascii="宋体" w:hAnsi="宋体" w:eastAsia="宋体"/>
          <w:b w:val="0"/>
          <w:sz w:val="24"/>
          <w:lang w:val="en-US" w:eastAsia="zh-CN"/>
        </w:rPr>
        <w:t>王世娟</w:t>
      </w:r>
    </w:p>
    <w:p w14:paraId="58E97A0D">
      <w:pPr>
        <w:spacing w:before="60" w:after="60" w:line="440" w:lineRule="exact"/>
        <w:jc w:val="both"/>
        <w:rPr>
          <w:rFonts w:hint="default" w:eastAsia="宋体"/>
          <w:lang w:val="en-US" w:eastAsia="zh-CN"/>
        </w:rPr>
      </w:pPr>
      <w:r>
        <w:rPr>
          <w:rFonts w:ascii="宋体" w:hAnsi="宋体" w:eastAsia="宋体"/>
          <w:b w:val="0"/>
          <w:sz w:val="24"/>
        </w:rPr>
        <w:t>电  话：</w:t>
      </w:r>
      <w:r>
        <w:rPr>
          <w:rFonts w:hint="eastAsia" w:ascii="宋体" w:hAnsi="宋体" w:eastAsia="宋体"/>
          <w:b w:val="0"/>
          <w:sz w:val="24"/>
          <w:lang w:val="en-US" w:eastAsia="zh-CN"/>
        </w:rPr>
        <w:t>0871-64142607</w:t>
      </w:r>
    </w:p>
    <w:p w14:paraId="26C69BAE">
      <w:pPr>
        <w:spacing w:before="60" w:after="60" w:line="440" w:lineRule="exact"/>
        <w:jc w:val="both"/>
      </w:pPr>
    </w:p>
    <w:p w14:paraId="3E31397D">
      <w:pPr>
        <w:spacing w:before="60" w:after="60" w:line="440" w:lineRule="exact"/>
        <w:jc w:val="both"/>
      </w:pPr>
      <w:r>
        <w:rPr>
          <w:rFonts w:ascii="宋体" w:hAnsi="宋体" w:eastAsia="宋体"/>
          <w:b/>
          <w:sz w:val="24"/>
        </w:rPr>
        <w:t>受理异议的联系人和方式：</w:t>
      </w:r>
    </w:p>
    <w:p w14:paraId="2631F43D">
      <w:pPr>
        <w:spacing w:before="60" w:after="60" w:line="440" w:lineRule="exact"/>
        <w:jc w:val="both"/>
        <w:rPr>
          <w:rFonts w:hint="default" w:eastAsia="宋体"/>
          <w:lang w:val="en-US" w:eastAsia="zh-CN"/>
        </w:rPr>
      </w:pPr>
      <w:r>
        <w:rPr>
          <w:rFonts w:ascii="宋体" w:hAnsi="宋体" w:eastAsia="宋体"/>
          <w:b w:val="0"/>
          <w:sz w:val="24"/>
        </w:rPr>
        <w:t>联系人：</w:t>
      </w:r>
      <w:r>
        <w:rPr>
          <w:rFonts w:hint="eastAsia" w:ascii="宋体" w:hAnsi="宋体" w:eastAsia="宋体"/>
          <w:b w:val="0"/>
          <w:sz w:val="24"/>
          <w:lang w:val="en-US" w:eastAsia="zh-CN"/>
        </w:rPr>
        <w:t>温蓉、孙艳华</w:t>
      </w:r>
    </w:p>
    <w:p w14:paraId="08630998">
      <w:pPr>
        <w:spacing w:before="60" w:after="60" w:line="440" w:lineRule="exact"/>
        <w:jc w:val="both"/>
      </w:pPr>
      <w:r>
        <w:rPr>
          <w:rFonts w:ascii="宋体" w:hAnsi="宋体" w:eastAsia="宋体"/>
          <w:b w:val="0"/>
          <w:sz w:val="24"/>
        </w:rPr>
        <w:t>联系电话：</w:t>
      </w:r>
      <w:r>
        <w:rPr>
          <w:rFonts w:hint="eastAsia" w:ascii="宋体" w:hAnsi="宋体" w:eastAsia="宋体"/>
          <w:b w:val="0"/>
          <w:sz w:val="24"/>
          <w:lang w:val="en-US" w:eastAsia="zh-CN"/>
        </w:rPr>
        <w:t>0871-64142607</w:t>
      </w:r>
    </w:p>
    <w:p w14:paraId="19657A30">
      <w:pPr>
        <w:jc w:val="both"/>
      </w:pPr>
      <w:r>
        <w:br w:type="page"/>
      </w:r>
    </w:p>
    <w:p w14:paraId="6C6BAB8C">
      <w:pPr>
        <w:pStyle w:val="3"/>
        <w:bidi w:val="0"/>
        <w:jc w:val="center"/>
      </w:pPr>
      <w:bookmarkStart w:id="7" w:name="_Toc18925"/>
      <w:r>
        <w:rPr>
          <w:rFonts w:hint="eastAsia" w:ascii="黑体" w:hAnsi="黑体" w:eastAsia="黑体" w:cs="黑体"/>
          <w:b w:val="0"/>
          <w:bCs w:val="0"/>
          <w:color w:val="auto"/>
        </w:rPr>
        <w:t>第二章  供应商须知</w:t>
      </w:r>
      <w:bookmarkEnd w:id="7"/>
    </w:p>
    <w:p w14:paraId="1C495185">
      <w:pPr>
        <w:pStyle w:val="4"/>
        <w:bidi w:val="0"/>
      </w:pPr>
      <w:bookmarkStart w:id="8" w:name="_Toc13464"/>
      <w:r>
        <w:rPr>
          <w:rFonts w:hint="eastAsia" w:ascii="黑体" w:hAnsi="黑体" w:eastAsia="黑体" w:cs="黑体"/>
          <w:b w:val="0"/>
          <w:bCs w:val="0"/>
          <w:color w:val="auto"/>
        </w:rPr>
        <w:t>1.报价要求</w:t>
      </w:r>
      <w:bookmarkEnd w:id="8"/>
    </w:p>
    <w:p w14:paraId="54500265">
      <w:pPr>
        <w:spacing w:before="60" w:after="60" w:line="440" w:lineRule="exact"/>
        <w:ind w:firstLine="480"/>
        <w:jc w:val="both"/>
      </w:pPr>
      <w:r>
        <w:rPr>
          <w:rFonts w:ascii="宋体" w:hAnsi="宋体" w:eastAsia="宋体"/>
          <w:b w:val="0"/>
          <w:sz w:val="24"/>
        </w:rPr>
        <w:t>1.1 本项目以响应文件中的报价作为最终报价。</w:t>
      </w:r>
    </w:p>
    <w:p w14:paraId="66541B27">
      <w:pPr>
        <w:spacing w:before="60" w:after="60" w:line="440" w:lineRule="exact"/>
        <w:ind w:firstLine="480"/>
        <w:jc w:val="both"/>
      </w:pPr>
      <w:r>
        <w:rPr>
          <w:rFonts w:ascii="宋体" w:hAnsi="宋体" w:eastAsia="宋体"/>
          <w:b w:val="0"/>
          <w:sz w:val="24"/>
        </w:rPr>
        <w:t>1.2 供应商须就所投内容作完整唯一报价，任何有选择的报价将不被接受。</w:t>
      </w:r>
    </w:p>
    <w:p w14:paraId="5CD8A026">
      <w:pPr>
        <w:spacing w:before="60" w:after="60" w:line="440" w:lineRule="exact"/>
        <w:ind w:firstLine="480"/>
        <w:jc w:val="both"/>
      </w:pPr>
      <w:r>
        <w:rPr>
          <w:rFonts w:ascii="宋体" w:hAnsi="宋体" w:eastAsia="宋体"/>
          <w:b w:val="0"/>
          <w:sz w:val="24"/>
        </w:rPr>
        <w:t>1.3 供应商的报价不得超过控制价，否则将按无效响应文件处理。</w:t>
      </w:r>
    </w:p>
    <w:p w14:paraId="2A1593C5">
      <w:pPr>
        <w:pStyle w:val="4"/>
        <w:bidi w:val="0"/>
        <w:rPr>
          <w:rFonts w:hint="eastAsia" w:ascii="黑体" w:hAnsi="黑体" w:eastAsia="黑体" w:cs="黑体"/>
          <w:b w:val="0"/>
          <w:bCs w:val="0"/>
          <w:color w:val="auto"/>
        </w:rPr>
      </w:pPr>
      <w:bookmarkStart w:id="9" w:name="_Toc131"/>
      <w:r>
        <w:rPr>
          <w:rFonts w:hint="eastAsia" w:ascii="黑体" w:hAnsi="黑体" w:eastAsia="黑体" w:cs="黑体"/>
          <w:b w:val="0"/>
          <w:bCs w:val="0"/>
          <w:color w:val="auto"/>
        </w:rPr>
        <w:t>2.评审</w:t>
      </w:r>
      <w:bookmarkEnd w:id="9"/>
    </w:p>
    <w:p w14:paraId="40F95C1D">
      <w:pPr>
        <w:spacing w:before="60" w:after="60" w:line="440" w:lineRule="exact"/>
        <w:ind w:firstLine="480"/>
        <w:jc w:val="both"/>
      </w:pPr>
      <w:r>
        <w:rPr>
          <w:rFonts w:ascii="宋体" w:hAnsi="宋体" w:eastAsia="宋体"/>
          <w:b w:val="0"/>
          <w:sz w:val="24"/>
        </w:rPr>
        <w:t>2.1 评审小组：由采购人（即本公司）内部相关部门的人员组成，成员数量为3人及以上单数。</w:t>
      </w:r>
    </w:p>
    <w:p w14:paraId="5945B0D6">
      <w:pPr>
        <w:spacing w:before="60" w:after="60" w:line="440" w:lineRule="exact"/>
        <w:ind w:firstLine="480"/>
        <w:jc w:val="both"/>
      </w:pPr>
      <w:r>
        <w:rPr>
          <w:rFonts w:ascii="宋体" w:hAnsi="宋体" w:eastAsia="宋体"/>
          <w:b w:val="0"/>
          <w:sz w:val="24"/>
        </w:rPr>
        <w:t>2.2 评审程序：评审分为方案评审和价格评审两个阶段。</w:t>
      </w:r>
    </w:p>
    <w:p w14:paraId="0E19A62D">
      <w:pPr>
        <w:spacing w:before="60" w:after="60" w:line="440" w:lineRule="exact"/>
        <w:ind w:firstLine="480"/>
        <w:jc w:val="both"/>
      </w:pPr>
      <w:r>
        <w:rPr>
          <w:rFonts w:ascii="宋体" w:hAnsi="宋体" w:eastAsia="宋体"/>
          <w:b w:val="0"/>
          <w:sz w:val="24"/>
        </w:rPr>
        <w:t>2.2.1 方案评审：评审小组将对供应商提交的方案进行审查，判断其是否满足采购文件规定的所有实质性要求（详见第三章格式5对技术文件的相关要求）。方案评审结论仅为"合格"或"不合格"。</w:t>
      </w:r>
    </w:p>
    <w:p w14:paraId="30546DB8">
      <w:pPr>
        <w:spacing w:before="60" w:after="60" w:line="440" w:lineRule="exact"/>
        <w:ind w:firstLine="480"/>
        <w:jc w:val="both"/>
      </w:pPr>
      <w:r>
        <w:rPr>
          <w:rFonts w:ascii="宋体" w:hAnsi="宋体" w:eastAsia="宋体"/>
          <w:b w:val="0"/>
          <w:sz w:val="24"/>
        </w:rPr>
        <w:t>合格：方案满足所有实质性要求，该供应商进入价格评审阶段。</w:t>
      </w:r>
    </w:p>
    <w:p w14:paraId="3DC31CD2">
      <w:pPr>
        <w:spacing w:before="60" w:after="60" w:line="440" w:lineRule="exact"/>
        <w:ind w:firstLine="480"/>
        <w:jc w:val="both"/>
      </w:pPr>
      <w:r>
        <w:rPr>
          <w:rFonts w:ascii="宋体" w:hAnsi="宋体" w:eastAsia="宋体"/>
          <w:b w:val="0"/>
          <w:sz w:val="24"/>
        </w:rPr>
        <w:t>不合格：方案不满足任一实质性要求，该供应商将被淘汰，不进入价格评审阶段。</w:t>
      </w:r>
    </w:p>
    <w:p w14:paraId="576F09AD">
      <w:pPr>
        <w:spacing w:before="60" w:after="60" w:line="440" w:lineRule="exact"/>
        <w:ind w:firstLine="480"/>
        <w:jc w:val="both"/>
      </w:pPr>
      <w:r>
        <w:rPr>
          <w:rFonts w:ascii="宋体" w:hAnsi="宋体" w:eastAsia="宋体"/>
          <w:b w:val="0"/>
          <w:sz w:val="24"/>
        </w:rPr>
        <w:t>2.2.2 价格评审：所有方案评审合格的供应商，按报价由低到高排序，报价最低者确定为成交供应商。</w:t>
      </w:r>
    </w:p>
    <w:p w14:paraId="63DAA56B">
      <w:pPr>
        <w:pStyle w:val="4"/>
        <w:bidi w:val="0"/>
      </w:pPr>
      <w:bookmarkStart w:id="10" w:name="_Toc2478"/>
      <w:r>
        <w:rPr>
          <w:rFonts w:hint="eastAsia" w:ascii="黑体" w:hAnsi="黑体" w:eastAsia="黑体" w:cs="黑体"/>
          <w:b w:val="0"/>
          <w:bCs w:val="0"/>
          <w:color w:val="auto"/>
        </w:rPr>
        <w:t>3.竞争性谈判响应文件的编制</w:t>
      </w:r>
      <w:bookmarkEnd w:id="10"/>
    </w:p>
    <w:p w14:paraId="31511792">
      <w:pPr>
        <w:spacing w:before="60" w:after="60" w:line="440" w:lineRule="exact"/>
        <w:ind w:firstLine="480"/>
        <w:jc w:val="both"/>
      </w:pPr>
      <w:r>
        <w:rPr>
          <w:rFonts w:ascii="宋体" w:hAnsi="宋体" w:eastAsia="宋体"/>
          <w:b w:val="0"/>
          <w:sz w:val="24"/>
        </w:rPr>
        <w:t>3.1 竞争性谈判响应文件应按第三章"响应文件格式"进行编写，如有必要，可以增加附页，作为竞争性谈判响应文件的组成部分。其中，竞标函附录在满足竞争性谈判文件实质性要求的基础上，可以提出比竞争性谈判文件要求更有利于采购人的承诺。</w:t>
      </w:r>
    </w:p>
    <w:p w14:paraId="141D9260">
      <w:pPr>
        <w:spacing w:before="60" w:after="60" w:line="440" w:lineRule="exact"/>
        <w:ind w:firstLine="480"/>
        <w:jc w:val="both"/>
      </w:pPr>
      <w:r>
        <w:rPr>
          <w:rFonts w:ascii="宋体" w:hAnsi="宋体" w:eastAsia="宋体"/>
          <w:b w:val="0"/>
          <w:sz w:val="24"/>
        </w:rPr>
        <w:t>3.2 竞争性谈判响应文件应当对竞争性谈判文件有关竞标有效期、服务要求、竞争性谈判采购范围等实质性内容作出响应。</w:t>
      </w:r>
    </w:p>
    <w:p w14:paraId="0F8E7430">
      <w:pPr>
        <w:spacing w:before="60" w:after="60" w:line="440" w:lineRule="exact"/>
        <w:ind w:firstLine="480"/>
        <w:jc w:val="both"/>
      </w:pPr>
      <w:r>
        <w:rPr>
          <w:rFonts w:ascii="宋体" w:hAnsi="宋体" w:eastAsia="宋体"/>
          <w:b w:val="0"/>
          <w:sz w:val="24"/>
        </w:rPr>
        <w:t>3.3 竞争性谈判响应文件应用不褪色的材料书写或打印，并由供应商的法定代表人或其委托代理人在要求签字处亲笔签字，并在要求盖章处盖单位章（包括：响应文件封面、申请函、授权委托书、报价表等处签字盖章）。委托代理人签字的，竞争性谈判响应文件应附法定代表人签署的授权委托书。竞争性谈判响应文件应尽量避免涂改、行间插字或删除。如果出现上述情况，改动之处应加盖单位公章或由供应商的法定代表人或其授权的代理人签字确认。</w:t>
      </w:r>
    </w:p>
    <w:p w14:paraId="3CD47180">
      <w:pPr>
        <w:spacing w:before="60" w:after="60" w:line="440" w:lineRule="exact"/>
        <w:ind w:firstLine="480"/>
        <w:jc w:val="both"/>
      </w:pPr>
      <w:r>
        <w:rPr>
          <w:rFonts w:ascii="宋体" w:hAnsi="宋体" w:eastAsia="宋体"/>
          <w:b w:val="0"/>
          <w:sz w:val="24"/>
        </w:rPr>
        <w:t>3.4 竞争性谈判响应文件正本一份，副本一份。正本和副本的封面上应清楚地标记"正本"或"副本"的字样。当副本和正本不一致时，以正本为准。</w:t>
      </w:r>
    </w:p>
    <w:p w14:paraId="4F077BB4">
      <w:pPr>
        <w:spacing w:before="60" w:after="60" w:line="440" w:lineRule="exact"/>
        <w:ind w:firstLine="480"/>
        <w:jc w:val="both"/>
      </w:pPr>
      <w:r>
        <w:rPr>
          <w:rFonts w:ascii="宋体" w:hAnsi="宋体" w:eastAsia="宋体"/>
          <w:b w:val="0"/>
          <w:sz w:val="24"/>
        </w:rPr>
        <w:t>3.5 竞争性谈判响应文件的正本与副本应分别装订成册再统一密封。</w:t>
      </w:r>
    </w:p>
    <w:p w14:paraId="3D998E03">
      <w:pPr>
        <w:pStyle w:val="4"/>
        <w:bidi w:val="0"/>
      </w:pPr>
      <w:bookmarkStart w:id="11" w:name="_Toc13659"/>
      <w:r>
        <w:rPr>
          <w:rFonts w:hint="eastAsia" w:ascii="黑体" w:hAnsi="黑体" w:eastAsia="黑体" w:cs="黑体"/>
          <w:b w:val="0"/>
          <w:bCs w:val="0"/>
          <w:color w:val="auto"/>
        </w:rPr>
        <w:t>4.有效响应文件不足三个的情形</w:t>
      </w:r>
      <w:bookmarkEnd w:id="11"/>
    </w:p>
    <w:p w14:paraId="0BEAA8F4">
      <w:pPr>
        <w:spacing w:before="60" w:after="60" w:line="440" w:lineRule="exact"/>
        <w:ind w:firstLine="480"/>
        <w:jc w:val="both"/>
      </w:pPr>
      <w:r>
        <w:rPr>
          <w:rFonts w:ascii="宋体" w:hAnsi="宋体" w:eastAsia="宋体"/>
          <w:b w:val="0"/>
          <w:sz w:val="24"/>
        </w:rPr>
        <w:t>评审小组根据竞争性谈判文件的规定，否决不合格响应文件后，因为有效响应文件不足三个使得本次竞争性谈判明显缺乏竞争的，评审小组可以否决全部响应文件。若有效响应文件不足三个，评审小组经评审认为本次竞争性谈判活动仍具有竞争力时，可以按评审办法继续评审。</w:t>
      </w:r>
    </w:p>
    <w:p w14:paraId="608EF2A7">
      <w:pPr>
        <w:pStyle w:val="4"/>
        <w:bidi w:val="0"/>
        <w:rPr>
          <w:rFonts w:hint="eastAsia" w:ascii="黑体" w:hAnsi="黑体" w:eastAsia="黑体" w:cs="黑体"/>
          <w:b w:val="0"/>
          <w:bCs w:val="0"/>
          <w:color w:val="auto"/>
        </w:rPr>
      </w:pPr>
      <w:bookmarkStart w:id="12" w:name="_Toc29429"/>
      <w:r>
        <w:rPr>
          <w:rFonts w:hint="eastAsia" w:ascii="黑体" w:hAnsi="黑体" w:eastAsia="黑体" w:cs="黑体"/>
          <w:b w:val="0"/>
          <w:bCs w:val="0"/>
          <w:color w:val="auto"/>
        </w:rPr>
        <w:t>5.成交公告</w:t>
      </w:r>
      <w:bookmarkEnd w:id="12"/>
    </w:p>
    <w:p w14:paraId="11A51A83">
      <w:pPr>
        <w:spacing w:before="60" w:after="60" w:line="440" w:lineRule="exact"/>
        <w:ind w:firstLine="480"/>
        <w:jc w:val="both"/>
      </w:pPr>
      <w:r>
        <w:rPr>
          <w:rFonts w:ascii="宋体" w:hAnsi="宋体" w:eastAsia="宋体"/>
          <w:b w:val="0"/>
          <w:sz w:val="24"/>
        </w:rPr>
        <w:t>评审小组提出书面报告后3日内，采购人对成交供应商进行网上公示，公示期不少于3个工作日。公示通过，采购人在网上发布成交结果公告。</w:t>
      </w:r>
    </w:p>
    <w:p w14:paraId="5EFC9398">
      <w:pPr>
        <w:pStyle w:val="4"/>
        <w:bidi w:val="0"/>
      </w:pPr>
      <w:bookmarkStart w:id="13" w:name="_Toc30135"/>
      <w:r>
        <w:rPr>
          <w:rFonts w:hint="eastAsia" w:ascii="黑体" w:hAnsi="黑体" w:eastAsia="黑体" w:cs="黑体"/>
          <w:b w:val="0"/>
          <w:bCs w:val="0"/>
          <w:color w:val="auto"/>
        </w:rPr>
        <w:t>6.响应文件如果出现计算或表达上的错误，修正错误的原则如下：</w:t>
      </w:r>
      <w:bookmarkEnd w:id="13"/>
    </w:p>
    <w:p w14:paraId="7C2EEFC7">
      <w:pPr>
        <w:spacing w:before="60" w:after="60" w:line="440" w:lineRule="exact"/>
        <w:ind w:firstLine="480"/>
        <w:jc w:val="both"/>
      </w:pPr>
      <w:r>
        <w:rPr>
          <w:rFonts w:ascii="宋体" w:hAnsi="宋体" w:eastAsia="宋体"/>
          <w:b w:val="0"/>
          <w:sz w:val="24"/>
        </w:rPr>
        <w:t>6.1 响应文件中开标一览表（报价表）内容与响应文件中相应内容不一致的，以开标一览表（报价表）为准。</w:t>
      </w:r>
    </w:p>
    <w:p w14:paraId="388397E0">
      <w:pPr>
        <w:spacing w:before="60" w:after="60" w:line="440" w:lineRule="exact"/>
        <w:ind w:firstLine="480"/>
        <w:jc w:val="both"/>
      </w:pPr>
      <w:r>
        <w:rPr>
          <w:rFonts w:ascii="宋体" w:hAnsi="宋体" w:eastAsia="宋体"/>
          <w:b w:val="0"/>
          <w:sz w:val="24"/>
        </w:rPr>
        <w:t>6.2 大写金额和小写金额不一致的，以大写金额为准。</w:t>
      </w:r>
    </w:p>
    <w:p w14:paraId="0BEB8984">
      <w:pPr>
        <w:spacing w:before="60" w:after="60" w:line="440" w:lineRule="exact"/>
        <w:ind w:firstLine="480"/>
        <w:jc w:val="both"/>
      </w:pPr>
      <w:r>
        <w:rPr>
          <w:rFonts w:ascii="宋体" w:hAnsi="宋体" w:eastAsia="宋体"/>
          <w:b w:val="0"/>
          <w:sz w:val="24"/>
        </w:rPr>
        <w:t>★同时出现两种以上不一致的，按照前款规定的顺序修正。按上述修正错误的原则及方法调整或修正响应文件的谈判报价，供应商同意后，调整后的谈判报价对供应商起约束作用。如果供应商不接受修正后的报价，则其投标无效。</w:t>
      </w:r>
    </w:p>
    <w:p w14:paraId="44DF281E">
      <w:pPr>
        <w:spacing w:before="60" w:after="60" w:line="440" w:lineRule="exact"/>
        <w:ind w:firstLine="480"/>
        <w:jc w:val="both"/>
      </w:pPr>
      <w:r>
        <w:rPr>
          <w:rFonts w:ascii="宋体" w:hAnsi="宋体" w:eastAsia="宋体"/>
          <w:b w:val="0"/>
          <w:sz w:val="24"/>
        </w:rPr>
        <w:t>6.3 评审小组认为供应商的报价明显低于其他通过实质性审查供应商的报价，有可能影响产品质量或者不能诚信履约的，应当要求其在评标现场合理的时间内提供书面说明，必要时提交相关证明材料；供应商不能证明其报价合理性的，评审小组应当将其作为无效投标处理。</w:t>
      </w:r>
    </w:p>
    <w:p w14:paraId="77C50499">
      <w:pPr>
        <w:jc w:val="both"/>
      </w:pPr>
      <w:r>
        <w:br w:type="page"/>
      </w:r>
    </w:p>
    <w:p w14:paraId="39226D14">
      <w:pPr>
        <w:pStyle w:val="3"/>
        <w:bidi w:val="0"/>
        <w:jc w:val="center"/>
      </w:pPr>
      <w:bookmarkStart w:id="14" w:name="_Toc630"/>
      <w:r>
        <w:rPr>
          <w:rFonts w:hint="eastAsia" w:ascii="黑体" w:hAnsi="黑体" w:eastAsia="黑体" w:cs="黑体"/>
          <w:b w:val="0"/>
          <w:bCs w:val="0"/>
          <w:color w:val="auto"/>
        </w:rPr>
        <w:t>第三章  响应文件格式</w:t>
      </w:r>
      <w:bookmarkEnd w:id="14"/>
    </w:p>
    <w:p w14:paraId="15A35B68">
      <w:pPr>
        <w:spacing w:before="60" w:after="60" w:line="440" w:lineRule="exact"/>
        <w:ind w:firstLine="480"/>
        <w:jc w:val="both"/>
      </w:pPr>
      <w:r>
        <w:rPr>
          <w:rFonts w:ascii="宋体" w:hAnsi="宋体" w:eastAsia="宋体"/>
          <w:b w:val="0"/>
          <w:sz w:val="24"/>
        </w:rPr>
        <w:t>（供应商需提交的材料清单及格式）</w:t>
      </w:r>
    </w:p>
    <w:p w14:paraId="62E9E87C">
      <w:pPr>
        <w:jc w:val="both"/>
      </w:pPr>
      <w:r>
        <w:br w:type="page"/>
      </w:r>
    </w:p>
    <w:p w14:paraId="66FBF1D5">
      <w:pPr>
        <w:spacing w:before="1200" w:after="480"/>
        <w:jc w:val="center"/>
      </w:pPr>
      <w:r>
        <w:rPr>
          <w:rFonts w:ascii="宋体" w:hAnsi="宋体" w:eastAsia="宋体"/>
          <w:b/>
          <w:sz w:val="44"/>
        </w:rPr>
        <w:t>竞争性谈判响应文件</w:t>
      </w:r>
    </w:p>
    <w:p w14:paraId="43A6FBD1">
      <w:pPr>
        <w:spacing w:before="240" w:after="960"/>
        <w:jc w:val="both"/>
        <w:rPr>
          <w:rFonts w:ascii="宋体" w:hAnsi="宋体" w:eastAsia="宋体"/>
          <w:b/>
          <w:sz w:val="32"/>
        </w:rPr>
      </w:pPr>
    </w:p>
    <w:p w14:paraId="74A26B65">
      <w:pPr>
        <w:spacing w:before="240" w:after="960"/>
        <w:jc w:val="both"/>
        <w:rPr>
          <w:rFonts w:ascii="宋体" w:hAnsi="宋体" w:eastAsia="宋体"/>
          <w:b/>
          <w:sz w:val="32"/>
        </w:rPr>
      </w:pPr>
    </w:p>
    <w:p w14:paraId="5357DD16">
      <w:pPr>
        <w:spacing w:before="1200" w:after="480"/>
        <w:jc w:val="center"/>
        <w:rPr>
          <w:rFonts w:ascii="宋体" w:hAnsi="宋体" w:eastAsia="宋体"/>
          <w:b/>
          <w:sz w:val="44"/>
        </w:rPr>
      </w:pPr>
      <w:r>
        <w:rPr>
          <w:rFonts w:ascii="宋体" w:hAnsi="宋体" w:eastAsia="宋体"/>
          <w:b/>
          <w:sz w:val="44"/>
        </w:rPr>
        <w:t>云报传媒广场机械车位维保服务采购项目</w:t>
      </w:r>
    </w:p>
    <w:p w14:paraId="3AB70596">
      <w:pPr>
        <w:spacing w:before="480" w:after="240"/>
        <w:jc w:val="both"/>
        <w:rPr>
          <w:rFonts w:ascii="宋体" w:hAnsi="宋体" w:eastAsia="宋体"/>
          <w:b w:val="0"/>
          <w:sz w:val="28"/>
        </w:rPr>
      </w:pPr>
    </w:p>
    <w:p w14:paraId="69F914AC">
      <w:pPr>
        <w:spacing w:before="480" w:after="240"/>
        <w:jc w:val="both"/>
        <w:rPr>
          <w:rFonts w:ascii="宋体" w:hAnsi="宋体" w:eastAsia="宋体"/>
          <w:b w:val="0"/>
          <w:sz w:val="28"/>
        </w:rPr>
      </w:pPr>
    </w:p>
    <w:p w14:paraId="1B2CF0D3">
      <w:pPr>
        <w:spacing w:before="480" w:after="240"/>
        <w:jc w:val="both"/>
        <w:rPr>
          <w:rFonts w:ascii="宋体" w:hAnsi="宋体" w:eastAsia="宋体"/>
          <w:b w:val="0"/>
          <w:sz w:val="28"/>
        </w:rPr>
      </w:pPr>
    </w:p>
    <w:p w14:paraId="1E19E018">
      <w:pPr>
        <w:spacing w:before="480" w:after="240"/>
        <w:jc w:val="both"/>
        <w:rPr>
          <w:rFonts w:ascii="宋体" w:hAnsi="宋体" w:eastAsia="宋体"/>
          <w:b w:val="0"/>
          <w:sz w:val="28"/>
        </w:rPr>
      </w:pPr>
    </w:p>
    <w:p w14:paraId="46A82150">
      <w:pPr>
        <w:spacing w:before="480" w:after="240"/>
        <w:jc w:val="both"/>
        <w:rPr>
          <w:rFonts w:ascii="宋体" w:hAnsi="宋体" w:eastAsia="宋体"/>
          <w:b w:val="0"/>
          <w:sz w:val="28"/>
        </w:rPr>
      </w:pPr>
    </w:p>
    <w:p w14:paraId="020E28C6">
      <w:pPr>
        <w:spacing w:before="480" w:after="240"/>
        <w:jc w:val="both"/>
        <w:rPr>
          <w:rFonts w:ascii="宋体" w:hAnsi="宋体" w:eastAsia="宋体"/>
          <w:b w:val="0"/>
          <w:sz w:val="28"/>
        </w:rPr>
      </w:pPr>
    </w:p>
    <w:p w14:paraId="307C4C45">
      <w:pPr>
        <w:spacing w:before="480" w:after="240"/>
        <w:jc w:val="center"/>
      </w:pPr>
      <w:r>
        <w:rPr>
          <w:rFonts w:ascii="宋体" w:hAnsi="宋体" w:eastAsia="宋体"/>
          <w:b w:val="0"/>
          <w:sz w:val="28"/>
        </w:rPr>
        <w:t>供应商：                             （盖单位章）</w:t>
      </w:r>
    </w:p>
    <w:p w14:paraId="0A067681">
      <w:pPr>
        <w:spacing w:before="240" w:after="240"/>
        <w:jc w:val="center"/>
      </w:pPr>
      <w:r>
        <w:rPr>
          <w:rFonts w:ascii="宋体" w:hAnsi="宋体" w:eastAsia="宋体"/>
          <w:b w:val="0"/>
          <w:sz w:val="28"/>
        </w:rPr>
        <w:t>法定代表人或其委托代理人：               （签字）</w:t>
      </w:r>
    </w:p>
    <w:p w14:paraId="18695DDA">
      <w:pPr>
        <w:jc w:val="center"/>
        <w:rPr>
          <w:rFonts w:ascii="宋体" w:hAnsi="宋体" w:eastAsia="宋体"/>
          <w:b w:val="0"/>
          <w:sz w:val="28"/>
        </w:rPr>
      </w:pPr>
      <w:r>
        <w:rPr>
          <w:rFonts w:ascii="宋体" w:hAnsi="宋体" w:eastAsia="宋体"/>
          <w:b w:val="0"/>
          <w:sz w:val="28"/>
        </w:rPr>
        <w:t>年       月       日</w:t>
      </w:r>
    </w:p>
    <w:p w14:paraId="7BB2E688">
      <w:pPr>
        <w:jc w:val="both"/>
        <w:rPr>
          <w:rFonts w:ascii="宋体" w:hAnsi="宋体" w:eastAsia="宋体"/>
          <w:b w:val="0"/>
          <w:sz w:val="28"/>
        </w:rPr>
      </w:pPr>
    </w:p>
    <w:p w14:paraId="75087D6C">
      <w:pPr>
        <w:spacing w:before="240" w:after="360"/>
        <w:jc w:val="both"/>
      </w:pPr>
      <w:r>
        <w:rPr>
          <w:rFonts w:ascii="宋体" w:hAnsi="宋体" w:eastAsia="宋体"/>
          <w:b/>
          <w:sz w:val="32"/>
        </w:rPr>
        <w:t>竞争性谈判响应文件目录</w:t>
      </w:r>
    </w:p>
    <w:p w14:paraId="19BAE404">
      <w:pPr>
        <w:spacing w:before="80" w:after="80"/>
        <w:jc w:val="both"/>
      </w:pPr>
      <w:r>
        <w:rPr>
          <w:rFonts w:ascii="宋体" w:hAnsi="宋体" w:eastAsia="宋体"/>
          <w:sz w:val="24"/>
        </w:rPr>
        <w:t>一、资格证明文件………………………………………………………（     ）</w:t>
      </w:r>
    </w:p>
    <w:p w14:paraId="68CA69DA">
      <w:pPr>
        <w:spacing w:before="80" w:after="80"/>
        <w:jc w:val="both"/>
      </w:pPr>
      <w:r>
        <w:rPr>
          <w:rFonts w:ascii="宋体" w:hAnsi="宋体" w:eastAsia="宋体"/>
          <w:sz w:val="24"/>
        </w:rPr>
        <w:t>二、谈判申请函…………………………………………………………（     ）</w:t>
      </w:r>
    </w:p>
    <w:p w14:paraId="491F677D">
      <w:pPr>
        <w:spacing w:before="80" w:after="80"/>
        <w:jc w:val="both"/>
      </w:pPr>
      <w:r>
        <w:rPr>
          <w:rFonts w:ascii="宋体" w:hAnsi="宋体" w:eastAsia="宋体"/>
          <w:sz w:val="24"/>
        </w:rPr>
        <w:t>三、报价一览表…………………………………………………………（     ）</w:t>
      </w:r>
    </w:p>
    <w:p w14:paraId="2D77160C">
      <w:pPr>
        <w:spacing w:before="80" w:after="80"/>
        <w:jc w:val="both"/>
      </w:pPr>
      <w:r>
        <w:rPr>
          <w:rFonts w:ascii="宋体" w:hAnsi="宋体" w:eastAsia="宋体"/>
          <w:sz w:val="24"/>
        </w:rPr>
        <w:t>四、服务承诺书…………………………………………………………（     ）</w:t>
      </w:r>
    </w:p>
    <w:p w14:paraId="5E765E60">
      <w:pPr>
        <w:spacing w:before="80" w:after="80"/>
        <w:jc w:val="both"/>
      </w:pPr>
      <w:r>
        <w:rPr>
          <w:rFonts w:ascii="宋体" w:hAnsi="宋体" w:eastAsia="宋体"/>
          <w:sz w:val="24"/>
        </w:rPr>
        <w:t>五、技术文件……………………………………………………………（     ）</w:t>
      </w:r>
    </w:p>
    <w:p w14:paraId="46525923">
      <w:pPr>
        <w:spacing w:before="80" w:after="80"/>
        <w:jc w:val="both"/>
      </w:pPr>
      <w:r>
        <w:rPr>
          <w:rFonts w:ascii="宋体" w:hAnsi="宋体" w:eastAsia="宋体"/>
          <w:sz w:val="24"/>
        </w:rPr>
        <w:t>六、商务文件……………………………………………………………（     ）</w:t>
      </w:r>
    </w:p>
    <w:p w14:paraId="21362E2B">
      <w:pPr>
        <w:spacing w:before="80" w:after="80"/>
        <w:jc w:val="both"/>
      </w:pPr>
      <w:r>
        <w:rPr>
          <w:rFonts w:ascii="宋体" w:hAnsi="宋体" w:eastAsia="宋体"/>
          <w:sz w:val="24"/>
        </w:rPr>
        <w:t>七、构成竞争性谈判响应文件的其他资料…………………………（     ）</w:t>
      </w:r>
    </w:p>
    <w:p w14:paraId="37E92F6E">
      <w:pPr>
        <w:spacing w:before="240"/>
        <w:jc w:val="both"/>
      </w:pPr>
      <w:r>
        <w:rPr>
          <w:rFonts w:ascii="宋体" w:hAnsi="宋体" w:eastAsia="宋体"/>
          <w:b/>
          <w:sz w:val="24"/>
        </w:rPr>
        <w:t>注：竞争性谈判响应文件内容须按照以上目录顺序进行装订，并每页连续标注页码。</w:t>
      </w:r>
    </w:p>
    <w:p w14:paraId="3D5E1BA0">
      <w:pPr>
        <w:jc w:val="both"/>
      </w:pPr>
      <w:r>
        <w:br w:type="page"/>
      </w:r>
    </w:p>
    <w:p w14:paraId="619A53A3">
      <w:pPr>
        <w:spacing w:before="240" w:after="240"/>
        <w:jc w:val="both"/>
      </w:pPr>
      <w:r>
        <w:rPr>
          <w:rFonts w:ascii="黑体" w:hAnsi="黑体" w:eastAsia="黑体"/>
          <w:b/>
          <w:sz w:val="28"/>
        </w:rPr>
        <w:t>格式1</w:t>
      </w:r>
    </w:p>
    <w:p w14:paraId="7BE107F8">
      <w:pPr>
        <w:spacing w:before="240" w:after="160"/>
        <w:jc w:val="both"/>
      </w:pPr>
      <w:r>
        <w:rPr>
          <w:rFonts w:ascii="黑体" w:hAnsi="黑体" w:eastAsia="黑体"/>
          <w:b/>
          <w:sz w:val="28"/>
        </w:rPr>
        <w:t>一、资格证明文件</w:t>
      </w:r>
    </w:p>
    <w:p w14:paraId="54C9E592">
      <w:pPr>
        <w:spacing w:before="60" w:after="60" w:line="440" w:lineRule="exact"/>
        <w:jc w:val="both"/>
      </w:pPr>
      <w:r>
        <w:rPr>
          <w:rFonts w:ascii="宋体" w:hAnsi="宋体" w:eastAsia="宋体"/>
          <w:b/>
          <w:sz w:val="24"/>
        </w:rPr>
        <w:t>（1）营业执照（复印件）</w:t>
      </w:r>
    </w:p>
    <w:p w14:paraId="41F95709">
      <w:pPr>
        <w:spacing w:before="60" w:after="60" w:line="440" w:lineRule="exact"/>
        <w:jc w:val="both"/>
      </w:pPr>
      <w:r>
        <w:rPr>
          <w:rFonts w:ascii="宋体" w:hAnsi="宋体" w:eastAsia="宋体"/>
          <w:b/>
          <w:sz w:val="24"/>
        </w:rPr>
        <w:t>（2）投标人须具备服务能力</w:t>
      </w:r>
    </w:p>
    <w:p w14:paraId="5801CD08">
      <w:pPr>
        <w:spacing w:before="60" w:after="60" w:line="440" w:lineRule="exact"/>
        <w:ind w:firstLine="480"/>
        <w:jc w:val="both"/>
      </w:pPr>
      <w:r>
        <w:rPr>
          <w:rFonts w:ascii="宋体" w:hAnsi="宋体" w:eastAsia="宋体"/>
          <w:b w:val="0"/>
          <w:sz w:val="24"/>
        </w:rPr>
        <w:t>（特种设备安装维修资质（起重机械），内容及格式自拟）</w:t>
      </w:r>
    </w:p>
    <w:p w14:paraId="11284F40">
      <w:pPr>
        <w:spacing w:before="60" w:after="60" w:line="440" w:lineRule="exact"/>
        <w:jc w:val="both"/>
      </w:pPr>
      <w:r>
        <w:rPr>
          <w:rFonts w:ascii="宋体" w:hAnsi="宋体" w:eastAsia="宋体"/>
          <w:b/>
          <w:sz w:val="24"/>
        </w:rPr>
        <w:t>（3）承诺书</w:t>
      </w:r>
    </w:p>
    <w:p w14:paraId="6EC0C7D8">
      <w:pPr>
        <w:spacing w:before="60" w:after="60" w:line="440" w:lineRule="exact"/>
        <w:ind w:firstLine="480"/>
        <w:jc w:val="both"/>
      </w:pPr>
      <w:r>
        <w:rPr>
          <w:rFonts w:ascii="宋体" w:hAnsi="宋体" w:eastAsia="宋体"/>
          <w:b w:val="0"/>
          <w:sz w:val="24"/>
        </w:rPr>
        <w:t>格式自拟（可以提出比竞争性谈判文件要求更有利于采购人的承诺）</w:t>
      </w:r>
    </w:p>
    <w:p w14:paraId="42A8A944">
      <w:pPr>
        <w:spacing w:before="60" w:after="60" w:line="440" w:lineRule="exact"/>
        <w:jc w:val="both"/>
      </w:pPr>
      <w:r>
        <w:rPr>
          <w:rFonts w:ascii="宋体" w:hAnsi="宋体" w:eastAsia="宋体"/>
          <w:b/>
          <w:sz w:val="24"/>
        </w:rPr>
        <w:t>（4）"信用中国"网站查询截图</w:t>
      </w:r>
    </w:p>
    <w:p w14:paraId="414219A4">
      <w:pPr>
        <w:spacing w:before="60" w:after="60" w:line="440" w:lineRule="exact"/>
        <w:jc w:val="both"/>
      </w:pPr>
      <w:r>
        <w:rPr>
          <w:rFonts w:ascii="宋体" w:hAnsi="宋体" w:eastAsia="宋体"/>
          <w:b/>
          <w:sz w:val="24"/>
        </w:rPr>
        <w:t>（5）近三年完成机械停车设备安装维修保养服务业绩证明材料</w:t>
      </w:r>
    </w:p>
    <w:p w14:paraId="13E8DCD9">
      <w:pPr>
        <w:spacing w:before="60" w:after="60" w:line="440" w:lineRule="exact"/>
        <w:jc w:val="both"/>
      </w:pPr>
      <w:r>
        <w:rPr>
          <w:rFonts w:ascii="宋体" w:hAnsi="宋体" w:eastAsia="宋体"/>
          <w:b/>
          <w:sz w:val="24"/>
        </w:rPr>
        <w:t>（6）维修保养技术员社保证明及特种作业证复印件</w:t>
      </w:r>
    </w:p>
    <w:p w14:paraId="788CA9D5">
      <w:pPr>
        <w:jc w:val="both"/>
      </w:pPr>
      <w:r>
        <w:br w:type="page"/>
      </w:r>
    </w:p>
    <w:p w14:paraId="310A664A">
      <w:pPr>
        <w:spacing w:before="240" w:after="240"/>
        <w:jc w:val="both"/>
      </w:pPr>
      <w:r>
        <w:rPr>
          <w:rFonts w:ascii="黑体" w:hAnsi="黑体" w:eastAsia="黑体"/>
          <w:b/>
          <w:sz w:val="28"/>
        </w:rPr>
        <w:t>格式1-2：</w:t>
      </w:r>
    </w:p>
    <w:p w14:paraId="10D8B2A5">
      <w:pPr>
        <w:spacing w:before="240" w:after="160"/>
        <w:jc w:val="both"/>
      </w:pPr>
      <w:r>
        <w:rPr>
          <w:rFonts w:ascii="黑体" w:hAnsi="黑体" w:eastAsia="黑体"/>
          <w:b/>
          <w:sz w:val="28"/>
        </w:rPr>
        <w:t>法定代表人身份证明书</w:t>
      </w:r>
    </w:p>
    <w:p w14:paraId="5AFC238A">
      <w:pPr>
        <w:spacing w:before="60" w:after="60" w:line="440" w:lineRule="exact"/>
        <w:jc w:val="both"/>
      </w:pPr>
      <w:r>
        <w:rPr>
          <w:rFonts w:ascii="宋体" w:hAnsi="宋体" w:eastAsia="宋体"/>
          <w:b w:val="0"/>
          <w:sz w:val="24"/>
        </w:rPr>
        <w:t>供应商名称：</w:t>
      </w:r>
    </w:p>
    <w:p w14:paraId="4DB84E9E">
      <w:pPr>
        <w:spacing w:before="60" w:after="60" w:line="440" w:lineRule="exact"/>
        <w:jc w:val="both"/>
      </w:pPr>
      <w:r>
        <w:rPr>
          <w:rFonts w:ascii="宋体" w:hAnsi="宋体" w:eastAsia="宋体"/>
          <w:b w:val="0"/>
          <w:sz w:val="24"/>
        </w:rPr>
        <w:t>单位性质：</w:t>
      </w:r>
    </w:p>
    <w:p w14:paraId="350B91D4">
      <w:pPr>
        <w:spacing w:before="60" w:after="60" w:line="440" w:lineRule="exact"/>
        <w:jc w:val="both"/>
      </w:pPr>
      <w:r>
        <w:rPr>
          <w:rFonts w:ascii="宋体" w:hAnsi="宋体" w:eastAsia="宋体"/>
          <w:b w:val="0"/>
          <w:sz w:val="24"/>
        </w:rPr>
        <w:t>成立时间：        年       月       日</w:t>
      </w:r>
    </w:p>
    <w:p w14:paraId="53E9B926">
      <w:pPr>
        <w:spacing w:before="60" w:after="60" w:line="440" w:lineRule="exact"/>
        <w:jc w:val="both"/>
      </w:pPr>
      <w:r>
        <w:rPr>
          <w:rFonts w:ascii="宋体" w:hAnsi="宋体" w:eastAsia="宋体"/>
          <w:b w:val="0"/>
          <w:sz w:val="24"/>
        </w:rPr>
        <w:t>经营期限：</w:t>
      </w:r>
    </w:p>
    <w:p w14:paraId="40F13B92">
      <w:pPr>
        <w:spacing w:before="60" w:after="60" w:line="440" w:lineRule="exact"/>
        <w:jc w:val="both"/>
      </w:pPr>
      <w:r>
        <w:rPr>
          <w:rFonts w:ascii="宋体" w:hAnsi="宋体" w:eastAsia="宋体"/>
          <w:b w:val="0"/>
          <w:sz w:val="24"/>
        </w:rPr>
        <w:t>姓名：            性别：            年龄：            职务：</w:t>
      </w:r>
    </w:p>
    <w:p w14:paraId="748FF95C">
      <w:pPr>
        <w:spacing w:before="60" w:after="60" w:line="440" w:lineRule="exact"/>
        <w:jc w:val="both"/>
      </w:pPr>
      <w:r>
        <w:rPr>
          <w:rFonts w:ascii="宋体" w:hAnsi="宋体" w:eastAsia="宋体"/>
          <w:b w:val="0"/>
          <w:sz w:val="24"/>
        </w:rPr>
        <w:t>系                        （供应商名称）的法定代表人。</w:t>
      </w:r>
    </w:p>
    <w:p w14:paraId="0D29E982">
      <w:pPr>
        <w:spacing w:before="60" w:after="60" w:line="440" w:lineRule="exact"/>
        <w:jc w:val="both"/>
      </w:pPr>
      <w:r>
        <w:rPr>
          <w:rFonts w:ascii="宋体" w:hAnsi="宋体" w:eastAsia="宋体"/>
          <w:b w:val="0"/>
          <w:sz w:val="24"/>
        </w:rPr>
        <w:t>特此证明。</w:t>
      </w:r>
    </w:p>
    <w:p w14:paraId="50A5BDC1">
      <w:pPr>
        <w:spacing w:before="60" w:after="60" w:line="440" w:lineRule="exact"/>
        <w:jc w:val="both"/>
      </w:pPr>
    </w:p>
    <w:p w14:paraId="2C4BF5A7">
      <w:pPr>
        <w:spacing w:before="60" w:after="60" w:line="440" w:lineRule="exact"/>
        <w:jc w:val="both"/>
      </w:pPr>
      <w:r>
        <w:rPr>
          <w:rFonts w:ascii="宋体" w:hAnsi="宋体" w:eastAsia="宋体"/>
          <w:b/>
          <w:sz w:val="24"/>
        </w:rPr>
        <w:t>注:后附法定代表人身份证复印件。</w:t>
      </w:r>
    </w:p>
    <w:p w14:paraId="0E8D5D36">
      <w:pPr>
        <w:spacing w:before="60" w:after="60" w:line="440" w:lineRule="exact"/>
        <w:jc w:val="both"/>
      </w:pPr>
    </w:p>
    <w:p w14:paraId="388D3993">
      <w:pPr>
        <w:spacing w:before="60" w:after="60" w:line="440" w:lineRule="exact"/>
        <w:jc w:val="both"/>
      </w:pPr>
      <w:r>
        <w:rPr>
          <w:rFonts w:ascii="宋体" w:hAnsi="宋体" w:eastAsia="宋体"/>
          <w:b w:val="0"/>
          <w:sz w:val="24"/>
        </w:rPr>
        <w:t>供应商：                    （盖单位章）</w:t>
      </w:r>
    </w:p>
    <w:p w14:paraId="4EF7E2AF">
      <w:pPr>
        <w:spacing w:before="60" w:after="60" w:line="440" w:lineRule="exact"/>
        <w:jc w:val="both"/>
      </w:pPr>
      <w:r>
        <w:rPr>
          <w:rFonts w:ascii="宋体" w:hAnsi="宋体" w:eastAsia="宋体"/>
          <w:b w:val="0"/>
          <w:sz w:val="24"/>
        </w:rPr>
        <w:t>年       月        日</w:t>
      </w:r>
    </w:p>
    <w:p w14:paraId="3729CB84">
      <w:pPr>
        <w:jc w:val="both"/>
      </w:pPr>
      <w:r>
        <w:br w:type="page"/>
      </w:r>
    </w:p>
    <w:p w14:paraId="605BF8CA">
      <w:pPr>
        <w:spacing w:before="240" w:after="240"/>
        <w:jc w:val="both"/>
      </w:pPr>
      <w:r>
        <w:rPr>
          <w:rFonts w:ascii="黑体" w:hAnsi="黑体" w:eastAsia="黑体"/>
          <w:b/>
          <w:sz w:val="28"/>
        </w:rPr>
        <w:t>格式1-3：</w:t>
      </w:r>
    </w:p>
    <w:p w14:paraId="6104EEF9">
      <w:pPr>
        <w:spacing w:before="240" w:after="160"/>
        <w:jc w:val="both"/>
      </w:pPr>
      <w:r>
        <w:rPr>
          <w:rFonts w:ascii="黑体" w:hAnsi="黑体" w:eastAsia="黑体"/>
          <w:b/>
          <w:sz w:val="28"/>
        </w:rPr>
        <w:t>法定代表人授权委托书</w:t>
      </w:r>
    </w:p>
    <w:p w14:paraId="14D11AF6">
      <w:pPr>
        <w:spacing w:before="60" w:after="60" w:line="440" w:lineRule="exact"/>
        <w:ind w:firstLine="480"/>
        <w:jc w:val="both"/>
      </w:pPr>
      <w:r>
        <w:rPr>
          <w:rFonts w:ascii="宋体" w:hAnsi="宋体" w:eastAsia="宋体"/>
          <w:b w:val="0"/>
          <w:sz w:val="24"/>
        </w:rPr>
        <w:t>本授权书声明：       （供应商全称）     的法定代表人代表本公司授权   （委托代理人姓名）   为本公司合法代理人，以本单位名义参加贵方组织的    （项目名称）        项目的竞争性谈判。代理人在本项目谈判过程中所签署的一切文件和处理与之有关的一切事务，我方均予承认。</w:t>
      </w:r>
    </w:p>
    <w:p w14:paraId="08E61681">
      <w:pPr>
        <w:spacing w:before="60" w:after="60" w:line="440" w:lineRule="exact"/>
        <w:ind w:firstLine="480"/>
        <w:jc w:val="both"/>
      </w:pPr>
      <w:r>
        <w:rPr>
          <w:rFonts w:ascii="宋体" w:hAnsi="宋体" w:eastAsia="宋体"/>
          <w:b w:val="0"/>
          <w:sz w:val="24"/>
        </w:rPr>
        <w:t>代理人无转委托权。</w:t>
      </w:r>
    </w:p>
    <w:p w14:paraId="22ADFD66">
      <w:pPr>
        <w:spacing w:before="60" w:after="60" w:line="440" w:lineRule="exact"/>
        <w:jc w:val="both"/>
      </w:pPr>
    </w:p>
    <w:p w14:paraId="72E03C28">
      <w:pPr>
        <w:spacing w:before="60" w:after="60" w:line="440" w:lineRule="exact"/>
        <w:jc w:val="both"/>
      </w:pPr>
      <w:r>
        <w:rPr>
          <w:rFonts w:ascii="宋体" w:hAnsi="宋体" w:eastAsia="宋体"/>
          <w:b w:val="0"/>
          <w:sz w:val="24"/>
        </w:rPr>
        <w:t>供应商：        （全称）      （盖单位章）</w:t>
      </w:r>
    </w:p>
    <w:p w14:paraId="0CFB508A">
      <w:pPr>
        <w:spacing w:before="60" w:after="60" w:line="440" w:lineRule="exact"/>
        <w:jc w:val="both"/>
      </w:pPr>
      <w:r>
        <w:rPr>
          <w:rFonts w:ascii="宋体" w:hAnsi="宋体" w:eastAsia="宋体"/>
          <w:b w:val="0"/>
          <w:sz w:val="24"/>
        </w:rPr>
        <w:t>法定代表人：                      （签字或盖章）</w:t>
      </w:r>
    </w:p>
    <w:p w14:paraId="370324A5">
      <w:pPr>
        <w:spacing w:before="60" w:after="60" w:line="440" w:lineRule="exact"/>
        <w:jc w:val="both"/>
      </w:pPr>
      <w:r>
        <w:rPr>
          <w:rFonts w:ascii="宋体" w:hAnsi="宋体" w:eastAsia="宋体"/>
          <w:b w:val="0"/>
          <w:sz w:val="24"/>
        </w:rPr>
        <w:t>法定代表人身份证号码：</w:t>
      </w:r>
    </w:p>
    <w:p w14:paraId="2EBAB28C">
      <w:pPr>
        <w:spacing w:before="60" w:after="60" w:line="440" w:lineRule="exact"/>
        <w:jc w:val="both"/>
      </w:pPr>
      <w:r>
        <w:rPr>
          <w:rFonts w:ascii="宋体" w:hAnsi="宋体" w:eastAsia="宋体"/>
          <w:b w:val="0"/>
          <w:sz w:val="24"/>
        </w:rPr>
        <w:t>委托代理人：                      （签字）</w:t>
      </w:r>
    </w:p>
    <w:p w14:paraId="44E9FBFA">
      <w:pPr>
        <w:spacing w:before="60" w:after="60" w:line="440" w:lineRule="exact"/>
        <w:jc w:val="both"/>
      </w:pPr>
      <w:r>
        <w:rPr>
          <w:rFonts w:ascii="宋体" w:hAnsi="宋体" w:eastAsia="宋体"/>
          <w:b w:val="0"/>
          <w:sz w:val="24"/>
        </w:rPr>
        <w:t>职      务：</w:t>
      </w:r>
    </w:p>
    <w:p w14:paraId="1C3D78A5">
      <w:pPr>
        <w:spacing w:before="60" w:after="60" w:line="440" w:lineRule="exact"/>
        <w:jc w:val="both"/>
      </w:pPr>
      <w:r>
        <w:rPr>
          <w:rFonts w:ascii="宋体" w:hAnsi="宋体" w:eastAsia="宋体"/>
          <w:b w:val="0"/>
          <w:sz w:val="24"/>
        </w:rPr>
        <w:t>代理人身份证号码：</w:t>
      </w:r>
    </w:p>
    <w:p w14:paraId="4A295F8C">
      <w:pPr>
        <w:spacing w:before="60" w:after="60" w:line="440" w:lineRule="exact"/>
        <w:jc w:val="both"/>
      </w:pPr>
      <w:r>
        <w:rPr>
          <w:rFonts w:ascii="宋体" w:hAnsi="宋体" w:eastAsia="宋体"/>
          <w:b w:val="0"/>
          <w:sz w:val="24"/>
        </w:rPr>
        <w:t>年       月        日</w:t>
      </w:r>
    </w:p>
    <w:p w14:paraId="1DE7A9A6">
      <w:pPr>
        <w:spacing w:before="60" w:after="60" w:line="440" w:lineRule="exact"/>
        <w:jc w:val="both"/>
      </w:pPr>
      <w:r>
        <w:rPr>
          <w:rFonts w:ascii="宋体" w:hAnsi="宋体" w:eastAsia="宋体"/>
          <w:b w:val="0"/>
          <w:sz w:val="24"/>
        </w:rPr>
        <w:t>附：委托代理人详细地址：</w:t>
      </w:r>
    </w:p>
    <w:p w14:paraId="470E793D">
      <w:pPr>
        <w:spacing w:before="60" w:after="60" w:line="440" w:lineRule="exact"/>
        <w:jc w:val="both"/>
      </w:pPr>
      <w:r>
        <w:rPr>
          <w:rFonts w:ascii="宋体" w:hAnsi="宋体" w:eastAsia="宋体"/>
          <w:b w:val="0"/>
          <w:sz w:val="24"/>
        </w:rPr>
        <w:t>电话：</w:t>
      </w:r>
    </w:p>
    <w:p w14:paraId="39A33BC0">
      <w:pPr>
        <w:spacing w:before="60" w:after="60" w:line="440" w:lineRule="exact"/>
        <w:jc w:val="both"/>
      </w:pPr>
    </w:p>
    <w:p w14:paraId="4F534415">
      <w:pPr>
        <w:spacing w:before="60" w:after="60" w:line="440" w:lineRule="exact"/>
        <w:jc w:val="both"/>
      </w:pPr>
      <w:r>
        <w:rPr>
          <w:rFonts w:ascii="宋体" w:hAnsi="宋体" w:eastAsia="宋体"/>
          <w:b/>
          <w:sz w:val="24"/>
        </w:rPr>
        <w:t>注:后附授权委托身份证复印件。</w:t>
      </w:r>
    </w:p>
    <w:p w14:paraId="3B7157F3">
      <w:pPr>
        <w:jc w:val="both"/>
      </w:pPr>
      <w:r>
        <w:br w:type="page"/>
      </w:r>
    </w:p>
    <w:p w14:paraId="1C9337F7">
      <w:pPr>
        <w:spacing w:before="240" w:after="240"/>
        <w:jc w:val="both"/>
      </w:pPr>
      <w:r>
        <w:rPr>
          <w:rFonts w:ascii="黑体" w:hAnsi="黑体" w:eastAsia="黑体"/>
          <w:b/>
          <w:sz w:val="28"/>
        </w:rPr>
        <w:t>格式1-4：</w:t>
      </w:r>
    </w:p>
    <w:p w14:paraId="6CD099FC">
      <w:pPr>
        <w:spacing w:before="240" w:after="160"/>
        <w:jc w:val="both"/>
      </w:pPr>
      <w:r>
        <w:rPr>
          <w:rFonts w:ascii="黑体" w:hAnsi="黑体" w:eastAsia="黑体"/>
          <w:b/>
          <w:sz w:val="28"/>
        </w:rPr>
        <w:t>供应商资格要求中要求的其他文件</w:t>
      </w:r>
    </w:p>
    <w:p w14:paraId="29B88484">
      <w:pPr>
        <w:spacing w:before="60" w:after="60" w:line="440" w:lineRule="exact"/>
        <w:ind w:firstLine="480"/>
        <w:jc w:val="both"/>
      </w:pPr>
      <w:r>
        <w:rPr>
          <w:rFonts w:ascii="宋体" w:hAnsi="宋体" w:eastAsia="宋体"/>
          <w:b w:val="0"/>
          <w:sz w:val="24"/>
        </w:rPr>
        <w:t>有格式的请按给定格式填写，无格式要求的请自拟格式。</w:t>
      </w:r>
    </w:p>
    <w:p w14:paraId="5640C169">
      <w:pPr>
        <w:jc w:val="both"/>
      </w:pPr>
      <w:r>
        <w:br w:type="page"/>
      </w:r>
    </w:p>
    <w:p w14:paraId="25127B85">
      <w:pPr>
        <w:spacing w:before="240" w:after="240"/>
        <w:jc w:val="both"/>
      </w:pPr>
      <w:r>
        <w:rPr>
          <w:rFonts w:ascii="黑体" w:hAnsi="黑体" w:eastAsia="黑体"/>
          <w:b/>
          <w:sz w:val="28"/>
        </w:rPr>
        <w:t>格式2</w:t>
      </w:r>
    </w:p>
    <w:p w14:paraId="5916B498">
      <w:pPr>
        <w:spacing w:before="240" w:after="160"/>
        <w:jc w:val="both"/>
      </w:pPr>
      <w:r>
        <w:rPr>
          <w:rFonts w:ascii="黑体" w:hAnsi="黑体" w:eastAsia="黑体"/>
          <w:b/>
          <w:sz w:val="28"/>
        </w:rPr>
        <w:t>二、竞争性谈判申请函</w:t>
      </w:r>
    </w:p>
    <w:p w14:paraId="7F479340">
      <w:pPr>
        <w:spacing w:before="60" w:after="60" w:line="440" w:lineRule="exact"/>
        <w:jc w:val="both"/>
      </w:pPr>
      <w:r>
        <w:rPr>
          <w:rFonts w:ascii="宋体" w:hAnsi="宋体" w:eastAsia="宋体"/>
          <w:b w:val="0"/>
          <w:sz w:val="24"/>
        </w:rPr>
        <w:t>致：               （采购人名称）</w:t>
      </w:r>
    </w:p>
    <w:p w14:paraId="22A21EED">
      <w:pPr>
        <w:spacing w:before="60" w:after="60" w:line="440" w:lineRule="exact"/>
        <w:ind w:firstLine="480"/>
        <w:jc w:val="both"/>
      </w:pPr>
      <w:r>
        <w:rPr>
          <w:rFonts w:ascii="宋体" w:hAnsi="宋体" w:eastAsia="宋体"/>
          <w:b w:val="0"/>
          <w:sz w:val="24"/>
        </w:rPr>
        <w:t>我方仔细研究了（项目名称）   项目竞争性谈判文件的全部内容，我方正式授权下述签字人   （姓名和职务）     全权代表  （供应商全称）   参加谈判，并提交竞争性谈判响应文件正本一份，副本一份。</w:t>
      </w:r>
    </w:p>
    <w:p w14:paraId="4DCA8BCF">
      <w:pPr>
        <w:spacing w:before="60" w:after="60" w:line="440" w:lineRule="exact"/>
        <w:ind w:firstLine="480"/>
        <w:jc w:val="both"/>
      </w:pPr>
      <w:r>
        <w:rPr>
          <w:rFonts w:ascii="宋体" w:hAnsi="宋体" w:eastAsia="宋体"/>
          <w:b w:val="0"/>
          <w:sz w:val="24"/>
        </w:rPr>
        <w:t>据此申请书，签字人兹宣布同意如下：</w:t>
      </w:r>
    </w:p>
    <w:p w14:paraId="0CE6EA7C">
      <w:pPr>
        <w:spacing w:before="60" w:after="60" w:line="440" w:lineRule="exact"/>
        <w:ind w:firstLine="480"/>
        <w:jc w:val="both"/>
      </w:pPr>
      <w:r>
        <w:rPr>
          <w:rFonts w:ascii="宋体" w:hAnsi="宋体" w:eastAsia="宋体"/>
          <w:b w:val="0"/>
          <w:sz w:val="24"/>
        </w:rPr>
        <w:t>1. 按竞争性谈判文件技术要求和报价表。</w:t>
      </w:r>
    </w:p>
    <w:p w14:paraId="428A6F14">
      <w:pPr>
        <w:spacing w:before="60" w:after="60" w:line="440" w:lineRule="exact"/>
        <w:ind w:firstLine="480"/>
        <w:jc w:val="both"/>
      </w:pPr>
      <w:r>
        <w:rPr>
          <w:rFonts w:ascii="宋体" w:hAnsi="宋体" w:eastAsia="宋体"/>
          <w:b w:val="0"/>
          <w:sz w:val="24"/>
        </w:rPr>
        <w:t>2. 我方同意在《供应商须知》规定的递交竞争性谈判响应文件截止日期起遵循本竞争性谈判响应文件，并在《供应商须知》规定的有效期满之前均具有约束力。如果我方报价被接受，则至合同履行完毕为止，本承诺书保持有效。</w:t>
      </w:r>
    </w:p>
    <w:p w14:paraId="7E2DE831">
      <w:pPr>
        <w:spacing w:before="60" w:after="60" w:line="440" w:lineRule="exact"/>
        <w:ind w:firstLine="480"/>
        <w:jc w:val="both"/>
      </w:pPr>
      <w:r>
        <w:rPr>
          <w:rFonts w:ascii="宋体" w:hAnsi="宋体" w:eastAsia="宋体"/>
          <w:b w:val="0"/>
          <w:sz w:val="24"/>
        </w:rPr>
        <w:t>3. 我方将按竞争性谈判文件的规定履行合同责任和义务。</w:t>
      </w:r>
    </w:p>
    <w:p w14:paraId="531EAD87">
      <w:pPr>
        <w:spacing w:before="60" w:after="60" w:line="440" w:lineRule="exact"/>
        <w:ind w:firstLine="480"/>
        <w:jc w:val="both"/>
      </w:pPr>
      <w:r>
        <w:rPr>
          <w:rFonts w:ascii="宋体" w:hAnsi="宋体" w:eastAsia="宋体"/>
          <w:b w:val="0"/>
          <w:sz w:val="24"/>
        </w:rPr>
        <w:t>4. 同意应贵方要求提供与本次谈判有关的任何数据和资料，并保证数据和资料的完整性和真实性。</w:t>
      </w:r>
    </w:p>
    <w:p w14:paraId="2253A32C">
      <w:pPr>
        <w:spacing w:before="60" w:after="60" w:line="440" w:lineRule="exact"/>
        <w:ind w:firstLine="480"/>
        <w:jc w:val="both"/>
      </w:pPr>
      <w:r>
        <w:rPr>
          <w:rFonts w:ascii="宋体" w:hAnsi="宋体" w:eastAsia="宋体"/>
          <w:b w:val="0"/>
          <w:sz w:val="24"/>
        </w:rPr>
        <w:t>与本次谈判有关的正式通讯地址为：</w:t>
      </w:r>
    </w:p>
    <w:p w14:paraId="272A67CC">
      <w:pPr>
        <w:spacing w:before="60" w:after="60" w:line="440" w:lineRule="exact"/>
        <w:jc w:val="both"/>
      </w:pPr>
      <w:r>
        <w:rPr>
          <w:rFonts w:ascii="宋体" w:hAnsi="宋体" w:eastAsia="宋体"/>
          <w:b w:val="0"/>
          <w:sz w:val="24"/>
        </w:rPr>
        <w:t>地    址：                             电    话：</w:t>
      </w:r>
    </w:p>
    <w:p w14:paraId="7B8E6481">
      <w:pPr>
        <w:spacing w:before="60" w:after="60" w:line="440" w:lineRule="exact"/>
        <w:jc w:val="both"/>
      </w:pPr>
    </w:p>
    <w:p w14:paraId="4AA90CDC">
      <w:pPr>
        <w:spacing w:before="60" w:after="60" w:line="440" w:lineRule="exact"/>
        <w:jc w:val="both"/>
      </w:pPr>
      <w:r>
        <w:rPr>
          <w:rFonts w:ascii="宋体" w:hAnsi="宋体" w:eastAsia="宋体"/>
          <w:b w:val="0"/>
          <w:sz w:val="24"/>
        </w:rPr>
        <w:t>供应商：              （全称）                     （盖单位章）</w:t>
      </w:r>
    </w:p>
    <w:p w14:paraId="137F9462">
      <w:pPr>
        <w:spacing w:before="60" w:after="60" w:line="440" w:lineRule="exact"/>
        <w:jc w:val="both"/>
      </w:pPr>
      <w:r>
        <w:rPr>
          <w:rFonts w:ascii="宋体" w:hAnsi="宋体" w:eastAsia="宋体"/>
          <w:b w:val="0"/>
          <w:sz w:val="24"/>
        </w:rPr>
        <w:t>法定代表人或其委托代理人：                             （签字）</w:t>
      </w:r>
    </w:p>
    <w:p w14:paraId="74300569">
      <w:pPr>
        <w:spacing w:before="60" w:after="60" w:line="440" w:lineRule="exact"/>
        <w:jc w:val="both"/>
      </w:pPr>
      <w:r>
        <w:rPr>
          <w:rFonts w:ascii="宋体" w:hAnsi="宋体" w:eastAsia="宋体"/>
          <w:b w:val="0"/>
          <w:sz w:val="24"/>
        </w:rPr>
        <w:t>日期：            年       月       日</w:t>
      </w:r>
    </w:p>
    <w:p w14:paraId="2570C7AD">
      <w:pPr>
        <w:jc w:val="both"/>
      </w:pPr>
      <w:r>
        <w:br w:type="page"/>
      </w:r>
    </w:p>
    <w:p w14:paraId="122B6DCB">
      <w:pPr>
        <w:spacing w:before="240" w:after="240"/>
        <w:jc w:val="both"/>
      </w:pPr>
      <w:r>
        <w:rPr>
          <w:rFonts w:ascii="黑体" w:hAnsi="黑体" w:eastAsia="黑体"/>
          <w:b/>
          <w:sz w:val="28"/>
        </w:rPr>
        <w:t>格式3</w:t>
      </w:r>
    </w:p>
    <w:p w14:paraId="42866BB4">
      <w:pPr>
        <w:spacing w:before="240" w:after="160"/>
        <w:jc w:val="both"/>
        <w:rPr>
          <w:rFonts w:ascii="黑体" w:hAnsi="黑体" w:eastAsia="黑体"/>
          <w:b/>
          <w:sz w:val="28"/>
        </w:rPr>
      </w:pPr>
      <w:r>
        <w:rPr>
          <w:rFonts w:ascii="黑体" w:hAnsi="黑体" w:eastAsia="黑体"/>
          <w:b/>
          <w:sz w:val="28"/>
        </w:rPr>
        <w:t>三、报价一览表</w:t>
      </w:r>
    </w:p>
    <w:p w14:paraId="312249FC">
      <w:pPr>
        <w:spacing w:before="240" w:after="160"/>
        <w:jc w:val="both"/>
        <w:rPr>
          <w:rFonts w:ascii="黑体" w:hAnsi="黑体" w:eastAsia="黑体"/>
          <w:b/>
          <w:sz w:val="28"/>
        </w:rPr>
      </w:pPr>
      <w:bookmarkStart w:id="19" w:name="_GoBack"/>
      <w:bookmarkEnd w:id="19"/>
    </w:p>
    <w:p w14:paraId="04CDCE18">
      <w:pPr>
        <w:spacing w:before="60" w:after="60" w:line="440" w:lineRule="exact"/>
        <w:jc w:val="both"/>
      </w:pPr>
      <w:r>
        <w:rPr>
          <w:rFonts w:ascii="宋体" w:hAnsi="宋体" w:eastAsia="宋体"/>
          <w:b/>
          <w:sz w:val="24"/>
        </w:rPr>
        <w:t>项目名称：云报传媒广场机械车位维保服务采购项目</w:t>
      </w:r>
    </w:p>
    <w:tbl>
      <w:tblPr>
        <w:tblStyle w:val="35"/>
        <w:tblpPr w:leftFromText="180" w:rightFromText="180" w:vertAnchor="text" w:horzAnchor="page" w:tblpXSpec="center" w:tblpY="490"/>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3"/>
        <w:gridCol w:w="3420"/>
        <w:gridCol w:w="3681"/>
      </w:tblGrid>
      <w:tr w14:paraId="0F85E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3" w:type="dxa"/>
            <w:vAlign w:val="center"/>
          </w:tcPr>
          <w:p w14:paraId="0DF71B22">
            <w:pPr>
              <w:spacing w:after="0" w:line="240" w:lineRule="auto"/>
              <w:jc w:val="center"/>
            </w:pPr>
            <w:r>
              <w:rPr>
                <w:rFonts w:ascii="宋体" w:hAnsi="宋体" w:eastAsia="宋体"/>
                <w:b/>
                <w:sz w:val="22"/>
              </w:rPr>
              <w:t>序号</w:t>
            </w:r>
          </w:p>
        </w:tc>
        <w:tc>
          <w:tcPr>
            <w:tcW w:w="3420" w:type="dxa"/>
            <w:vAlign w:val="center"/>
          </w:tcPr>
          <w:p w14:paraId="78E93AE6">
            <w:pPr>
              <w:spacing w:after="0" w:line="240" w:lineRule="auto"/>
              <w:jc w:val="center"/>
            </w:pPr>
            <w:r>
              <w:rPr>
                <w:rFonts w:ascii="宋体" w:hAnsi="宋体" w:eastAsia="宋体"/>
                <w:b/>
                <w:sz w:val="22"/>
              </w:rPr>
              <w:t>项      目</w:t>
            </w:r>
          </w:p>
        </w:tc>
        <w:tc>
          <w:tcPr>
            <w:tcW w:w="3681" w:type="dxa"/>
            <w:vAlign w:val="center"/>
          </w:tcPr>
          <w:p w14:paraId="0E36D195">
            <w:pPr>
              <w:spacing w:after="0" w:line="240" w:lineRule="auto"/>
              <w:jc w:val="center"/>
            </w:pPr>
            <w:r>
              <w:rPr>
                <w:rFonts w:ascii="宋体" w:hAnsi="宋体" w:eastAsia="宋体"/>
                <w:b/>
                <w:sz w:val="22"/>
              </w:rPr>
              <w:t>具 体 内 容</w:t>
            </w:r>
          </w:p>
        </w:tc>
      </w:tr>
      <w:tr w14:paraId="22BE7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3" w:type="dxa"/>
            <w:vAlign w:val="center"/>
          </w:tcPr>
          <w:p w14:paraId="4B9D3331">
            <w:pPr>
              <w:spacing w:after="0" w:line="240" w:lineRule="auto"/>
              <w:jc w:val="center"/>
            </w:pPr>
            <w:r>
              <w:rPr>
                <w:rFonts w:ascii="宋体" w:hAnsi="宋体" w:eastAsia="宋体"/>
                <w:sz w:val="22"/>
              </w:rPr>
              <w:t>1</w:t>
            </w:r>
          </w:p>
        </w:tc>
        <w:tc>
          <w:tcPr>
            <w:tcW w:w="3420" w:type="dxa"/>
            <w:vAlign w:val="center"/>
          </w:tcPr>
          <w:p w14:paraId="65B3ECC9">
            <w:pPr>
              <w:spacing w:after="0" w:line="240" w:lineRule="auto"/>
              <w:jc w:val="center"/>
            </w:pPr>
            <w:r>
              <w:rPr>
                <w:rFonts w:ascii="宋体" w:hAnsi="宋体" w:eastAsia="宋体"/>
                <w:sz w:val="22"/>
              </w:rPr>
              <w:t>年服务费</w:t>
            </w:r>
          </w:p>
        </w:tc>
        <w:tc>
          <w:tcPr>
            <w:tcW w:w="3681" w:type="dxa"/>
            <w:vAlign w:val="center"/>
          </w:tcPr>
          <w:p w14:paraId="741C77A6">
            <w:pPr>
              <w:spacing w:after="0" w:line="240" w:lineRule="auto"/>
              <w:jc w:val="center"/>
              <w:rPr>
                <w:rFonts w:hint="eastAsia" w:eastAsia="宋体"/>
                <w:lang w:val="en-US" w:eastAsia="zh-CN"/>
              </w:rPr>
            </w:pPr>
            <w:r>
              <w:rPr>
                <w:rFonts w:hint="eastAsia" w:eastAsia="宋体"/>
                <w:lang w:val="en-US" w:eastAsia="zh-CN"/>
              </w:rPr>
              <w:t xml:space="preserve">                    元</w:t>
            </w:r>
          </w:p>
        </w:tc>
      </w:tr>
      <w:tr w14:paraId="4D96B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3" w:type="dxa"/>
            <w:vAlign w:val="center"/>
          </w:tcPr>
          <w:p w14:paraId="0E6300FF">
            <w:pPr>
              <w:spacing w:after="0" w:line="240" w:lineRule="auto"/>
              <w:jc w:val="center"/>
            </w:pPr>
            <w:r>
              <w:rPr>
                <w:rFonts w:ascii="宋体" w:hAnsi="宋体" w:eastAsia="宋体"/>
                <w:sz w:val="22"/>
              </w:rPr>
              <w:t>2</w:t>
            </w:r>
          </w:p>
        </w:tc>
        <w:tc>
          <w:tcPr>
            <w:tcW w:w="3420" w:type="dxa"/>
            <w:vAlign w:val="center"/>
          </w:tcPr>
          <w:p w14:paraId="34754189">
            <w:pPr>
              <w:spacing w:after="0" w:line="240" w:lineRule="auto"/>
              <w:jc w:val="center"/>
            </w:pPr>
            <w:r>
              <w:rPr>
                <w:rFonts w:ascii="宋体" w:hAnsi="宋体" w:eastAsia="宋体"/>
                <w:sz w:val="22"/>
              </w:rPr>
              <w:t>两年总费用</w:t>
            </w:r>
          </w:p>
        </w:tc>
        <w:tc>
          <w:tcPr>
            <w:tcW w:w="3681" w:type="dxa"/>
            <w:vAlign w:val="center"/>
          </w:tcPr>
          <w:p w14:paraId="6162A337">
            <w:pPr>
              <w:spacing w:after="0" w:line="240" w:lineRule="auto"/>
              <w:jc w:val="center"/>
              <w:rPr>
                <w:rFonts w:hint="eastAsia" w:eastAsia="宋体"/>
                <w:lang w:val="en-US" w:eastAsia="zh-CN"/>
              </w:rPr>
            </w:pPr>
            <w:r>
              <w:rPr>
                <w:rFonts w:hint="eastAsia" w:eastAsia="宋体"/>
                <w:lang w:val="en-US" w:eastAsia="zh-CN"/>
              </w:rPr>
              <w:t xml:space="preserve">                    元</w:t>
            </w:r>
          </w:p>
        </w:tc>
      </w:tr>
      <w:tr w14:paraId="3C9C2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3" w:type="dxa"/>
            <w:vAlign w:val="center"/>
          </w:tcPr>
          <w:p w14:paraId="1FF23CF9">
            <w:pPr>
              <w:spacing w:after="0" w:line="240" w:lineRule="auto"/>
              <w:jc w:val="center"/>
            </w:pPr>
            <w:r>
              <w:rPr>
                <w:rFonts w:ascii="宋体" w:hAnsi="宋体" w:eastAsia="宋体"/>
                <w:sz w:val="22"/>
              </w:rPr>
              <w:t>3</w:t>
            </w:r>
          </w:p>
        </w:tc>
        <w:tc>
          <w:tcPr>
            <w:tcW w:w="3420" w:type="dxa"/>
            <w:vAlign w:val="center"/>
          </w:tcPr>
          <w:p w14:paraId="4EDFD192">
            <w:pPr>
              <w:spacing w:after="0" w:line="240" w:lineRule="auto"/>
              <w:jc w:val="center"/>
            </w:pPr>
            <w:r>
              <w:rPr>
                <w:rFonts w:ascii="宋体" w:hAnsi="宋体" w:eastAsia="宋体"/>
                <w:sz w:val="22"/>
              </w:rPr>
              <w:t>服务期限</w:t>
            </w:r>
          </w:p>
        </w:tc>
        <w:tc>
          <w:tcPr>
            <w:tcW w:w="3681" w:type="dxa"/>
            <w:vAlign w:val="center"/>
          </w:tcPr>
          <w:p w14:paraId="3A47981E">
            <w:pPr>
              <w:spacing w:after="0" w:line="240" w:lineRule="auto"/>
              <w:jc w:val="center"/>
            </w:pPr>
          </w:p>
        </w:tc>
      </w:tr>
      <w:tr w14:paraId="15A8F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3" w:type="dxa"/>
            <w:vAlign w:val="center"/>
          </w:tcPr>
          <w:p w14:paraId="7EC48E75">
            <w:pPr>
              <w:spacing w:after="0" w:line="240" w:lineRule="auto"/>
              <w:jc w:val="center"/>
            </w:pPr>
            <w:r>
              <w:rPr>
                <w:rFonts w:ascii="宋体" w:hAnsi="宋体" w:eastAsia="宋体"/>
                <w:sz w:val="22"/>
              </w:rPr>
              <w:t>4</w:t>
            </w:r>
          </w:p>
        </w:tc>
        <w:tc>
          <w:tcPr>
            <w:tcW w:w="3420" w:type="dxa"/>
            <w:vAlign w:val="center"/>
          </w:tcPr>
          <w:p w14:paraId="0DD14A08">
            <w:pPr>
              <w:spacing w:after="0" w:line="240" w:lineRule="auto"/>
              <w:jc w:val="center"/>
            </w:pPr>
            <w:r>
              <w:rPr>
                <w:rFonts w:ascii="宋体" w:hAnsi="宋体" w:eastAsia="宋体"/>
                <w:sz w:val="22"/>
              </w:rPr>
              <w:t>项目实施地点</w:t>
            </w:r>
          </w:p>
        </w:tc>
        <w:tc>
          <w:tcPr>
            <w:tcW w:w="3681" w:type="dxa"/>
            <w:vAlign w:val="center"/>
          </w:tcPr>
          <w:p w14:paraId="15EDA439">
            <w:pPr>
              <w:spacing w:after="0" w:line="240" w:lineRule="auto"/>
              <w:jc w:val="center"/>
            </w:pPr>
          </w:p>
        </w:tc>
      </w:tr>
      <w:tr w14:paraId="50ED7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3" w:type="dxa"/>
            <w:vAlign w:val="center"/>
          </w:tcPr>
          <w:p w14:paraId="48557C4E">
            <w:pPr>
              <w:spacing w:after="0" w:line="240" w:lineRule="auto"/>
              <w:jc w:val="center"/>
              <w:rPr>
                <w:rFonts w:hint="eastAsia" w:ascii="宋体" w:hAnsi="宋体" w:eastAsia="宋体"/>
                <w:sz w:val="22"/>
                <w:lang w:val="en-US" w:eastAsia="zh-CN"/>
              </w:rPr>
            </w:pPr>
            <w:r>
              <w:rPr>
                <w:rFonts w:hint="eastAsia" w:ascii="宋体" w:hAnsi="宋体" w:eastAsia="宋体"/>
                <w:sz w:val="22"/>
                <w:lang w:val="en-US" w:eastAsia="zh-CN"/>
              </w:rPr>
              <w:t>5</w:t>
            </w:r>
          </w:p>
        </w:tc>
        <w:tc>
          <w:tcPr>
            <w:tcW w:w="3420" w:type="dxa"/>
            <w:vAlign w:val="center"/>
          </w:tcPr>
          <w:p w14:paraId="5C0E8BEE">
            <w:pPr>
              <w:spacing w:after="0" w:line="240" w:lineRule="auto"/>
              <w:jc w:val="center"/>
              <w:rPr>
                <w:rFonts w:hint="eastAsia" w:ascii="宋体" w:hAnsi="宋体" w:eastAsia="宋体"/>
                <w:sz w:val="22"/>
                <w:lang w:val="en-US" w:eastAsia="zh-CN"/>
              </w:rPr>
            </w:pPr>
            <w:r>
              <w:rPr>
                <w:rFonts w:hint="eastAsia" w:ascii="宋体" w:hAnsi="宋体" w:eastAsia="宋体"/>
                <w:sz w:val="22"/>
                <w:lang w:val="en-US" w:eastAsia="zh-CN"/>
              </w:rPr>
              <w:t>税金（含发票类型）</w:t>
            </w:r>
          </w:p>
        </w:tc>
        <w:tc>
          <w:tcPr>
            <w:tcW w:w="3681" w:type="dxa"/>
            <w:vAlign w:val="center"/>
          </w:tcPr>
          <w:p w14:paraId="2668B52B">
            <w:pPr>
              <w:spacing w:after="0" w:line="240" w:lineRule="auto"/>
              <w:jc w:val="center"/>
              <w:rPr>
                <w:rFonts w:hint="default" w:eastAsia="宋体"/>
                <w:lang w:val="en-US" w:eastAsia="zh-CN"/>
              </w:rPr>
            </w:pPr>
            <w:r>
              <w:rPr>
                <w:rFonts w:hint="eastAsia" w:eastAsia="宋体"/>
                <w:lang w:val="en-US" w:eastAsia="zh-CN"/>
              </w:rPr>
              <w:t>%，（发票类型）</w:t>
            </w:r>
          </w:p>
        </w:tc>
      </w:tr>
      <w:tr w14:paraId="75E56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33" w:type="dxa"/>
            <w:vAlign w:val="center"/>
          </w:tcPr>
          <w:p w14:paraId="706698BB">
            <w:pPr>
              <w:spacing w:after="0" w:line="240" w:lineRule="auto"/>
              <w:jc w:val="center"/>
              <w:rPr>
                <w:rFonts w:hint="eastAsia" w:eastAsia="宋体"/>
                <w:lang w:eastAsia="zh-CN"/>
              </w:rPr>
            </w:pPr>
            <w:r>
              <w:rPr>
                <w:rFonts w:hint="eastAsia" w:ascii="宋体" w:hAnsi="宋体" w:eastAsia="宋体"/>
                <w:sz w:val="22"/>
                <w:lang w:val="en-US" w:eastAsia="zh-CN"/>
              </w:rPr>
              <w:t>6</w:t>
            </w:r>
          </w:p>
        </w:tc>
        <w:tc>
          <w:tcPr>
            <w:tcW w:w="3420" w:type="dxa"/>
            <w:vAlign w:val="center"/>
          </w:tcPr>
          <w:p w14:paraId="5FC5838C">
            <w:pPr>
              <w:spacing w:after="0" w:line="240" w:lineRule="auto"/>
              <w:jc w:val="center"/>
            </w:pPr>
            <w:r>
              <w:rPr>
                <w:rFonts w:ascii="宋体" w:hAnsi="宋体" w:eastAsia="宋体"/>
                <w:sz w:val="22"/>
              </w:rPr>
              <w:t>备注</w:t>
            </w:r>
          </w:p>
        </w:tc>
        <w:tc>
          <w:tcPr>
            <w:tcW w:w="3681" w:type="dxa"/>
            <w:vAlign w:val="center"/>
          </w:tcPr>
          <w:p w14:paraId="692D2CA4">
            <w:pPr>
              <w:spacing w:after="0" w:line="240" w:lineRule="auto"/>
              <w:jc w:val="center"/>
              <w:rPr>
                <w:rFonts w:hint="eastAsia"/>
              </w:rPr>
            </w:pPr>
            <w:r>
              <w:rPr>
                <w:rFonts w:hint="eastAsia"/>
              </w:rPr>
              <w:t>1. 报价含人工、管理、税费等；</w:t>
            </w:r>
          </w:p>
          <w:p w14:paraId="37B2BE27">
            <w:pPr>
              <w:spacing w:after="0" w:line="240" w:lineRule="auto"/>
              <w:jc w:val="center"/>
            </w:pPr>
            <w:r>
              <w:rPr>
                <w:rFonts w:hint="eastAsia"/>
              </w:rPr>
              <w:t>2. 单价XXX元以下的配件更换包含在报价中。</w:t>
            </w:r>
          </w:p>
        </w:tc>
      </w:tr>
    </w:tbl>
    <w:p w14:paraId="62DA200E">
      <w:pPr>
        <w:spacing w:before="60" w:after="60" w:line="440" w:lineRule="exact"/>
        <w:jc w:val="both"/>
      </w:pPr>
    </w:p>
    <w:p w14:paraId="657400A9">
      <w:pPr>
        <w:spacing w:before="60" w:after="60" w:line="440" w:lineRule="exact"/>
        <w:jc w:val="both"/>
      </w:pPr>
    </w:p>
    <w:p w14:paraId="51461A1C">
      <w:pPr>
        <w:spacing w:before="60" w:after="60" w:line="440" w:lineRule="exact"/>
        <w:ind w:firstLine="480"/>
        <w:jc w:val="both"/>
      </w:pPr>
      <w:r>
        <w:rPr>
          <w:rFonts w:ascii="宋体" w:hAnsi="宋体" w:eastAsia="宋体"/>
          <w:b w:val="0"/>
          <w:sz w:val="24"/>
        </w:rPr>
        <w:t>注：此表应当同时放在竞争性谈判响应文件封面后第一页。</w:t>
      </w:r>
    </w:p>
    <w:p w14:paraId="574F81AC">
      <w:pPr>
        <w:spacing w:before="60" w:after="60" w:line="440" w:lineRule="exact"/>
        <w:jc w:val="both"/>
      </w:pPr>
    </w:p>
    <w:p w14:paraId="56BC8AF2">
      <w:pPr>
        <w:spacing w:before="60" w:after="60" w:line="440" w:lineRule="exact"/>
        <w:jc w:val="both"/>
      </w:pPr>
      <w:r>
        <w:rPr>
          <w:rFonts w:ascii="宋体" w:hAnsi="宋体" w:eastAsia="宋体"/>
          <w:b w:val="0"/>
          <w:sz w:val="24"/>
        </w:rPr>
        <w:t>供应商：（盖章）</w:t>
      </w:r>
    </w:p>
    <w:p w14:paraId="2D853AE8">
      <w:pPr>
        <w:spacing w:before="60" w:after="60" w:line="440" w:lineRule="exact"/>
        <w:jc w:val="both"/>
      </w:pPr>
      <w:r>
        <w:rPr>
          <w:rFonts w:ascii="宋体" w:hAnsi="宋体" w:eastAsia="宋体"/>
          <w:b w:val="0"/>
          <w:sz w:val="24"/>
        </w:rPr>
        <w:t>供应商法定代表人或法定代表人授权代理人（签字）：</w:t>
      </w:r>
    </w:p>
    <w:p w14:paraId="6C808178">
      <w:pPr>
        <w:spacing w:before="60" w:after="60" w:line="440" w:lineRule="exact"/>
        <w:jc w:val="both"/>
      </w:pPr>
      <w:r>
        <w:rPr>
          <w:rFonts w:ascii="宋体" w:hAnsi="宋体" w:eastAsia="宋体"/>
          <w:b w:val="0"/>
          <w:sz w:val="24"/>
        </w:rPr>
        <w:t>填表时间：    年   月   日</w:t>
      </w:r>
    </w:p>
    <w:p w14:paraId="67E6361C">
      <w:pPr>
        <w:jc w:val="both"/>
      </w:pPr>
      <w:r>
        <w:br w:type="page"/>
      </w:r>
    </w:p>
    <w:p w14:paraId="094B8946">
      <w:pPr>
        <w:spacing w:before="240" w:after="240"/>
        <w:jc w:val="both"/>
      </w:pPr>
      <w:r>
        <w:rPr>
          <w:rFonts w:ascii="黑体" w:hAnsi="黑体" w:eastAsia="黑体"/>
          <w:b/>
          <w:sz w:val="28"/>
        </w:rPr>
        <w:t>格式4</w:t>
      </w:r>
    </w:p>
    <w:p w14:paraId="7B409A78">
      <w:pPr>
        <w:spacing w:before="240" w:after="160"/>
        <w:jc w:val="both"/>
      </w:pPr>
      <w:r>
        <w:rPr>
          <w:rFonts w:ascii="黑体" w:hAnsi="黑体" w:eastAsia="黑体"/>
          <w:b/>
          <w:sz w:val="28"/>
        </w:rPr>
        <w:t>四、服务承诺书</w:t>
      </w:r>
    </w:p>
    <w:p w14:paraId="3DEF6BFF">
      <w:pPr>
        <w:spacing w:before="60" w:after="60" w:line="440" w:lineRule="exact"/>
        <w:ind w:firstLine="480"/>
        <w:jc w:val="both"/>
      </w:pPr>
      <w:r>
        <w:rPr>
          <w:rFonts w:ascii="宋体" w:hAnsi="宋体" w:eastAsia="宋体"/>
          <w:b w:val="0"/>
          <w:sz w:val="24"/>
        </w:rPr>
        <w:t>（由供应商按采购项目概况的服务及要求自行编写）</w:t>
      </w:r>
    </w:p>
    <w:p w14:paraId="5DE0D836">
      <w:pPr>
        <w:jc w:val="both"/>
      </w:pPr>
      <w:r>
        <w:br w:type="page"/>
      </w:r>
    </w:p>
    <w:p w14:paraId="156DA60B">
      <w:pPr>
        <w:spacing w:before="240" w:after="240"/>
        <w:jc w:val="both"/>
      </w:pPr>
      <w:r>
        <w:rPr>
          <w:rFonts w:ascii="黑体" w:hAnsi="黑体" w:eastAsia="黑体"/>
          <w:b/>
          <w:sz w:val="28"/>
        </w:rPr>
        <w:t>格式5</w:t>
      </w:r>
    </w:p>
    <w:p w14:paraId="0AB96F06">
      <w:pPr>
        <w:spacing w:before="240" w:after="160"/>
        <w:jc w:val="both"/>
      </w:pPr>
      <w:r>
        <w:rPr>
          <w:rFonts w:ascii="黑体" w:hAnsi="黑体" w:eastAsia="黑体"/>
          <w:b/>
          <w:sz w:val="28"/>
        </w:rPr>
        <w:t>五、技术文件</w:t>
      </w:r>
    </w:p>
    <w:p w14:paraId="0878BA8A">
      <w:pPr>
        <w:spacing w:before="60" w:after="60" w:line="440" w:lineRule="exact"/>
        <w:ind w:firstLine="480"/>
        <w:jc w:val="both"/>
      </w:pPr>
      <w:r>
        <w:rPr>
          <w:rFonts w:ascii="宋体" w:hAnsi="宋体" w:eastAsia="宋体"/>
          <w:b w:val="0"/>
          <w:sz w:val="24"/>
        </w:rPr>
        <w:t>技术文件包括不限于以下部分：</w:t>
      </w:r>
    </w:p>
    <w:p w14:paraId="7423660F">
      <w:pPr>
        <w:spacing w:before="60" w:after="60" w:line="440" w:lineRule="exact"/>
        <w:ind w:firstLine="480"/>
        <w:jc w:val="both"/>
      </w:pPr>
      <w:r>
        <w:rPr>
          <w:rFonts w:ascii="宋体" w:hAnsi="宋体" w:eastAsia="宋体"/>
          <w:b w:val="0"/>
          <w:sz w:val="24"/>
        </w:rPr>
        <w:t>（1）机械停车设备维护保养实施方案，包括但不限于：维保策略与流程、团队配置与人员资质（维修保养技术员须为供应商本单位员工，并提供其购买社保证明，持特种作业证）、成功案例与业绩（供应商需提供符合资格要求的近三年机械停车设备安装维修保养业绩证明材料，需提供合同或中标通知书）、质量控制措施。</w:t>
      </w:r>
    </w:p>
    <w:p w14:paraId="762FAB36">
      <w:pPr>
        <w:spacing w:before="60" w:after="60" w:line="440" w:lineRule="exact"/>
        <w:ind w:firstLine="480"/>
        <w:jc w:val="both"/>
      </w:pPr>
      <w:r>
        <w:rPr>
          <w:rFonts w:ascii="宋体" w:hAnsi="宋体" w:eastAsia="宋体"/>
          <w:b w:val="0"/>
          <w:sz w:val="24"/>
        </w:rPr>
        <w:t>（2）技术说明及其他……</w:t>
      </w:r>
    </w:p>
    <w:p w14:paraId="12E60DF5">
      <w:pPr>
        <w:jc w:val="both"/>
      </w:pPr>
      <w:r>
        <w:br w:type="page"/>
      </w:r>
    </w:p>
    <w:p w14:paraId="7F45D62B">
      <w:pPr>
        <w:spacing w:before="240" w:after="240"/>
        <w:jc w:val="both"/>
      </w:pPr>
      <w:r>
        <w:rPr>
          <w:rFonts w:ascii="黑体" w:hAnsi="黑体" w:eastAsia="黑体"/>
          <w:b/>
          <w:sz w:val="28"/>
        </w:rPr>
        <w:t>格式6</w:t>
      </w:r>
    </w:p>
    <w:p w14:paraId="37081756">
      <w:pPr>
        <w:spacing w:before="240" w:after="160"/>
        <w:jc w:val="both"/>
      </w:pPr>
      <w:r>
        <w:rPr>
          <w:rFonts w:ascii="黑体" w:hAnsi="黑体" w:eastAsia="黑体"/>
          <w:b/>
          <w:sz w:val="28"/>
        </w:rPr>
        <w:t>六、商务文件</w:t>
      </w:r>
    </w:p>
    <w:p w14:paraId="5176E4F6">
      <w:pPr>
        <w:spacing w:before="60" w:after="60" w:line="440" w:lineRule="exact"/>
        <w:ind w:firstLine="480"/>
        <w:jc w:val="both"/>
      </w:pPr>
      <w:r>
        <w:rPr>
          <w:rFonts w:ascii="宋体" w:hAnsi="宋体" w:eastAsia="宋体"/>
          <w:b w:val="0"/>
          <w:sz w:val="24"/>
        </w:rPr>
        <w:t>商务文件包括不限于以下部分：</w:t>
      </w:r>
    </w:p>
    <w:p w14:paraId="35CB8355">
      <w:pPr>
        <w:spacing w:before="60" w:after="60" w:line="440" w:lineRule="exact"/>
        <w:jc w:val="both"/>
      </w:pPr>
      <w:r>
        <w:rPr>
          <w:rFonts w:ascii="宋体" w:hAnsi="宋体" w:eastAsia="宋体"/>
          <w:b/>
          <w:sz w:val="24"/>
        </w:rPr>
        <w:t>1.报价表；</w:t>
      </w:r>
    </w:p>
    <w:p w14:paraId="1F364EF0">
      <w:pPr>
        <w:spacing w:before="60" w:after="60" w:line="440" w:lineRule="exact"/>
        <w:ind w:firstLine="480"/>
        <w:jc w:val="both"/>
      </w:pPr>
      <w:r>
        <w:rPr>
          <w:rFonts w:ascii="宋体" w:hAnsi="宋体" w:eastAsia="宋体"/>
          <w:b w:val="0"/>
          <w:sz w:val="24"/>
        </w:rPr>
        <w:t>内容及格式自拟。</w:t>
      </w:r>
    </w:p>
    <w:p w14:paraId="606B68D6">
      <w:pPr>
        <w:spacing w:before="60" w:after="60" w:line="440" w:lineRule="exact"/>
        <w:jc w:val="both"/>
      </w:pPr>
      <w:r>
        <w:rPr>
          <w:rFonts w:ascii="宋体" w:hAnsi="宋体" w:eastAsia="宋体"/>
          <w:b/>
          <w:sz w:val="24"/>
        </w:rPr>
        <w:t>2.其他商务文件；</w:t>
      </w:r>
    </w:p>
    <w:p w14:paraId="794C97AF">
      <w:pPr>
        <w:spacing w:before="60" w:after="60" w:line="440" w:lineRule="exact"/>
        <w:ind w:firstLine="480"/>
        <w:jc w:val="both"/>
      </w:pPr>
      <w:r>
        <w:rPr>
          <w:rFonts w:ascii="宋体" w:hAnsi="宋体" w:eastAsia="宋体"/>
          <w:b w:val="0"/>
          <w:sz w:val="24"/>
        </w:rPr>
        <w:t>（1）增值服务</w:t>
      </w:r>
    </w:p>
    <w:p w14:paraId="085898F0">
      <w:pPr>
        <w:spacing w:before="60" w:after="60" w:line="440" w:lineRule="exact"/>
        <w:ind w:firstLine="480"/>
        <w:jc w:val="both"/>
      </w:pPr>
      <w:r>
        <w:rPr>
          <w:rFonts w:ascii="宋体" w:hAnsi="宋体" w:eastAsia="宋体"/>
          <w:b w:val="0"/>
          <w:sz w:val="24"/>
        </w:rPr>
        <w:t>（2）项目负责人配置</w:t>
      </w:r>
    </w:p>
    <w:p w14:paraId="40E85566">
      <w:pPr>
        <w:spacing w:before="60" w:after="60" w:line="440" w:lineRule="exact"/>
        <w:ind w:firstLine="480"/>
        <w:jc w:val="both"/>
      </w:pPr>
      <w:r>
        <w:rPr>
          <w:rFonts w:ascii="宋体" w:hAnsi="宋体" w:eastAsia="宋体"/>
          <w:b w:val="0"/>
          <w:sz w:val="24"/>
        </w:rPr>
        <w:t>（3）项目团队人员配置</w:t>
      </w:r>
    </w:p>
    <w:p w14:paraId="0E061F87">
      <w:pPr>
        <w:spacing w:before="60" w:after="60" w:line="440" w:lineRule="exact"/>
        <w:ind w:firstLine="480"/>
        <w:jc w:val="both"/>
      </w:pPr>
      <w:r>
        <w:rPr>
          <w:rFonts w:ascii="宋体" w:hAnsi="宋体" w:eastAsia="宋体"/>
          <w:b w:val="0"/>
          <w:sz w:val="24"/>
        </w:rPr>
        <w:t>（4）类似业绩</w:t>
      </w:r>
    </w:p>
    <w:p w14:paraId="0D571A20">
      <w:pPr>
        <w:spacing w:before="60" w:after="60" w:line="440" w:lineRule="exact"/>
        <w:ind w:firstLine="480"/>
        <w:jc w:val="both"/>
      </w:pPr>
      <w:r>
        <w:rPr>
          <w:rFonts w:ascii="宋体" w:hAnsi="宋体" w:eastAsia="宋体"/>
          <w:b w:val="0"/>
          <w:sz w:val="24"/>
        </w:rPr>
        <w:t>（5）其他……</w:t>
      </w:r>
    </w:p>
    <w:p w14:paraId="3BD84301">
      <w:pPr>
        <w:jc w:val="both"/>
      </w:pPr>
      <w:r>
        <w:br w:type="page"/>
      </w:r>
    </w:p>
    <w:p w14:paraId="6D47C055">
      <w:pPr>
        <w:pStyle w:val="3"/>
        <w:bidi w:val="0"/>
        <w:jc w:val="center"/>
      </w:pPr>
      <w:bookmarkStart w:id="15" w:name="_Toc1560"/>
      <w:r>
        <w:rPr>
          <w:rFonts w:hint="eastAsia" w:ascii="黑体" w:hAnsi="黑体" w:eastAsia="黑体" w:cs="黑体"/>
          <w:b w:val="0"/>
          <w:bCs w:val="0"/>
          <w:color w:val="auto"/>
        </w:rPr>
        <w:t>第四章  项目需求及技术要求</w:t>
      </w:r>
      <w:bookmarkEnd w:id="15"/>
    </w:p>
    <w:p w14:paraId="2D8A5B54">
      <w:pPr>
        <w:pStyle w:val="4"/>
        <w:bidi w:val="0"/>
      </w:pPr>
      <w:bookmarkStart w:id="16" w:name="_Toc706"/>
      <w:r>
        <w:rPr>
          <w:rFonts w:hint="eastAsia" w:ascii="黑体" w:hAnsi="黑体" w:eastAsia="黑体" w:cs="黑体"/>
          <w:b w:val="0"/>
          <w:bCs w:val="0"/>
          <w:color w:val="auto"/>
        </w:rPr>
        <w:t>1.采购内容</w:t>
      </w:r>
      <w:bookmarkEnd w:id="16"/>
    </w:p>
    <w:p w14:paraId="660C26FE">
      <w:pPr>
        <w:spacing w:before="60" w:after="60" w:line="440" w:lineRule="exact"/>
        <w:ind w:firstLine="480"/>
        <w:jc w:val="both"/>
      </w:pPr>
      <w:r>
        <w:rPr>
          <w:rFonts w:ascii="宋体" w:hAnsi="宋体" w:eastAsia="宋体"/>
          <w:b w:val="0"/>
          <w:sz w:val="24"/>
        </w:rPr>
        <w:t>本次采购针对云报传媒广场B1层292个机械停车设备维护保养服务。</w:t>
      </w:r>
    </w:p>
    <w:p w14:paraId="2740CE54">
      <w:pPr>
        <w:spacing w:before="60" w:after="60" w:line="440" w:lineRule="exact"/>
        <w:ind w:firstLine="480"/>
        <w:jc w:val="both"/>
      </w:pPr>
      <w:r>
        <w:rPr>
          <w:rFonts w:ascii="宋体" w:hAnsi="宋体" w:eastAsia="宋体"/>
          <w:b w:val="0"/>
          <w:sz w:val="24"/>
        </w:rPr>
        <w:t>（1）服务内容：每月至少对地下立体停车场停车设备进行一次巡视检修，巡视检修保养记录需经采购方物业工程管理负责人签字认可。及时响应处理采购方的突发故障，在接到采购方报修后（电话、微信），服务商技术人员白天40分钟、夜间60分钟内到达现场进行维修处理，保证采购方设备正常使用。</w:t>
      </w:r>
    </w:p>
    <w:p w14:paraId="687C45D7">
      <w:pPr>
        <w:spacing w:before="60" w:after="60" w:line="440" w:lineRule="exact"/>
        <w:ind w:firstLine="480"/>
        <w:jc w:val="both"/>
      </w:pPr>
      <w:r>
        <w:rPr>
          <w:rFonts w:ascii="宋体" w:hAnsi="宋体" w:eastAsia="宋体"/>
          <w:b w:val="0"/>
          <w:sz w:val="24"/>
        </w:rPr>
        <w:t>（2）服务目标：在约定服务期限内，确保机械停车设备安全有效运行，保障设备处于安全有效期使用状态，杜绝设备安全事故发生。</w:t>
      </w:r>
    </w:p>
    <w:p w14:paraId="3E6393BD">
      <w:pPr>
        <w:spacing w:before="60" w:after="60" w:line="440" w:lineRule="exact"/>
        <w:ind w:firstLine="480"/>
        <w:jc w:val="both"/>
      </w:pPr>
      <w:r>
        <w:rPr>
          <w:rFonts w:ascii="宋体" w:hAnsi="宋体" w:eastAsia="宋体"/>
          <w:b w:val="0"/>
          <w:sz w:val="24"/>
        </w:rPr>
        <w:t>（3）检测办理：服务商每两年一次向云南省特种设备安全检测研究院办理停车设备检测。通过检测后，代采购方到质监局办理使用合格证，保证采购方机械停车设备处于安全有效期使用。云南省特检院收取的设备</w:t>
      </w:r>
      <w:r>
        <w:rPr>
          <w:rFonts w:hint="eastAsia" w:ascii="宋体" w:hAnsi="宋体" w:eastAsia="宋体"/>
          <w:b w:val="0"/>
          <w:sz w:val="24"/>
        </w:rPr>
        <w:t>定期检验费由采购方承担。日常维修保养所需的零配件及材料费用，单次维修金额在人民币1000元（含）以下的由服务商承担；单次维修金额超过1000元的，由采购方承担（或双方另行协商）。服务商代理采购方办理相关检测手续，不再收取服务费。</w:t>
      </w:r>
    </w:p>
    <w:p w14:paraId="3D1A0F29">
      <w:pPr>
        <w:pStyle w:val="4"/>
        <w:bidi w:val="0"/>
      </w:pPr>
      <w:bookmarkStart w:id="17" w:name="_Toc9857"/>
      <w:r>
        <w:rPr>
          <w:rFonts w:hint="eastAsia" w:ascii="黑体" w:hAnsi="黑体" w:eastAsia="黑体" w:cs="黑体"/>
          <w:b w:val="0"/>
          <w:bCs w:val="0"/>
          <w:color w:val="auto"/>
        </w:rPr>
        <w:t>2.服务要求</w:t>
      </w:r>
      <w:bookmarkEnd w:id="17"/>
    </w:p>
    <w:p w14:paraId="0691715F">
      <w:pPr>
        <w:spacing w:before="60" w:after="60" w:line="440" w:lineRule="exact"/>
        <w:ind w:firstLine="480"/>
        <w:jc w:val="both"/>
      </w:pPr>
      <w:r>
        <w:rPr>
          <w:rFonts w:ascii="宋体" w:hAnsi="宋体" w:eastAsia="宋体"/>
          <w:b/>
          <w:sz w:val="24"/>
        </w:rPr>
        <w:t>2.1 工作要求：</w:t>
      </w:r>
      <w:r>
        <w:rPr>
          <w:rFonts w:ascii="宋体" w:hAnsi="宋体" w:eastAsia="宋体"/>
          <w:b w:val="0"/>
          <w:sz w:val="24"/>
        </w:rPr>
        <w:t>每月至少对地下立体停车场停车设备进行一次巡视检修，巡视检修保养记录需经采购方物业工程管理负责人签字认可。及时响应处理采购方的突发故障，在接到采购方报修后（电话、微信），服务商技术人员白天40分钟、夜间60分钟内到达现场进行维修处理，保证采购方设备正常使用。双方签订维保服务合同后，服务商需对合同内设备进行一次的全面检查、维护，按照合同约定维护保养内容每月进行一次检修、维护、保养。认真做好维保记录的资料归档，以保证设备在年检时备查。</w:t>
      </w:r>
    </w:p>
    <w:p w14:paraId="1909A673">
      <w:pPr>
        <w:spacing w:before="60" w:after="60" w:line="440" w:lineRule="exact"/>
        <w:ind w:firstLine="480"/>
        <w:jc w:val="both"/>
      </w:pPr>
      <w:r>
        <w:rPr>
          <w:rFonts w:ascii="宋体" w:hAnsi="宋体" w:eastAsia="宋体"/>
          <w:b/>
          <w:sz w:val="24"/>
        </w:rPr>
        <w:t xml:space="preserve">2.2 </w:t>
      </w:r>
      <w:r>
        <w:rPr>
          <w:rFonts w:ascii="宋体" w:hAnsi="宋体" w:eastAsia="宋体"/>
          <w:b w:val="0"/>
          <w:sz w:val="24"/>
        </w:rPr>
        <w:t>合同履约过程中进行月度评分考核，考核内容包括：设备运行状态、维保记录完整性、故障响应时效、安全记录等，将根据月度评分结果结算服务费；合同期末考核，考核内容包括：设备完好率、月度评分平均分，将根据期末考核结果决定是否续签下一期合同。</w:t>
      </w:r>
    </w:p>
    <w:p w14:paraId="1824EFB9">
      <w:pPr>
        <w:pStyle w:val="4"/>
        <w:bidi w:val="0"/>
      </w:pPr>
      <w:bookmarkStart w:id="18" w:name="_Toc7359"/>
      <w:r>
        <w:rPr>
          <w:rFonts w:hint="eastAsia" w:ascii="黑体" w:hAnsi="黑体" w:eastAsia="黑体" w:cs="黑体"/>
          <w:b w:val="0"/>
          <w:bCs w:val="0"/>
          <w:color w:val="auto"/>
        </w:rPr>
        <w:t>3.其他说明</w:t>
      </w:r>
      <w:bookmarkEnd w:id="18"/>
    </w:p>
    <w:p w14:paraId="5E654BF1">
      <w:pPr>
        <w:spacing w:before="60" w:after="60" w:line="440" w:lineRule="exact"/>
        <w:ind w:firstLine="480"/>
        <w:jc w:val="both"/>
      </w:pPr>
      <w:r>
        <w:rPr>
          <w:rFonts w:ascii="宋体" w:hAnsi="宋体" w:eastAsia="宋体"/>
          <w:b w:val="0"/>
          <w:sz w:val="24"/>
        </w:rPr>
        <w:t>3.1 本项目控制价为包干总价，包含完成服务的一切费用，采购人不再另行支付其他费用；</w:t>
      </w:r>
    </w:p>
    <w:p w14:paraId="3D72EF80">
      <w:pPr>
        <w:spacing w:before="60" w:after="60" w:line="440" w:lineRule="exact"/>
        <w:ind w:firstLine="480"/>
        <w:jc w:val="both"/>
      </w:pPr>
      <w:r>
        <w:rPr>
          <w:rFonts w:ascii="宋体" w:hAnsi="宋体" w:eastAsia="宋体"/>
          <w:b w:val="0"/>
          <w:sz w:val="24"/>
        </w:rPr>
        <w:t>3.2 云南省特检院收取的设备</w:t>
      </w:r>
      <w:r>
        <w:rPr>
          <w:rFonts w:hint="eastAsia" w:ascii="宋体" w:hAnsi="宋体" w:eastAsia="宋体"/>
          <w:b w:val="0"/>
          <w:sz w:val="24"/>
        </w:rPr>
        <w:t>定期检验费由采购方承担。日常维修保养所需的零配件及材料费用，单次维修金额在人民币1000元（含）以下的由服务商承担；单次维修金额超过1000元的，由采购方承担（或双方另行协商）。服务商代理采购方办理相关检测手续，不再收取服务费。</w:t>
      </w:r>
    </w:p>
    <w:p w14:paraId="7F50ED54">
      <w:pPr>
        <w:spacing w:before="60" w:after="60" w:line="440" w:lineRule="exact"/>
        <w:ind w:firstLine="480"/>
        <w:jc w:val="both"/>
      </w:pPr>
      <w:r>
        <w:rPr>
          <w:rFonts w:ascii="宋体" w:hAnsi="宋体" w:eastAsia="宋体"/>
          <w:b w:val="0"/>
          <w:sz w:val="24"/>
        </w:rPr>
        <w:t>3.3 本次采购不统一组织现场踏勘工作；</w:t>
      </w:r>
    </w:p>
    <w:p w14:paraId="792F6B7F">
      <w:pPr>
        <w:spacing w:before="60" w:after="60" w:line="440" w:lineRule="exact"/>
        <w:ind w:firstLine="480"/>
        <w:jc w:val="both"/>
      </w:pPr>
      <w:r>
        <w:rPr>
          <w:rFonts w:ascii="宋体" w:hAnsi="宋体" w:eastAsia="宋体"/>
          <w:b w:val="0"/>
          <w:sz w:val="24"/>
        </w:rPr>
        <w:t>3.4 成交结果不再通知未成交的服务商。</w:t>
      </w:r>
    </w:p>
    <w:p w14:paraId="2AECC4F1">
      <w:pPr>
        <w:spacing w:before="60" w:after="60" w:line="440" w:lineRule="exact"/>
        <w:ind w:firstLine="480"/>
        <w:jc w:val="both"/>
      </w:pPr>
      <w:r>
        <w:rPr>
          <w:rFonts w:ascii="宋体" w:hAnsi="宋体" w:eastAsia="宋体"/>
          <w:b w:val="0"/>
          <w:sz w:val="24"/>
        </w:rPr>
        <w:t>3.5 未尽事宜采购人以实际情况进行调整。</w:t>
      </w:r>
    </w:p>
    <w:sectPr>
      <w:footerReference r:id="rId7" w:type="default"/>
      <w:pgSz w:w="12240" w:h="15840"/>
      <w:pgMar w:top="1440" w:right="1803" w:bottom="1440" w:left="1803" w:header="720" w:footer="720" w:gutter="0"/>
      <w:pgNumType w:fmt="decimal"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MS Mincho">
    <w:panose1 w:val="02020609040205080304"/>
    <w:charset w:val="80"/>
    <w:family w:val="auto"/>
    <w:pitch w:val="default"/>
    <w:sig w:usb0="A00002BF" w:usb1="68C7FCFB" w:usb2="00000010" w:usb3="00000000" w:csb0="4002009F" w:csb1="DFD7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B1A5D">
    <w:pPr>
      <w:pStyle w:val="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80E5B">
    <w:pPr>
      <w:pStyle w:val="24"/>
    </w:pPr>
    <w:r>
      <w:rPr>
        <w:sz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7A4BBC">
                          <w:pPr>
                            <w:pStyle w:val="24"/>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B7A4BBC">
                    <w:pPr>
                      <w:pStyle w:val="24"/>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0E5DA">
    <w:pPr>
      <w:pStyle w:val="2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5316332"/>
    <w:rsid w:val="19B23265"/>
    <w:rsid w:val="30835AB0"/>
    <w:rsid w:val="3142559F"/>
    <w:rsid w:val="367B37BD"/>
    <w:rsid w:val="3D985586"/>
    <w:rsid w:val="65DC58DF"/>
    <w:rsid w:val="6FCA1209"/>
    <w:rsid w:val="726E305A"/>
    <w:rsid w:val="7A2C187C"/>
    <w:rsid w:val="7C764F9E"/>
    <w:rsid w:val="7DE111E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uiPriority="99" w:semiHidden="0" w:name="List Bullet"/>
    <w:lsdException w:qFormat="1"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unhideWhenUsed="0" w:uiPriority="66" w:semiHidden="0" w:name="Medium List 2"/>
    <w:lsdException w:unhideWhenUsed="0" w:uiPriority="67" w:semiHidden="0" w:name="Medium Grid 1"/>
    <w:lsdException w:qFormat="1" w:unhideWhenUsed="0" w:uiPriority="68" w:semiHidden="0" w:name="Medium Grid 2"/>
    <w:lsdException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unhideWhenUsed="0" w:uiPriority="61" w:semiHidden="0" w:name="Light List Accent 1"/>
    <w:lsdException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unhideWhenUsed="0" w:uiPriority="71" w:semiHidden="0" w:name="Colorful Shading Accent 1"/>
    <w:lsdException w:qFormat="1"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qFormat="1"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unhideWhenUsed="0" w:uiPriority="65" w:semiHidden="0" w:name="Medium List 1 Accent 3"/>
    <w:lsdException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unhideWhenUsed="0" w:uiPriority="70" w:semiHidden="0" w:name="Dark List Accent 3"/>
    <w:lsdException w:qFormat="1" w:unhideWhenUsed="0" w:uiPriority="71" w:semiHidden="0" w:name="Colorful Shading Accent 3"/>
    <w:lsdException w:qFormat="1" w:unhideWhenUsed="0" w:uiPriority="72" w:semiHidden="0" w:name="Colorful List Accent 3"/>
    <w:lsdException w:unhideWhenUsed="0" w:uiPriority="73" w:semiHidden="0" w:name="Colorful Grid Accent 3"/>
    <w:lsdException w:qFormat="1" w:unhideWhenUsed="0" w:uiPriority="60" w:semiHidden="0" w:name="Light Shading Accent 4"/>
    <w:lsdException w:unhideWhenUsed="0" w:uiPriority="61" w:semiHidden="0" w:name="Light List Accent 4"/>
    <w:lsdException w:qFormat="1" w:unhideWhenUsed="0" w:uiPriority="62" w:semiHidden="0" w:name="Light Grid Accent 4"/>
    <w:lsdException w:qFormat="1" w:unhideWhenUsed="0" w:uiPriority="63" w:semiHidden="0" w:name="Medium Shading 1 Accent 4"/>
    <w:lsdException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unhideWhenUsed="0" w:uiPriority="64" w:semiHidden="0" w:name="Medium Shading 2 Accent 5"/>
    <w:lsdException w:qFormat="1" w:unhideWhenUsed="0" w:uiPriority="65" w:semiHidden="0" w:name="Medium List 1 Accent 5"/>
    <w:lsdException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4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8"/>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6"/>
    <w:unhideWhenUsed/>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8"/>
    <w:unhideWhenUsed/>
    <w:uiPriority w:val="99"/>
    <w:pPr>
      <w:tabs>
        <w:tab w:val="center" w:pos="4680"/>
        <w:tab w:val="right" w:pos="9360"/>
      </w:tabs>
      <w:spacing w:after="0" w:line="240" w:lineRule="auto"/>
    </w:pPr>
  </w:style>
  <w:style w:type="paragraph" w:styleId="25">
    <w:name w:val="header"/>
    <w:basedOn w:val="1"/>
    <w:link w:val="137"/>
    <w:unhideWhenUsed/>
    <w:uiPriority w:val="99"/>
    <w:pPr>
      <w:tabs>
        <w:tab w:val="center" w:pos="4680"/>
        <w:tab w:val="right" w:pos="9360"/>
      </w:tabs>
      <w:spacing w:after="0" w:line="240" w:lineRule="auto"/>
    </w:pPr>
  </w:style>
  <w:style w:type="paragraph" w:styleId="26">
    <w:name w:val="toc 1"/>
    <w:basedOn w:val="1"/>
    <w:next w:val="1"/>
    <w:semiHidden/>
    <w:unhideWhenUsed/>
    <w:uiPriority w:val="39"/>
  </w:style>
  <w:style w:type="paragraph" w:styleId="27">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uiPriority w:val="99"/>
    <w:pPr>
      <w:ind w:left="360" w:hanging="360"/>
      <w:contextualSpacing/>
    </w:pPr>
  </w:style>
  <w:style w:type="paragraph" w:styleId="29">
    <w:name w:val="toc 2"/>
    <w:basedOn w:val="1"/>
    <w:next w:val="1"/>
    <w:semiHidden/>
    <w:unhideWhenUsed/>
    <w:uiPriority w:val="39"/>
    <w:pPr>
      <w:ind w:left="420" w:leftChars="200"/>
    </w:pPr>
  </w:style>
  <w:style w:type="paragraph" w:styleId="30">
    <w:name w:val="Body Text 2"/>
    <w:basedOn w:val="1"/>
    <w:link w:val="147"/>
    <w:unhideWhenUsed/>
    <w:qFormat/>
    <w:uiPriority w:val="99"/>
    <w:pPr>
      <w:spacing w:after="120" w:line="480" w:lineRule="auto"/>
    </w:pPr>
  </w:style>
  <w:style w:type="paragraph" w:styleId="31">
    <w:name w:val="List Continue 2"/>
    <w:basedOn w:val="1"/>
    <w:unhideWhenUsed/>
    <w:uiPriority w:val="99"/>
    <w:pPr>
      <w:spacing w:after="120"/>
      <w:ind w:left="720"/>
      <w:contextualSpacing/>
    </w:pPr>
  </w:style>
  <w:style w:type="paragraph" w:styleId="32">
    <w:name w:val="List Continue 3"/>
    <w:basedOn w:val="1"/>
    <w:unhideWhenUsed/>
    <w:qFormat/>
    <w:uiPriority w:val="99"/>
    <w:pPr>
      <w:spacing w:after="120"/>
      <w:ind w:left="1080"/>
      <w:contextualSpacing/>
    </w:pPr>
  </w:style>
  <w:style w:type="paragraph" w:styleId="33">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5">
    <w:name w:val="Table Grid"/>
    <w:basedOn w:val="3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6">
    <w:name w:val="Light Shading"/>
    <w:basedOn w:val="34"/>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customStyle="1" w:styleId="137">
    <w:name w:val="Header Char"/>
    <w:basedOn w:val="134"/>
    <w:link w:val="25"/>
    <w:qFormat/>
    <w:uiPriority w:val="99"/>
  </w:style>
  <w:style w:type="character" w:customStyle="1" w:styleId="138">
    <w:name w:val="Footer Char"/>
    <w:basedOn w:val="134"/>
    <w:link w:val="24"/>
    <w:qFormat/>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34"/>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34"/>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34"/>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34"/>
    <w:link w:val="33"/>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34"/>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34"/>
    <w:link w:val="19"/>
    <w:uiPriority w:val="99"/>
  </w:style>
  <w:style w:type="character" w:customStyle="1" w:styleId="147">
    <w:name w:val="Body Text 2 Char"/>
    <w:basedOn w:val="134"/>
    <w:link w:val="30"/>
    <w:qFormat/>
    <w:uiPriority w:val="99"/>
  </w:style>
  <w:style w:type="character" w:customStyle="1" w:styleId="148">
    <w:name w:val="Body Text 3 Char"/>
    <w:basedOn w:val="134"/>
    <w:link w:val="17"/>
    <w:uiPriority w:val="99"/>
    <w:rPr>
      <w:sz w:val="16"/>
      <w:szCs w:val="16"/>
    </w:rPr>
  </w:style>
  <w:style w:type="character" w:customStyle="1" w:styleId="149">
    <w:name w:val="Macro Text Char"/>
    <w:basedOn w:val="134"/>
    <w:link w:val="2"/>
    <w:qFormat/>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34"/>
    <w:link w:val="150"/>
    <w:uiPriority w:val="29"/>
    <w:rPr>
      <w:i/>
      <w:iCs/>
      <w:color w:val="000000" w:themeColor="text1"/>
      <w14:textFill>
        <w14:solidFill>
          <w14:schemeClr w14:val="tx1"/>
        </w14:solidFill>
      </w14:textFill>
    </w:rPr>
  </w:style>
  <w:style w:type="character" w:customStyle="1" w:styleId="152">
    <w:name w:val="Heading 4 Char"/>
    <w:basedOn w:val="134"/>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34"/>
    <w:link w:val="7"/>
    <w:semiHidden/>
    <w:uiPriority w:val="9"/>
    <w:rPr>
      <w:rFonts w:asciiTheme="majorHAnsi" w:hAnsiTheme="majorHAnsi" w:eastAsiaTheme="majorEastAsia" w:cstheme="majorBidi"/>
      <w:color w:val="254061" w:themeColor="accent1" w:themeShade="80"/>
    </w:rPr>
  </w:style>
  <w:style w:type="character" w:customStyle="1" w:styleId="154">
    <w:name w:val="Heading 6 Char"/>
    <w:basedOn w:val="134"/>
    <w:link w:val="8"/>
    <w:semiHidden/>
    <w:qFormat/>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4"/>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4"/>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34"/>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34"/>
    <w:link w:val="158"/>
    <w:qFormat/>
    <w:uiPriority w:val="30"/>
    <w:rPr>
      <w:b/>
      <w:bCs/>
      <w:i/>
      <w:iCs/>
      <w:color w:val="4F81BD" w:themeColor="accent1"/>
      <w14:textFill>
        <w14:solidFill>
          <w14:schemeClr w14:val="accent1"/>
        </w14:solidFill>
      </w14:textFill>
    </w:rPr>
  </w:style>
  <w:style w:type="character" w:customStyle="1" w:styleId="160">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34"/>
    <w:qFormat/>
    <w:uiPriority w:val="21"/>
    <w:rPr>
      <w:b/>
      <w:bCs/>
      <w:i/>
      <w:iCs/>
      <w:color w:val="4F81BD" w:themeColor="accent1"/>
      <w14:textFill>
        <w14:solidFill>
          <w14:schemeClr w14:val="accent1"/>
        </w14:solidFill>
      </w14:textFill>
    </w:rPr>
  </w:style>
  <w:style w:type="character" w:customStyle="1" w:styleId="162">
    <w:name w:val="Subtle Reference"/>
    <w:basedOn w:val="134"/>
    <w:qFormat/>
    <w:uiPriority w:val="31"/>
    <w:rPr>
      <w:smallCaps/>
      <w:color w:val="C0504D" w:themeColor="accent2"/>
      <w:u w:val="single"/>
      <w14:textFill>
        <w14:solidFill>
          <w14:schemeClr w14:val="accent2"/>
        </w14:solidFill>
      </w14:textFill>
    </w:rPr>
  </w:style>
  <w:style w:type="character" w:customStyle="1" w:styleId="163">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34"/>
    <w:qFormat/>
    <w:uiPriority w:val="33"/>
    <w:rPr>
      <w:b/>
      <w:bCs/>
      <w:smallCaps/>
      <w:spacing w:val="5"/>
    </w:rPr>
  </w:style>
  <w:style w:type="paragraph" w:customStyle="1" w:styleId="165">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4300</Words>
  <Characters>4493</Characters>
  <Lines>0</Lines>
  <Paragraphs>0</Paragraphs>
  <TotalTime>5</TotalTime>
  <ScaleCrop>false</ScaleCrop>
  <LinksUpToDate>false</LinksUpToDate>
  <CharactersWithSpaces>5135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QY</cp:lastModifiedBy>
  <dcterms:modified xsi:type="dcterms:W3CDTF">2026-09-18T09:41:11Z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eyJoZGlkIjoiZTBhMWFkNjRkNTIwOWExNmNlNDEzNGVkNDQyYzI4ZWIiLCJ1c2VySWQiOiIxMDYzNzQxMzUzIn0=</vt:lpwstr>
  </property>
  <property fmtid="{D5CDD505-2E9C-101B-9397-08002B2CF9AE}" pid="3" name="KSOProductBuildVer">
    <vt:lpwstr>2052-12.1.0.28505</vt:lpwstr>
  </property>
  <property fmtid="{D5CDD505-2E9C-101B-9397-08002B2CF9AE}" pid="4" name="ICV">
    <vt:lpwstr>4FBA0ADFD3C1406B935608BE4776825E_12</vt:lpwstr>
  </property>
</Properties>
</file>