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987" w:rsidRDefault="00D4311F">
      <w:pPr>
        <w:spacing w:beforeLines="50" w:before="156" w:afterLines="50" w:after="156"/>
        <w:jc w:val="center"/>
        <w:rPr>
          <w:rFonts w:ascii="黑体" w:eastAsia="黑体" w:hAnsi="黑体" w:cs="黑体"/>
          <w:b/>
          <w:sz w:val="32"/>
          <w:szCs w:val="32"/>
        </w:rPr>
      </w:pPr>
      <w:bookmarkStart w:id="0" w:name="OLE_LINK7"/>
      <w:bookmarkStart w:id="1" w:name="OLE_LINK19"/>
      <w:bookmarkStart w:id="2" w:name="_Hlk229322375"/>
      <w:bookmarkStart w:id="3" w:name="_GoBack"/>
      <w:bookmarkEnd w:id="3"/>
      <w:proofErr w:type="gramStart"/>
      <w:r>
        <w:rPr>
          <w:rFonts w:ascii="黑体" w:eastAsia="黑体" w:hAnsi="黑体" w:cs="黑体" w:hint="eastAsia"/>
          <w:b/>
          <w:sz w:val="32"/>
          <w:szCs w:val="32"/>
        </w:rPr>
        <w:t>危废智能化</w:t>
      </w:r>
      <w:proofErr w:type="gramEnd"/>
      <w:r>
        <w:rPr>
          <w:rFonts w:ascii="黑体" w:eastAsia="黑体" w:hAnsi="黑体" w:cs="黑体" w:hint="eastAsia"/>
          <w:b/>
          <w:sz w:val="32"/>
          <w:szCs w:val="32"/>
        </w:rPr>
        <w:t>管理系统建设</w:t>
      </w:r>
      <w:bookmarkEnd w:id="0"/>
      <w:r>
        <w:rPr>
          <w:rFonts w:ascii="黑体" w:eastAsia="黑体" w:hAnsi="黑体" w:cs="黑体" w:hint="eastAsia"/>
          <w:b/>
          <w:sz w:val="32"/>
          <w:szCs w:val="32"/>
        </w:rPr>
        <w:t>采购技术文件</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项目概述</w:t>
      </w:r>
    </w:p>
    <w:p w:rsidR="00CE1987" w:rsidRDefault="00D4311F">
      <w:pPr>
        <w:pStyle w:val="a8"/>
        <w:spacing w:line="276" w:lineRule="auto"/>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昆明醋酸纤维有限公司为积极贯彻落实生态环境部最新发布《关于进一步加强危险废物环境治理</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严密防控环境风险的指导意见》（环固体（</w:t>
      </w:r>
      <w:r>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号）及云南省生态环境厅发布的《云南省生态环境厅关于做好切换使用全国危险废物全过程环境管理信息系统有关事项的通知》（</w:t>
      </w:r>
      <w:r>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482</w:t>
      </w:r>
      <w:r>
        <w:rPr>
          <w:rFonts w:ascii="仿宋_GB2312" w:eastAsia="仿宋_GB2312" w:hAnsi="仿宋_GB2312" w:cs="仿宋_GB2312" w:hint="eastAsia"/>
          <w:sz w:val="30"/>
          <w:szCs w:val="30"/>
        </w:rPr>
        <w:t>号相关要求，现计划</w:t>
      </w:r>
      <w:proofErr w:type="gramStart"/>
      <w:r>
        <w:rPr>
          <w:rFonts w:ascii="仿宋_GB2312" w:eastAsia="仿宋_GB2312" w:hAnsi="仿宋_GB2312" w:cs="仿宋_GB2312" w:hint="eastAsia"/>
          <w:sz w:val="30"/>
          <w:szCs w:val="30"/>
        </w:rPr>
        <w:t>采购危化智能化</w:t>
      </w:r>
      <w:proofErr w:type="gramEnd"/>
      <w:r>
        <w:rPr>
          <w:rFonts w:ascii="仿宋_GB2312" w:eastAsia="仿宋_GB2312" w:hAnsi="仿宋_GB2312" w:cs="仿宋_GB2312" w:hint="eastAsia"/>
          <w:sz w:val="30"/>
          <w:szCs w:val="30"/>
        </w:rPr>
        <w:t>管理系统一套，实现“五即管理”“一码贯通”的要求，使公司</w:t>
      </w:r>
      <w:proofErr w:type="gramStart"/>
      <w:r>
        <w:rPr>
          <w:rFonts w:ascii="仿宋_GB2312" w:eastAsia="仿宋_GB2312" w:hAnsi="仿宋_GB2312" w:cs="仿宋_GB2312" w:hint="eastAsia"/>
          <w:sz w:val="30"/>
          <w:szCs w:val="30"/>
        </w:rPr>
        <w:t>危废管</w:t>
      </w:r>
      <w:proofErr w:type="gramEnd"/>
      <w:r>
        <w:rPr>
          <w:rFonts w:ascii="仿宋_GB2312" w:eastAsia="仿宋_GB2312" w:hAnsi="仿宋_GB2312" w:cs="仿宋_GB2312" w:hint="eastAsia"/>
          <w:sz w:val="30"/>
          <w:szCs w:val="30"/>
        </w:rPr>
        <w:t>理达到最新环保政策的要求。</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相关标准</w:t>
      </w:r>
      <w:r>
        <w:rPr>
          <w:rFonts w:ascii="宋体" w:eastAsia="宋体" w:hAnsi="宋体" w:hint="eastAsia"/>
          <w:b/>
          <w:sz w:val="30"/>
          <w:szCs w:val="30"/>
        </w:rPr>
        <w:t>&amp;</w:t>
      </w:r>
      <w:r>
        <w:rPr>
          <w:rFonts w:ascii="宋体" w:eastAsia="宋体" w:hAnsi="宋体" w:hint="eastAsia"/>
          <w:b/>
          <w:sz w:val="30"/>
          <w:szCs w:val="30"/>
        </w:rPr>
        <w:t>规范</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19"/>
        <w:gridCol w:w="6171"/>
      </w:tblGrid>
      <w:tr w:rsidR="00CE1987">
        <w:trPr>
          <w:trHeight w:val="20"/>
          <w:jc w:val="center"/>
        </w:trPr>
        <w:tc>
          <w:tcPr>
            <w:tcW w:w="1278" w:type="pct"/>
            <w:tcBorders>
              <w:top w:val="single" w:sz="6" w:space="0" w:color="auto"/>
              <w:left w:val="single" w:sz="6" w:space="0" w:color="auto"/>
              <w:bottom w:val="single" w:sz="6" w:space="0" w:color="auto"/>
              <w:right w:val="single" w:sz="6" w:space="0" w:color="auto"/>
            </w:tcBorders>
            <w:vAlign w:val="center"/>
          </w:tcPr>
          <w:p w:rsidR="00CE1987" w:rsidRDefault="00D4311F">
            <w:pPr>
              <w:pStyle w:val="Default"/>
              <w:spacing w:before="100" w:beforeAutospacing="1" w:after="100" w:afterAutospacing="1" w:line="360" w:lineRule="auto"/>
              <w:ind w:firstLine="422"/>
              <w:jc w:val="center"/>
              <w:rPr>
                <w:rFonts w:ascii="仿宋_GB2312" w:eastAsia="仿宋_GB2312" w:hAnsi="仿宋_GB2312" w:cs="仿宋_GB2312"/>
                <w:bCs/>
                <w:color w:val="auto"/>
                <w:kern w:val="2"/>
              </w:rPr>
            </w:pPr>
            <w:r>
              <w:rPr>
                <w:rFonts w:ascii="仿宋_GB2312" w:eastAsia="仿宋_GB2312" w:hAnsi="仿宋_GB2312" w:cs="仿宋_GB2312" w:hint="eastAsia"/>
                <w:bCs/>
                <w:color w:val="auto"/>
                <w:kern w:val="2"/>
              </w:rPr>
              <w:t>标准号</w:t>
            </w:r>
          </w:p>
        </w:tc>
        <w:tc>
          <w:tcPr>
            <w:tcW w:w="3721" w:type="pct"/>
            <w:tcBorders>
              <w:top w:val="single" w:sz="6" w:space="0" w:color="auto"/>
              <w:left w:val="single" w:sz="6" w:space="0" w:color="auto"/>
              <w:bottom w:val="single" w:sz="6" w:space="0" w:color="auto"/>
              <w:right w:val="single" w:sz="6" w:space="0" w:color="auto"/>
            </w:tcBorders>
            <w:vAlign w:val="center"/>
          </w:tcPr>
          <w:p w:rsidR="00CE1987" w:rsidRDefault="00D4311F">
            <w:pPr>
              <w:pStyle w:val="Default"/>
              <w:spacing w:before="100" w:beforeAutospacing="1" w:after="100" w:afterAutospacing="1" w:line="360" w:lineRule="auto"/>
              <w:ind w:firstLine="422"/>
              <w:jc w:val="center"/>
              <w:rPr>
                <w:rFonts w:ascii="仿宋_GB2312" w:eastAsia="仿宋_GB2312" w:hAnsi="仿宋_GB2312" w:cs="仿宋_GB2312"/>
                <w:bCs/>
                <w:color w:val="auto"/>
                <w:kern w:val="2"/>
              </w:rPr>
            </w:pPr>
            <w:r>
              <w:rPr>
                <w:rFonts w:ascii="仿宋_GB2312" w:eastAsia="仿宋_GB2312" w:hAnsi="仿宋_GB2312" w:cs="仿宋_GB2312" w:hint="eastAsia"/>
                <w:bCs/>
                <w:color w:val="auto"/>
                <w:kern w:val="2"/>
              </w:rPr>
              <w:t>标准名称</w:t>
            </w:r>
          </w:p>
        </w:tc>
      </w:tr>
      <w:tr w:rsidR="00CE1987">
        <w:trPr>
          <w:trHeight w:val="20"/>
          <w:jc w:val="center"/>
        </w:trPr>
        <w:tc>
          <w:tcPr>
            <w:tcW w:w="1278" w:type="pct"/>
            <w:tcBorders>
              <w:top w:val="single" w:sz="6" w:space="0" w:color="auto"/>
              <w:left w:val="single" w:sz="6" w:space="0" w:color="auto"/>
              <w:bottom w:val="single" w:sz="6" w:space="0" w:color="auto"/>
              <w:right w:val="single" w:sz="6" w:space="0" w:color="auto"/>
            </w:tcBorders>
            <w:vAlign w:val="center"/>
          </w:tcPr>
          <w:p w:rsidR="00CE1987" w:rsidRDefault="00D4311F">
            <w:pPr>
              <w:pStyle w:val="Default"/>
              <w:spacing w:before="100" w:beforeAutospacing="1" w:after="100" w:afterAutospacing="1" w:line="360" w:lineRule="auto"/>
              <w:jc w:val="center"/>
              <w:rPr>
                <w:rFonts w:ascii="仿宋_GB2312" w:eastAsia="仿宋_GB2312" w:hAnsi="仿宋_GB2312" w:cs="仿宋_GB2312"/>
                <w:color w:val="auto"/>
                <w:kern w:val="2"/>
              </w:rPr>
            </w:pPr>
            <w:r>
              <w:rPr>
                <w:rFonts w:ascii="仿宋_GB2312" w:eastAsia="仿宋_GB2312" w:hAnsi="仿宋_GB2312" w:cs="仿宋_GB2312" w:hint="eastAsia"/>
                <w:color w:val="auto"/>
                <w:kern w:val="2"/>
              </w:rPr>
              <w:t>环固体（</w:t>
            </w:r>
            <w:r>
              <w:rPr>
                <w:rFonts w:ascii="仿宋_GB2312" w:eastAsia="仿宋_GB2312" w:hAnsi="仿宋_GB2312" w:cs="仿宋_GB2312" w:hint="eastAsia"/>
                <w:color w:val="auto"/>
                <w:kern w:val="2"/>
              </w:rPr>
              <w:t>2025</w:t>
            </w:r>
            <w:r>
              <w:rPr>
                <w:rFonts w:ascii="仿宋_GB2312" w:eastAsia="仿宋_GB2312" w:hAnsi="仿宋_GB2312" w:cs="仿宋_GB2312" w:hint="eastAsia"/>
                <w:color w:val="auto"/>
                <w:kern w:val="2"/>
              </w:rPr>
              <w:t>）</w:t>
            </w:r>
            <w:r>
              <w:rPr>
                <w:rFonts w:ascii="仿宋_GB2312" w:eastAsia="仿宋_GB2312" w:hAnsi="仿宋_GB2312" w:cs="仿宋_GB2312" w:hint="eastAsia"/>
                <w:color w:val="auto"/>
                <w:kern w:val="2"/>
              </w:rPr>
              <w:t>10</w:t>
            </w:r>
            <w:r>
              <w:rPr>
                <w:rFonts w:ascii="仿宋_GB2312" w:eastAsia="仿宋_GB2312" w:hAnsi="仿宋_GB2312" w:cs="仿宋_GB2312" w:hint="eastAsia"/>
                <w:color w:val="auto"/>
                <w:kern w:val="2"/>
              </w:rPr>
              <w:t>号</w:t>
            </w:r>
          </w:p>
        </w:tc>
        <w:tc>
          <w:tcPr>
            <w:tcW w:w="3721" w:type="pct"/>
            <w:tcBorders>
              <w:top w:val="single" w:sz="6" w:space="0" w:color="auto"/>
              <w:left w:val="single" w:sz="6" w:space="0" w:color="auto"/>
              <w:bottom w:val="single" w:sz="6" w:space="0" w:color="auto"/>
              <w:right w:val="single" w:sz="6" w:space="0" w:color="auto"/>
            </w:tcBorders>
            <w:vAlign w:val="center"/>
          </w:tcPr>
          <w:p w:rsidR="00CE1987" w:rsidRDefault="00D4311F">
            <w:pPr>
              <w:pStyle w:val="Default"/>
              <w:spacing w:before="100" w:beforeAutospacing="1" w:after="100" w:afterAutospacing="1" w:line="360" w:lineRule="auto"/>
              <w:rPr>
                <w:rFonts w:ascii="仿宋_GB2312" w:eastAsia="仿宋_GB2312" w:hAnsi="仿宋_GB2312" w:cs="仿宋_GB2312"/>
                <w:color w:val="auto"/>
                <w:kern w:val="2"/>
              </w:rPr>
            </w:pPr>
            <w:r>
              <w:rPr>
                <w:rFonts w:ascii="仿宋_GB2312" w:eastAsia="仿宋_GB2312" w:hAnsi="仿宋_GB2312" w:cs="仿宋_GB2312" w:hint="eastAsia"/>
                <w:color w:val="auto"/>
                <w:kern w:val="2"/>
              </w:rPr>
              <w:t>《关于进一步加强危险废物环境治理</w:t>
            </w:r>
            <w:r>
              <w:rPr>
                <w:rFonts w:ascii="仿宋_GB2312" w:eastAsia="仿宋_GB2312" w:hAnsi="仿宋_GB2312" w:cs="仿宋_GB2312" w:hint="eastAsia"/>
                <w:color w:val="auto"/>
                <w:kern w:val="2"/>
              </w:rPr>
              <w:t xml:space="preserve"> </w:t>
            </w:r>
            <w:r>
              <w:rPr>
                <w:rFonts w:ascii="仿宋_GB2312" w:eastAsia="仿宋_GB2312" w:hAnsi="仿宋_GB2312" w:cs="仿宋_GB2312" w:hint="eastAsia"/>
                <w:color w:val="auto"/>
                <w:kern w:val="2"/>
              </w:rPr>
              <w:t>严密防控环境风险的指导意见》</w:t>
            </w:r>
          </w:p>
        </w:tc>
      </w:tr>
      <w:tr w:rsidR="00CE1987">
        <w:trPr>
          <w:trHeight w:val="20"/>
          <w:jc w:val="center"/>
        </w:trPr>
        <w:tc>
          <w:tcPr>
            <w:tcW w:w="1278" w:type="pct"/>
            <w:tcBorders>
              <w:top w:val="single" w:sz="6" w:space="0" w:color="auto"/>
              <w:left w:val="single" w:sz="6" w:space="0" w:color="auto"/>
              <w:bottom w:val="single" w:sz="6" w:space="0" w:color="auto"/>
              <w:right w:val="single" w:sz="6" w:space="0" w:color="auto"/>
            </w:tcBorders>
            <w:vAlign w:val="center"/>
          </w:tcPr>
          <w:p w:rsidR="00CE1987" w:rsidRDefault="00D4311F">
            <w:pPr>
              <w:pStyle w:val="Default"/>
              <w:spacing w:before="100" w:beforeAutospacing="1" w:after="100" w:afterAutospacing="1" w:line="360" w:lineRule="auto"/>
              <w:jc w:val="center"/>
              <w:rPr>
                <w:rFonts w:ascii="仿宋_GB2312" w:eastAsia="仿宋_GB2312" w:hAnsi="仿宋_GB2312" w:cs="仿宋_GB2312"/>
                <w:color w:val="auto"/>
                <w:kern w:val="2"/>
              </w:rPr>
            </w:pPr>
            <w:bookmarkStart w:id="4" w:name="OLE_LINK15"/>
            <w:bookmarkStart w:id="5" w:name="OLE_LINK14"/>
            <w:bookmarkStart w:id="6" w:name="_Hlk229323633"/>
            <w:r>
              <w:rPr>
                <w:rFonts w:ascii="仿宋_GB2312" w:eastAsia="仿宋_GB2312" w:hAnsi="仿宋_GB2312" w:cs="仿宋_GB2312" w:hint="eastAsia"/>
                <w:color w:val="auto"/>
                <w:kern w:val="2"/>
              </w:rPr>
              <w:t>云环发（</w:t>
            </w:r>
            <w:r>
              <w:rPr>
                <w:rFonts w:ascii="仿宋_GB2312" w:eastAsia="仿宋_GB2312" w:hAnsi="仿宋_GB2312" w:cs="仿宋_GB2312" w:hint="eastAsia"/>
                <w:color w:val="auto"/>
                <w:kern w:val="2"/>
              </w:rPr>
              <w:t>2026</w:t>
            </w:r>
            <w:r>
              <w:rPr>
                <w:rFonts w:ascii="仿宋_GB2312" w:eastAsia="仿宋_GB2312" w:hAnsi="仿宋_GB2312" w:cs="仿宋_GB2312" w:hint="eastAsia"/>
                <w:color w:val="auto"/>
                <w:kern w:val="2"/>
              </w:rPr>
              <w:t>）</w:t>
            </w:r>
            <w:r>
              <w:rPr>
                <w:rFonts w:ascii="仿宋_GB2312" w:eastAsia="仿宋_GB2312" w:hAnsi="仿宋_GB2312" w:cs="仿宋_GB2312" w:hint="eastAsia"/>
                <w:color w:val="auto"/>
                <w:kern w:val="2"/>
              </w:rPr>
              <w:t>482</w:t>
            </w:r>
            <w:r>
              <w:rPr>
                <w:rFonts w:ascii="仿宋_GB2312" w:eastAsia="仿宋_GB2312" w:hAnsi="仿宋_GB2312" w:cs="仿宋_GB2312" w:hint="eastAsia"/>
                <w:color w:val="auto"/>
                <w:kern w:val="2"/>
              </w:rPr>
              <w:t>号</w:t>
            </w:r>
            <w:bookmarkEnd w:id="4"/>
            <w:bookmarkEnd w:id="5"/>
          </w:p>
        </w:tc>
        <w:tc>
          <w:tcPr>
            <w:tcW w:w="3721" w:type="pct"/>
            <w:tcBorders>
              <w:top w:val="single" w:sz="6" w:space="0" w:color="auto"/>
              <w:left w:val="single" w:sz="6" w:space="0" w:color="auto"/>
              <w:bottom w:val="single" w:sz="6" w:space="0" w:color="auto"/>
              <w:right w:val="single" w:sz="6" w:space="0" w:color="auto"/>
            </w:tcBorders>
            <w:vAlign w:val="center"/>
          </w:tcPr>
          <w:p w:rsidR="00CE1987" w:rsidRDefault="00D4311F">
            <w:pPr>
              <w:pStyle w:val="Default"/>
              <w:spacing w:before="100" w:beforeAutospacing="1" w:after="100" w:afterAutospacing="1" w:line="360" w:lineRule="auto"/>
              <w:rPr>
                <w:rFonts w:ascii="仿宋_GB2312" w:eastAsia="仿宋_GB2312" w:hAnsi="仿宋_GB2312" w:cs="仿宋_GB2312"/>
                <w:color w:val="auto"/>
                <w:kern w:val="2"/>
              </w:rPr>
            </w:pPr>
            <w:bookmarkStart w:id="7" w:name="OLE_LINK13"/>
            <w:r>
              <w:rPr>
                <w:rFonts w:ascii="仿宋_GB2312" w:eastAsia="仿宋_GB2312" w:hAnsi="仿宋_GB2312" w:cs="仿宋_GB2312" w:hint="eastAsia"/>
                <w:color w:val="auto"/>
                <w:kern w:val="2"/>
              </w:rPr>
              <w:t>《云南省生态环境厅关于做好切换使用全国危险废物全过程环境管理信息系统有关事项的通知》</w:t>
            </w:r>
            <w:bookmarkEnd w:id="7"/>
          </w:p>
        </w:tc>
      </w:tr>
    </w:tbl>
    <w:bookmarkEnd w:id="6"/>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项目需求</w:t>
      </w:r>
    </w:p>
    <w:p w:rsidR="00CE1987" w:rsidRDefault="00D4311F">
      <w:pPr>
        <w:pStyle w:val="a8"/>
        <w:numPr>
          <w:ilvl w:val="1"/>
          <w:numId w:val="2"/>
        </w:numPr>
        <w:spacing w:line="276" w:lineRule="auto"/>
        <w:ind w:firstLineChars="0" w:hanging="709"/>
        <w:rPr>
          <w:rFonts w:ascii="仿宋_GB2312" w:eastAsia="仿宋_GB2312" w:hAnsi="仿宋_GB2312" w:cs="仿宋_GB2312"/>
          <w:sz w:val="30"/>
          <w:szCs w:val="30"/>
        </w:rPr>
      </w:pPr>
      <w:bookmarkStart w:id="8" w:name="OLE_LINK20"/>
      <w:proofErr w:type="gramStart"/>
      <w:r>
        <w:rPr>
          <w:rFonts w:ascii="仿宋_GB2312" w:eastAsia="仿宋_GB2312" w:hAnsi="仿宋_GB2312" w:cs="仿宋_GB2312" w:hint="eastAsia"/>
          <w:sz w:val="30"/>
          <w:szCs w:val="30"/>
        </w:rPr>
        <w:t>主要危废现状</w:t>
      </w:r>
      <w:proofErr w:type="gramEnd"/>
      <w:r>
        <w:rPr>
          <w:rFonts w:ascii="仿宋_GB2312" w:eastAsia="仿宋_GB2312" w:hAnsi="仿宋_GB2312" w:cs="仿宋_GB2312" w:hint="eastAsia"/>
          <w:sz w:val="30"/>
          <w:szCs w:val="30"/>
        </w:rPr>
        <w:t>：</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）精馏废弃物；</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）废酸；</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）废矿物油；</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）废蓄电池；</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）废化验试剂；</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）废循环药剂桶；</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）废活性炭等危险废物。</w:t>
      </w:r>
    </w:p>
    <w:bookmarkEnd w:id="8"/>
    <w:p w:rsidR="00CE1987" w:rsidRDefault="00D4311F">
      <w:pPr>
        <w:pStyle w:val="a8"/>
        <w:numPr>
          <w:ilvl w:val="1"/>
          <w:numId w:val="2"/>
        </w:numPr>
        <w:spacing w:line="276" w:lineRule="auto"/>
        <w:ind w:firstLineChars="0"/>
        <w:rPr>
          <w:rFonts w:ascii="仿宋_GB2312" w:eastAsia="仿宋_GB2312" w:hAnsi="仿宋_GB2312" w:cs="仿宋_GB2312"/>
          <w:sz w:val="30"/>
          <w:szCs w:val="30"/>
        </w:rPr>
      </w:pPr>
      <w:r>
        <w:rPr>
          <w:rFonts w:ascii="仿宋_GB2312" w:eastAsia="仿宋_GB2312" w:hAnsi="仿宋_GB2312" w:cs="仿宋_GB2312" w:hint="eastAsia"/>
          <w:sz w:val="30"/>
          <w:szCs w:val="30"/>
        </w:rPr>
        <w:t>智能化管理功能建设需求</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）“五即”管理功能：实现危险废物从产生环节即完成称重、包装、打印粘贴电子标签、</w:t>
      </w:r>
      <w:proofErr w:type="gramStart"/>
      <w:r>
        <w:rPr>
          <w:rFonts w:ascii="仿宋_GB2312" w:eastAsia="仿宋_GB2312" w:hAnsi="仿宋_GB2312" w:cs="仿宋_GB2312" w:hint="eastAsia"/>
          <w:sz w:val="30"/>
          <w:szCs w:val="30"/>
        </w:rPr>
        <w:t>扫码入库</w:t>
      </w:r>
      <w:proofErr w:type="gramEnd"/>
      <w:r>
        <w:rPr>
          <w:rFonts w:ascii="仿宋_GB2312" w:eastAsia="仿宋_GB2312" w:hAnsi="仿宋_GB2312" w:cs="仿宋_GB2312" w:hint="eastAsia"/>
          <w:sz w:val="30"/>
          <w:szCs w:val="30"/>
        </w:rPr>
        <w:t>的全流程智能化操作。</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）“一码贯通”功能：</w:t>
      </w:r>
      <w:proofErr w:type="gramStart"/>
      <w:r>
        <w:rPr>
          <w:rFonts w:ascii="仿宋_GB2312" w:eastAsia="仿宋_GB2312" w:hAnsi="仿宋_GB2312" w:cs="仿宋_GB2312" w:hint="eastAsia"/>
          <w:sz w:val="30"/>
          <w:szCs w:val="30"/>
        </w:rPr>
        <w:t>所有危废包装</w:t>
      </w:r>
      <w:proofErr w:type="gramEnd"/>
      <w:r>
        <w:rPr>
          <w:rFonts w:ascii="仿宋_GB2312" w:eastAsia="仿宋_GB2312" w:hAnsi="仿宋_GB2312" w:cs="仿宋_GB2312" w:hint="eastAsia"/>
          <w:sz w:val="30"/>
          <w:szCs w:val="30"/>
        </w:rPr>
        <w:t>粘贴统一格式的二</w:t>
      </w:r>
      <w:proofErr w:type="gramStart"/>
      <w:r>
        <w:rPr>
          <w:rFonts w:ascii="仿宋_GB2312" w:eastAsia="仿宋_GB2312" w:hAnsi="仿宋_GB2312" w:cs="仿宋_GB2312" w:hint="eastAsia"/>
          <w:sz w:val="30"/>
          <w:szCs w:val="30"/>
        </w:rPr>
        <w:t>维码电</w:t>
      </w:r>
      <w:proofErr w:type="gramEnd"/>
      <w:r>
        <w:rPr>
          <w:rFonts w:ascii="仿宋_GB2312" w:eastAsia="仿宋_GB2312" w:hAnsi="仿宋_GB2312" w:cs="仿宋_GB2312" w:hint="eastAsia"/>
          <w:sz w:val="30"/>
          <w:szCs w:val="30"/>
        </w:rPr>
        <w:t>子</w:t>
      </w:r>
      <w:r>
        <w:rPr>
          <w:rFonts w:ascii="仿宋_GB2312" w:eastAsia="仿宋_GB2312" w:hAnsi="仿宋_GB2312" w:cs="仿宋_GB2312" w:hint="eastAsia"/>
          <w:sz w:val="30"/>
          <w:szCs w:val="30"/>
        </w:rPr>
        <w:lastRenderedPageBreak/>
        <w:t>标签，支持从产生到转移处置全</w:t>
      </w:r>
      <w:proofErr w:type="gramStart"/>
      <w:r>
        <w:rPr>
          <w:rFonts w:ascii="仿宋_GB2312" w:eastAsia="仿宋_GB2312" w:hAnsi="仿宋_GB2312" w:cs="仿宋_GB2312" w:hint="eastAsia"/>
          <w:sz w:val="30"/>
          <w:szCs w:val="30"/>
        </w:rPr>
        <w:t>过程扫码追</w:t>
      </w:r>
      <w:proofErr w:type="gramEnd"/>
      <w:r>
        <w:rPr>
          <w:rFonts w:ascii="仿宋_GB2312" w:eastAsia="仿宋_GB2312" w:hAnsi="仿宋_GB2312" w:cs="仿宋_GB2312" w:hint="eastAsia"/>
          <w:sz w:val="30"/>
          <w:szCs w:val="30"/>
        </w:rPr>
        <w:t>溯。</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）自动称重与数据采集：配置智能物联网秤，称重数据自动上传至智能终端，避免人工录入错误。</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）电子标签自动生成与打印：支持</w:t>
      </w:r>
      <w:r>
        <w:rPr>
          <w:rFonts w:ascii="仿宋_GB2312" w:eastAsia="仿宋_GB2312" w:hAnsi="仿宋_GB2312" w:cs="仿宋_GB2312" w:hint="eastAsia"/>
          <w:sz w:val="30"/>
          <w:szCs w:val="30"/>
        </w:rPr>
        <w:t>100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100mm</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150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150mm</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200</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200mm</w:t>
      </w:r>
      <w:r>
        <w:rPr>
          <w:rFonts w:ascii="仿宋_GB2312" w:eastAsia="仿宋_GB2312" w:hAnsi="仿宋_GB2312" w:cs="仿宋_GB2312" w:hint="eastAsia"/>
          <w:sz w:val="30"/>
          <w:szCs w:val="30"/>
        </w:rPr>
        <w:t>等</w:t>
      </w:r>
      <w:proofErr w:type="gramStart"/>
      <w:r>
        <w:rPr>
          <w:rFonts w:ascii="仿宋_GB2312" w:eastAsia="仿宋_GB2312" w:hAnsi="仿宋_GB2312" w:cs="仿宋_GB2312" w:hint="eastAsia"/>
          <w:sz w:val="30"/>
          <w:szCs w:val="30"/>
        </w:rPr>
        <w:t>规格危废标签</w:t>
      </w:r>
      <w:proofErr w:type="gramEnd"/>
      <w:r>
        <w:rPr>
          <w:rFonts w:ascii="仿宋_GB2312" w:eastAsia="仿宋_GB2312" w:hAnsi="仿宋_GB2312" w:cs="仿宋_GB2312" w:hint="eastAsia"/>
          <w:sz w:val="30"/>
          <w:szCs w:val="30"/>
        </w:rPr>
        <w:t>，内置</w:t>
      </w:r>
      <w:proofErr w:type="gramStart"/>
      <w:r>
        <w:rPr>
          <w:rFonts w:ascii="仿宋_GB2312" w:eastAsia="仿宋_GB2312" w:hAnsi="仿宋_GB2312" w:cs="仿宋_GB2312" w:hint="eastAsia"/>
          <w:sz w:val="30"/>
          <w:szCs w:val="30"/>
        </w:rPr>
        <w:t>符合国网系</w:t>
      </w:r>
      <w:proofErr w:type="gramEnd"/>
      <w:r>
        <w:rPr>
          <w:rFonts w:ascii="仿宋_GB2312" w:eastAsia="仿宋_GB2312" w:hAnsi="仿宋_GB2312" w:cs="仿宋_GB2312" w:hint="eastAsia"/>
          <w:sz w:val="30"/>
          <w:szCs w:val="30"/>
        </w:rPr>
        <w:t>统要求的二</w:t>
      </w:r>
      <w:proofErr w:type="gramStart"/>
      <w:r>
        <w:rPr>
          <w:rFonts w:ascii="仿宋_GB2312" w:eastAsia="仿宋_GB2312" w:hAnsi="仿宋_GB2312" w:cs="仿宋_GB2312" w:hint="eastAsia"/>
          <w:sz w:val="30"/>
          <w:szCs w:val="30"/>
        </w:rPr>
        <w:t>维码</w:t>
      </w:r>
      <w:proofErr w:type="gramEnd"/>
      <w:r>
        <w:rPr>
          <w:rFonts w:ascii="仿宋_GB2312" w:eastAsia="仿宋_GB2312" w:hAnsi="仿宋_GB2312" w:cs="仿宋_GB2312" w:hint="eastAsia"/>
          <w:sz w:val="30"/>
          <w:szCs w:val="30"/>
        </w:rPr>
        <w:t>及数字识别码。</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）自动生成</w:t>
      </w:r>
      <w:proofErr w:type="gramStart"/>
      <w:r>
        <w:rPr>
          <w:rFonts w:ascii="仿宋_GB2312" w:eastAsia="仿宋_GB2312" w:hAnsi="仿宋_GB2312" w:cs="仿宋_GB2312" w:hint="eastAsia"/>
          <w:sz w:val="30"/>
          <w:szCs w:val="30"/>
        </w:rPr>
        <w:t>电子台</w:t>
      </w:r>
      <w:proofErr w:type="gramEnd"/>
      <w:r>
        <w:rPr>
          <w:rFonts w:ascii="仿宋_GB2312" w:eastAsia="仿宋_GB2312" w:hAnsi="仿宋_GB2312" w:cs="仿宋_GB2312" w:hint="eastAsia"/>
          <w:sz w:val="30"/>
          <w:szCs w:val="30"/>
        </w:rPr>
        <w:t>账：系统自动生成入库、出库、库存等</w:t>
      </w:r>
      <w:proofErr w:type="gramStart"/>
      <w:r>
        <w:rPr>
          <w:rFonts w:ascii="仿宋_GB2312" w:eastAsia="仿宋_GB2312" w:hAnsi="仿宋_GB2312" w:cs="仿宋_GB2312" w:hint="eastAsia"/>
          <w:sz w:val="30"/>
          <w:szCs w:val="30"/>
        </w:rPr>
        <w:t>电子台</w:t>
      </w:r>
      <w:proofErr w:type="gramEnd"/>
      <w:r>
        <w:rPr>
          <w:rFonts w:ascii="仿宋_GB2312" w:eastAsia="仿宋_GB2312" w:hAnsi="仿宋_GB2312" w:cs="仿宋_GB2312" w:hint="eastAsia"/>
          <w:sz w:val="30"/>
          <w:szCs w:val="30"/>
        </w:rPr>
        <w:t>账，无需手工记录，支持多部门数据实时共享。</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）数据实时上传：通过</w:t>
      </w:r>
      <w:r>
        <w:rPr>
          <w:rFonts w:ascii="仿宋_GB2312" w:eastAsia="仿宋_GB2312" w:hAnsi="仿宋_GB2312" w:cs="仿宋_GB2312" w:hint="eastAsia"/>
          <w:sz w:val="30"/>
          <w:szCs w:val="30"/>
        </w:rPr>
        <w:t>4G/</w:t>
      </w:r>
      <w:proofErr w:type="spellStart"/>
      <w:r>
        <w:rPr>
          <w:rFonts w:ascii="仿宋_GB2312" w:eastAsia="仿宋_GB2312" w:hAnsi="仿宋_GB2312" w:cs="仿宋_GB2312" w:hint="eastAsia"/>
          <w:sz w:val="30"/>
          <w:szCs w:val="30"/>
        </w:rPr>
        <w:t>WiFi</w:t>
      </w:r>
      <w:proofErr w:type="spellEnd"/>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有线网络，</w:t>
      </w:r>
      <w:proofErr w:type="gramStart"/>
      <w:r>
        <w:rPr>
          <w:rFonts w:ascii="仿宋_GB2312" w:eastAsia="仿宋_GB2312" w:hAnsi="仿宋_GB2312" w:cs="仿宋_GB2312" w:hint="eastAsia"/>
          <w:sz w:val="30"/>
          <w:szCs w:val="30"/>
        </w:rPr>
        <w:t>将危废产生</w:t>
      </w:r>
      <w:proofErr w:type="gramEnd"/>
      <w:r>
        <w:rPr>
          <w:rFonts w:ascii="仿宋_GB2312" w:eastAsia="仿宋_GB2312" w:hAnsi="仿宋_GB2312" w:cs="仿宋_GB2312" w:hint="eastAsia"/>
          <w:sz w:val="30"/>
          <w:szCs w:val="30"/>
        </w:rPr>
        <w:t>、入库、出</w:t>
      </w:r>
      <w:r>
        <w:rPr>
          <w:rFonts w:ascii="仿宋_GB2312" w:eastAsia="仿宋_GB2312" w:hAnsi="仿宋_GB2312" w:cs="仿宋_GB2312" w:hint="eastAsia"/>
          <w:sz w:val="30"/>
          <w:szCs w:val="30"/>
        </w:rPr>
        <w:t>库等数据实时同步至“全国危险废物全过程环境管理信息系统”。</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）扫码出入库：配置工业</w:t>
      </w:r>
      <w:proofErr w:type="gramStart"/>
      <w:r>
        <w:rPr>
          <w:rFonts w:ascii="仿宋_GB2312" w:eastAsia="仿宋_GB2312" w:hAnsi="仿宋_GB2312" w:cs="仿宋_GB2312" w:hint="eastAsia"/>
          <w:sz w:val="30"/>
          <w:szCs w:val="30"/>
        </w:rPr>
        <w:t>级扫码枪</w:t>
      </w:r>
      <w:proofErr w:type="gramEnd"/>
      <w:r>
        <w:rPr>
          <w:rFonts w:ascii="仿宋_GB2312" w:eastAsia="仿宋_GB2312" w:hAnsi="仿宋_GB2312" w:cs="仿宋_GB2312" w:hint="eastAsia"/>
          <w:sz w:val="30"/>
          <w:szCs w:val="30"/>
        </w:rPr>
        <w:t>或手持终端，</w:t>
      </w:r>
      <w:proofErr w:type="gramStart"/>
      <w:r>
        <w:rPr>
          <w:rFonts w:ascii="仿宋_GB2312" w:eastAsia="仿宋_GB2312" w:hAnsi="仿宋_GB2312" w:cs="仿宋_GB2312" w:hint="eastAsia"/>
          <w:sz w:val="30"/>
          <w:szCs w:val="30"/>
        </w:rPr>
        <w:t>支持危废包</w:t>
      </w:r>
      <w:proofErr w:type="gramEnd"/>
      <w:r>
        <w:rPr>
          <w:rFonts w:ascii="仿宋_GB2312" w:eastAsia="仿宋_GB2312" w:hAnsi="仿宋_GB2312" w:cs="仿宋_GB2312" w:hint="eastAsia"/>
          <w:sz w:val="30"/>
          <w:szCs w:val="30"/>
        </w:rPr>
        <w:t>装二</w:t>
      </w:r>
      <w:proofErr w:type="gramStart"/>
      <w:r>
        <w:rPr>
          <w:rFonts w:ascii="仿宋_GB2312" w:eastAsia="仿宋_GB2312" w:hAnsi="仿宋_GB2312" w:cs="仿宋_GB2312" w:hint="eastAsia"/>
          <w:sz w:val="30"/>
          <w:szCs w:val="30"/>
        </w:rPr>
        <w:t>维码快</w:t>
      </w:r>
      <w:proofErr w:type="gramEnd"/>
      <w:r>
        <w:rPr>
          <w:rFonts w:ascii="仿宋_GB2312" w:eastAsia="仿宋_GB2312" w:hAnsi="仿宋_GB2312" w:cs="仿宋_GB2312" w:hint="eastAsia"/>
          <w:sz w:val="30"/>
          <w:szCs w:val="30"/>
        </w:rPr>
        <w:t>速扫码出入库，自动生成转移联单。</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）库存实时查询与报表：支持实时查看</w:t>
      </w:r>
      <w:proofErr w:type="gramStart"/>
      <w:r>
        <w:rPr>
          <w:rFonts w:ascii="仿宋_GB2312" w:eastAsia="仿宋_GB2312" w:hAnsi="仿宋_GB2312" w:cs="仿宋_GB2312" w:hint="eastAsia"/>
          <w:sz w:val="30"/>
          <w:szCs w:val="30"/>
        </w:rPr>
        <w:t>各危废间</w:t>
      </w:r>
      <w:proofErr w:type="gramEnd"/>
      <w:r>
        <w:rPr>
          <w:rFonts w:ascii="仿宋_GB2312" w:eastAsia="仿宋_GB2312" w:hAnsi="仿宋_GB2312" w:cs="仿宋_GB2312" w:hint="eastAsia"/>
          <w:sz w:val="30"/>
          <w:szCs w:val="30"/>
        </w:rPr>
        <w:t>贮存量、按需生成统计报表。</w:t>
      </w:r>
    </w:p>
    <w:p w:rsidR="00CE1987" w:rsidRDefault="00D4311F">
      <w:pPr>
        <w:pStyle w:val="a8"/>
        <w:numPr>
          <w:ilvl w:val="1"/>
          <w:numId w:val="2"/>
        </w:numPr>
        <w:spacing w:line="276" w:lineRule="auto"/>
        <w:ind w:firstLineChars="0" w:hanging="777"/>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场地改造</w:t>
      </w:r>
    </w:p>
    <w:p w:rsidR="00CE1987" w:rsidRDefault="00D4311F">
      <w:pPr>
        <w:spacing w:line="276" w:lineRule="auto"/>
        <w:ind w:firstLineChars="200" w:firstLine="600"/>
        <w:rPr>
          <w:rFonts w:ascii="仿宋_GB2312" w:eastAsia="仿宋_GB2312" w:hAnsi="仿宋_GB2312" w:cs="仿宋_GB2312"/>
          <w:color w:val="000000" w:themeColor="text1"/>
          <w:sz w:val="30"/>
          <w:szCs w:val="30"/>
        </w:rPr>
      </w:pPr>
      <w:r>
        <w:rPr>
          <w:rFonts w:ascii="仿宋_GB2312" w:eastAsia="仿宋_GB2312" w:hAnsi="仿宋_GB2312" w:cs="仿宋_GB2312" w:hint="eastAsia"/>
          <w:color w:val="000000" w:themeColor="text1"/>
          <w:sz w:val="30"/>
          <w:szCs w:val="30"/>
        </w:rPr>
        <w:t>对设备安装</w:t>
      </w:r>
      <w:r>
        <w:rPr>
          <w:rFonts w:ascii="仿宋_GB2312" w:eastAsia="仿宋_GB2312" w:hAnsi="仿宋_GB2312" w:cs="仿宋_GB2312" w:hint="eastAsia"/>
          <w:color w:val="000000" w:themeColor="text1"/>
          <w:sz w:val="30"/>
          <w:szCs w:val="30"/>
        </w:rPr>
        <w:t>房间</w:t>
      </w:r>
      <w:r>
        <w:rPr>
          <w:rFonts w:ascii="仿宋_GB2312" w:eastAsia="仿宋_GB2312" w:hAnsi="仿宋_GB2312" w:cs="仿宋_GB2312" w:hint="eastAsia"/>
          <w:color w:val="000000" w:themeColor="text1"/>
          <w:sz w:val="30"/>
          <w:szCs w:val="30"/>
        </w:rPr>
        <w:t>现场进行</w:t>
      </w:r>
      <w:r>
        <w:rPr>
          <w:rFonts w:ascii="仿宋_GB2312" w:eastAsia="仿宋_GB2312" w:hAnsi="仿宋_GB2312" w:cs="仿宋_GB2312" w:hint="eastAsia"/>
          <w:color w:val="000000" w:themeColor="text1"/>
          <w:sz w:val="30"/>
          <w:szCs w:val="30"/>
        </w:rPr>
        <w:t>必要的整修</w:t>
      </w:r>
      <w:r>
        <w:rPr>
          <w:rFonts w:ascii="仿宋_GB2312" w:eastAsia="仿宋_GB2312" w:hAnsi="仿宋_GB2312" w:cs="仿宋_GB2312" w:hint="eastAsia"/>
          <w:color w:val="000000" w:themeColor="text1"/>
          <w:sz w:val="30"/>
          <w:szCs w:val="30"/>
        </w:rPr>
        <w:t>，电源及网线的穿管布设，</w:t>
      </w:r>
      <w:r>
        <w:rPr>
          <w:rFonts w:ascii="仿宋_GB2312" w:eastAsia="仿宋_GB2312" w:hAnsi="仿宋_GB2312" w:cs="仿宋_GB2312" w:hint="eastAsia"/>
          <w:color w:val="000000" w:themeColor="text1"/>
          <w:sz w:val="30"/>
          <w:szCs w:val="30"/>
        </w:rPr>
        <w:t>对外部道路进行铺设（具体铺设要求见附件），实现叉车</w:t>
      </w:r>
      <w:proofErr w:type="gramStart"/>
      <w:r>
        <w:rPr>
          <w:rFonts w:ascii="仿宋_GB2312" w:eastAsia="仿宋_GB2312" w:hAnsi="仿宋_GB2312" w:cs="仿宋_GB2312" w:hint="eastAsia"/>
          <w:color w:val="000000" w:themeColor="text1"/>
          <w:sz w:val="30"/>
          <w:szCs w:val="30"/>
        </w:rPr>
        <w:t>搬运危废进库</w:t>
      </w:r>
      <w:proofErr w:type="gramEnd"/>
      <w:r>
        <w:rPr>
          <w:rFonts w:ascii="仿宋_GB2312" w:eastAsia="仿宋_GB2312" w:hAnsi="仿宋_GB2312" w:cs="仿宋_GB2312" w:hint="eastAsia"/>
          <w:color w:val="000000" w:themeColor="text1"/>
          <w:sz w:val="30"/>
          <w:szCs w:val="30"/>
        </w:rPr>
        <w:t>称重的目的。</w:t>
      </w:r>
      <w:r>
        <w:rPr>
          <w:rFonts w:ascii="仿宋_GB2312" w:eastAsia="仿宋_GB2312" w:hAnsi="仿宋_GB2312" w:cs="仿宋_GB2312" w:hint="eastAsia"/>
          <w:color w:val="000000" w:themeColor="text1"/>
          <w:sz w:val="30"/>
          <w:szCs w:val="30"/>
        </w:rPr>
        <w:t>房间达到地面平整、</w:t>
      </w:r>
      <w:proofErr w:type="gramStart"/>
      <w:r>
        <w:rPr>
          <w:rFonts w:ascii="仿宋_GB2312" w:eastAsia="仿宋_GB2312" w:hAnsi="仿宋_GB2312" w:cs="仿宋_GB2312" w:hint="eastAsia"/>
          <w:color w:val="000000" w:themeColor="text1"/>
          <w:sz w:val="30"/>
          <w:szCs w:val="30"/>
        </w:rPr>
        <w:t>不</w:t>
      </w:r>
      <w:proofErr w:type="gramEnd"/>
      <w:r>
        <w:rPr>
          <w:rFonts w:ascii="仿宋_GB2312" w:eastAsia="仿宋_GB2312" w:hAnsi="仿宋_GB2312" w:cs="仿宋_GB2312" w:hint="eastAsia"/>
          <w:color w:val="000000" w:themeColor="text1"/>
          <w:sz w:val="30"/>
          <w:szCs w:val="30"/>
        </w:rPr>
        <w:t>积水、不松软、防雨等，现场环境符合标准要求，确保设备安全，方便使用，美观整洁大方，符合昆纤</w:t>
      </w:r>
      <w:r>
        <w:rPr>
          <w:rFonts w:ascii="仿宋_GB2312" w:eastAsia="仿宋_GB2312" w:hAnsi="仿宋_GB2312" w:cs="仿宋_GB2312" w:hint="eastAsia"/>
          <w:color w:val="000000" w:themeColor="text1"/>
          <w:sz w:val="30"/>
          <w:szCs w:val="30"/>
        </w:rPr>
        <w:t>5S</w:t>
      </w:r>
      <w:r>
        <w:rPr>
          <w:rFonts w:ascii="仿宋_GB2312" w:eastAsia="仿宋_GB2312" w:hAnsi="仿宋_GB2312" w:cs="仿宋_GB2312" w:hint="eastAsia"/>
          <w:color w:val="000000" w:themeColor="text1"/>
          <w:sz w:val="30"/>
          <w:szCs w:val="30"/>
        </w:rPr>
        <w:t>管理要求。项目为总承包方式，</w:t>
      </w:r>
      <w:r>
        <w:rPr>
          <w:rFonts w:ascii="仿宋_GB2312" w:eastAsia="仿宋_GB2312" w:hAnsi="仿宋_GB2312" w:cs="仿宋_GB2312" w:hint="eastAsia"/>
          <w:color w:val="000000" w:themeColor="text1"/>
          <w:sz w:val="30"/>
          <w:szCs w:val="30"/>
        </w:rPr>
        <w:t>投标人综合考虑，全权负责项目实施，实现交后即用。</w:t>
      </w:r>
    </w:p>
    <w:p w:rsidR="00CE1987" w:rsidRDefault="00D4311F">
      <w:pPr>
        <w:pStyle w:val="a8"/>
        <w:numPr>
          <w:ilvl w:val="1"/>
          <w:numId w:val="2"/>
        </w:numPr>
        <w:spacing w:line="276" w:lineRule="auto"/>
        <w:ind w:firstLineChars="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设备配置基本要求</w:t>
      </w:r>
    </w:p>
    <w:p w:rsidR="00CE1987" w:rsidRDefault="00D4311F">
      <w:pPr>
        <w:pStyle w:val="a8"/>
        <w:spacing w:line="276" w:lineRule="auto"/>
        <w:ind w:leftChars="284" w:left="596" w:firstLineChars="12" w:firstLine="36"/>
        <w:rPr>
          <w:rFonts w:ascii="仿宋_GB2312" w:eastAsia="仿宋_GB2312" w:hAnsi="仿宋_GB2312" w:cs="仿宋_GB2312"/>
          <w:sz w:val="30"/>
          <w:szCs w:val="30"/>
        </w:rPr>
      </w:pPr>
      <w:r>
        <w:rPr>
          <w:rFonts w:ascii="仿宋_GB2312" w:eastAsia="仿宋_GB2312" w:hAnsi="仿宋_GB2312" w:cs="仿宋_GB2312" w:hint="eastAsia"/>
          <w:sz w:val="30"/>
          <w:szCs w:val="30"/>
        </w:rPr>
        <w:t>根据昆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公司三个</w:t>
      </w:r>
      <w:proofErr w:type="gramStart"/>
      <w:r>
        <w:rPr>
          <w:rFonts w:ascii="仿宋_GB2312" w:eastAsia="仿宋_GB2312" w:hAnsi="仿宋_GB2312" w:cs="仿宋_GB2312" w:hint="eastAsia"/>
          <w:sz w:val="30"/>
          <w:szCs w:val="30"/>
        </w:rPr>
        <w:t>危废</w:t>
      </w:r>
      <w:proofErr w:type="gramEnd"/>
      <w:r>
        <w:rPr>
          <w:rFonts w:ascii="仿宋_GB2312" w:eastAsia="仿宋_GB2312" w:hAnsi="仿宋_GB2312" w:cs="仿宋_GB2312" w:hint="eastAsia"/>
          <w:sz w:val="30"/>
          <w:szCs w:val="30"/>
        </w:rPr>
        <w:t>间的布局，投标人应至少提供以下设</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备（可结合现场优化方案）：</w:t>
      </w:r>
    </w:p>
    <w:tbl>
      <w:tblPr>
        <w:tblStyle w:val="a7"/>
        <w:tblW w:w="0" w:type="auto"/>
        <w:tblLook w:val="04A0" w:firstRow="1" w:lastRow="0" w:firstColumn="1" w:lastColumn="0" w:noHBand="0" w:noVBand="1"/>
      </w:tblPr>
      <w:tblGrid>
        <w:gridCol w:w="1736"/>
        <w:gridCol w:w="5302"/>
        <w:gridCol w:w="1258"/>
      </w:tblGrid>
      <w:tr w:rsidR="00CE1987">
        <w:tc>
          <w:tcPr>
            <w:tcW w:w="1759" w:type="dxa"/>
            <w:vAlign w:val="center"/>
          </w:tcPr>
          <w:p w:rsidR="00CE1987" w:rsidRDefault="00D4311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设备类型</w:t>
            </w:r>
          </w:p>
        </w:tc>
        <w:tc>
          <w:tcPr>
            <w:tcW w:w="5400" w:type="dxa"/>
            <w:vAlign w:val="center"/>
          </w:tcPr>
          <w:p w:rsidR="00CE1987" w:rsidRDefault="00D4311F">
            <w:pPr>
              <w:spacing w:line="360" w:lineRule="auto"/>
              <w:ind w:firstLineChars="200"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基本技术要求</w:t>
            </w:r>
          </w:p>
        </w:tc>
        <w:tc>
          <w:tcPr>
            <w:tcW w:w="1272" w:type="dxa"/>
            <w:vAlign w:val="center"/>
          </w:tcPr>
          <w:p w:rsidR="00CE1987" w:rsidRDefault="00D4311F">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最少数量</w:t>
            </w:r>
          </w:p>
        </w:tc>
      </w:tr>
      <w:tr w:rsidR="00CE1987">
        <w:tc>
          <w:tcPr>
            <w:tcW w:w="1759" w:type="dxa"/>
            <w:vAlign w:val="center"/>
          </w:tcPr>
          <w:p w:rsidR="00CE1987" w:rsidRDefault="00D4311F">
            <w:pPr>
              <w:spacing w:line="360" w:lineRule="auto"/>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固定式危废智能终端</w:t>
            </w:r>
            <w:proofErr w:type="gramEnd"/>
          </w:p>
        </w:tc>
        <w:tc>
          <w:tcPr>
            <w:tcW w:w="5400"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12</w:t>
            </w:r>
            <w:r>
              <w:rPr>
                <w:rFonts w:ascii="仿宋_GB2312" w:eastAsia="仿宋_GB2312" w:hAnsi="仿宋_GB2312" w:cs="仿宋_GB2312" w:hint="eastAsia"/>
                <w:color w:val="0F1115"/>
                <w:sz w:val="24"/>
                <w:szCs w:val="24"/>
                <w:shd w:val="clear" w:color="auto" w:fill="FFFFFF"/>
              </w:rPr>
              <w:t>寸以上触控屏，</w:t>
            </w:r>
            <w:r>
              <w:rPr>
                <w:rFonts w:ascii="仿宋_GB2312" w:eastAsia="仿宋_GB2312" w:hAnsi="仿宋_GB2312" w:cs="仿宋_GB2312" w:hint="eastAsia"/>
                <w:color w:val="0F1115"/>
                <w:sz w:val="24"/>
                <w:szCs w:val="24"/>
                <w:shd w:val="clear" w:color="auto" w:fill="FFFFFF"/>
              </w:rPr>
              <w:t>Android</w:t>
            </w:r>
            <w:r>
              <w:rPr>
                <w:rFonts w:ascii="仿宋_GB2312" w:eastAsia="仿宋_GB2312" w:hAnsi="仿宋_GB2312" w:cs="仿宋_GB2312" w:hint="eastAsia"/>
                <w:color w:val="0F1115"/>
                <w:sz w:val="24"/>
                <w:szCs w:val="24"/>
                <w:shd w:val="clear" w:color="auto" w:fill="FFFFFF"/>
              </w:rPr>
              <w:t>系统，</w:t>
            </w:r>
            <w:r>
              <w:rPr>
                <w:rFonts w:ascii="仿宋_GB2312" w:eastAsia="仿宋_GB2312" w:hAnsi="仿宋_GB2312" w:cs="仿宋_GB2312" w:hint="eastAsia"/>
                <w:color w:val="0F1115"/>
                <w:sz w:val="24"/>
                <w:szCs w:val="24"/>
                <w:shd w:val="clear" w:color="auto" w:fill="FFFFFF"/>
              </w:rPr>
              <w:t>4G/</w:t>
            </w:r>
            <w:proofErr w:type="spellStart"/>
            <w:r>
              <w:rPr>
                <w:rFonts w:ascii="仿宋_GB2312" w:eastAsia="仿宋_GB2312" w:hAnsi="仿宋_GB2312" w:cs="仿宋_GB2312" w:hint="eastAsia"/>
                <w:color w:val="0F1115"/>
                <w:sz w:val="24"/>
                <w:szCs w:val="24"/>
                <w:shd w:val="clear" w:color="auto" w:fill="FFFFFF"/>
              </w:rPr>
              <w:t>WiFi</w:t>
            </w:r>
            <w:proofErr w:type="spellEnd"/>
            <w:r>
              <w:rPr>
                <w:rFonts w:ascii="仿宋_GB2312" w:eastAsia="仿宋_GB2312" w:hAnsi="仿宋_GB2312" w:cs="仿宋_GB2312" w:hint="eastAsia"/>
                <w:color w:val="0F1115"/>
                <w:sz w:val="24"/>
                <w:szCs w:val="24"/>
                <w:shd w:val="clear" w:color="auto" w:fill="FFFFFF"/>
              </w:rPr>
              <w:t>/</w:t>
            </w:r>
            <w:r>
              <w:rPr>
                <w:rFonts w:ascii="仿宋_GB2312" w:eastAsia="仿宋_GB2312" w:hAnsi="仿宋_GB2312" w:cs="仿宋_GB2312" w:hint="eastAsia"/>
                <w:color w:val="0F1115"/>
                <w:sz w:val="24"/>
                <w:szCs w:val="24"/>
                <w:shd w:val="clear" w:color="auto" w:fill="FFFFFF"/>
              </w:rPr>
              <w:t>网口，内置热敏打印机（支持</w:t>
            </w:r>
            <w:r>
              <w:rPr>
                <w:rFonts w:ascii="仿宋_GB2312" w:eastAsia="仿宋_GB2312" w:hAnsi="仿宋_GB2312" w:cs="仿宋_GB2312" w:hint="eastAsia"/>
                <w:color w:val="0F1115"/>
                <w:sz w:val="24"/>
                <w:szCs w:val="24"/>
                <w:shd w:val="clear" w:color="auto" w:fill="FFFFFF"/>
              </w:rPr>
              <w:t>10/15/20cm</w:t>
            </w:r>
            <w:r>
              <w:rPr>
                <w:rFonts w:ascii="仿宋_GB2312" w:eastAsia="仿宋_GB2312" w:hAnsi="仿宋_GB2312" w:cs="仿宋_GB2312" w:hint="eastAsia"/>
                <w:color w:val="0F1115"/>
                <w:sz w:val="24"/>
                <w:szCs w:val="24"/>
                <w:shd w:val="clear" w:color="auto" w:fill="FFFFFF"/>
              </w:rPr>
              <w:t>行业通用标签），移动式工业</w:t>
            </w:r>
            <w:proofErr w:type="gramStart"/>
            <w:r>
              <w:rPr>
                <w:rFonts w:ascii="仿宋_GB2312" w:eastAsia="仿宋_GB2312" w:hAnsi="仿宋_GB2312" w:cs="仿宋_GB2312" w:hint="eastAsia"/>
                <w:color w:val="0F1115"/>
                <w:sz w:val="24"/>
                <w:szCs w:val="24"/>
                <w:shd w:val="clear" w:color="auto" w:fill="FFFFFF"/>
              </w:rPr>
              <w:t>级扫码枪</w:t>
            </w:r>
            <w:proofErr w:type="gramEnd"/>
            <w:r>
              <w:rPr>
                <w:rFonts w:ascii="仿宋_GB2312" w:eastAsia="仿宋_GB2312" w:hAnsi="仿宋_GB2312" w:cs="仿宋_GB2312" w:hint="eastAsia"/>
                <w:color w:val="0F1115"/>
                <w:sz w:val="24"/>
                <w:szCs w:val="24"/>
                <w:shd w:val="clear" w:color="auto" w:fill="FFFFFF"/>
              </w:rPr>
              <w:t>，防护等级</w:t>
            </w:r>
            <w:r>
              <w:rPr>
                <w:rFonts w:ascii="仿宋_GB2312" w:eastAsia="仿宋_GB2312" w:hAnsi="仿宋_GB2312" w:cs="仿宋_GB2312" w:hint="eastAsia"/>
                <w:color w:val="0F1115"/>
                <w:sz w:val="24"/>
                <w:szCs w:val="24"/>
                <w:shd w:val="clear" w:color="auto" w:fill="FFFFFF"/>
              </w:rPr>
              <w:t>IP5</w:t>
            </w:r>
            <w:r>
              <w:rPr>
                <w:rFonts w:ascii="仿宋_GB2312" w:eastAsia="仿宋_GB2312" w:hAnsi="仿宋_GB2312" w:cs="仿宋_GB2312" w:hint="eastAsia"/>
                <w:color w:val="0F1115"/>
                <w:sz w:val="24"/>
                <w:szCs w:val="24"/>
                <w:shd w:val="clear" w:color="auto" w:fill="FFFFFF"/>
              </w:rPr>
              <w:t>以上</w:t>
            </w:r>
          </w:p>
        </w:tc>
        <w:tc>
          <w:tcPr>
            <w:tcW w:w="1272"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套</w:t>
            </w:r>
          </w:p>
        </w:tc>
      </w:tr>
      <w:tr w:rsidR="00CE1987">
        <w:tc>
          <w:tcPr>
            <w:tcW w:w="1759"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移动式智能终端（手持</w:t>
            </w:r>
            <w:r>
              <w:rPr>
                <w:rFonts w:ascii="仿宋_GB2312" w:eastAsia="仿宋_GB2312" w:hAnsi="仿宋_GB2312" w:cs="仿宋_GB2312" w:hint="eastAsia"/>
                <w:color w:val="0F1115"/>
                <w:sz w:val="24"/>
                <w:szCs w:val="24"/>
                <w:shd w:val="clear" w:color="auto" w:fill="FFFFFF"/>
              </w:rPr>
              <w:t>PDA</w:t>
            </w:r>
            <w:r>
              <w:rPr>
                <w:rFonts w:ascii="仿宋_GB2312" w:eastAsia="仿宋_GB2312" w:hAnsi="仿宋_GB2312" w:cs="仿宋_GB2312" w:hint="eastAsia"/>
                <w:color w:val="0F1115"/>
                <w:sz w:val="24"/>
                <w:szCs w:val="24"/>
                <w:shd w:val="clear" w:color="auto" w:fill="FFFFFF"/>
              </w:rPr>
              <w:t>）</w:t>
            </w:r>
          </w:p>
        </w:tc>
        <w:tc>
          <w:tcPr>
            <w:tcW w:w="5400"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5.5</w:t>
            </w:r>
            <w:r>
              <w:rPr>
                <w:rFonts w:ascii="仿宋_GB2312" w:eastAsia="仿宋_GB2312" w:hAnsi="仿宋_GB2312" w:cs="仿宋_GB2312" w:hint="eastAsia"/>
                <w:color w:val="0F1115"/>
                <w:sz w:val="24"/>
                <w:szCs w:val="24"/>
                <w:shd w:val="clear" w:color="auto" w:fill="FFFFFF"/>
              </w:rPr>
              <w:t>寸以上触控屏，</w:t>
            </w:r>
            <w:bookmarkStart w:id="9" w:name="OLE_LINK24"/>
            <w:r>
              <w:rPr>
                <w:rFonts w:ascii="仿宋_GB2312" w:eastAsia="仿宋_GB2312" w:hAnsi="仿宋_GB2312" w:cs="仿宋_GB2312" w:hint="eastAsia"/>
                <w:color w:val="0F1115"/>
                <w:sz w:val="24"/>
                <w:szCs w:val="24"/>
                <w:shd w:val="clear" w:color="auto" w:fill="FFFFFF"/>
              </w:rPr>
              <w:t>4G/</w:t>
            </w:r>
            <w:bookmarkStart w:id="10" w:name="OLE_LINK23"/>
            <w:bookmarkEnd w:id="9"/>
            <w:proofErr w:type="spellStart"/>
            <w:r>
              <w:rPr>
                <w:rFonts w:ascii="仿宋_GB2312" w:eastAsia="仿宋_GB2312" w:hAnsi="仿宋_GB2312" w:cs="仿宋_GB2312" w:hint="eastAsia"/>
                <w:color w:val="0F1115"/>
                <w:sz w:val="24"/>
                <w:szCs w:val="24"/>
                <w:shd w:val="clear" w:color="auto" w:fill="FFFFFF"/>
              </w:rPr>
              <w:t>WiFi</w:t>
            </w:r>
            <w:bookmarkEnd w:id="10"/>
            <w:proofErr w:type="spellEnd"/>
            <w:r>
              <w:rPr>
                <w:rFonts w:ascii="仿宋_GB2312" w:eastAsia="仿宋_GB2312" w:hAnsi="仿宋_GB2312" w:cs="仿宋_GB2312" w:hint="eastAsia"/>
                <w:color w:val="0F1115"/>
                <w:sz w:val="24"/>
                <w:szCs w:val="24"/>
                <w:shd w:val="clear" w:color="auto" w:fill="FFFFFF"/>
              </w:rPr>
              <w:t>，可变焦扫码，</w:t>
            </w:r>
            <w:r>
              <w:rPr>
                <w:rFonts w:ascii="仿宋_GB2312" w:eastAsia="仿宋_GB2312" w:hAnsi="仿宋_GB2312" w:cs="仿宋_GB2312" w:hint="eastAsia"/>
                <w:color w:val="0F1115"/>
                <w:sz w:val="24"/>
                <w:szCs w:val="24"/>
                <w:shd w:val="clear" w:color="auto" w:fill="FFFFFF"/>
              </w:rPr>
              <w:t>1300</w:t>
            </w:r>
            <w:proofErr w:type="gramStart"/>
            <w:r>
              <w:rPr>
                <w:rFonts w:ascii="仿宋_GB2312" w:eastAsia="仿宋_GB2312" w:hAnsi="仿宋_GB2312" w:cs="仿宋_GB2312" w:hint="eastAsia"/>
                <w:color w:val="0F1115"/>
                <w:sz w:val="24"/>
                <w:szCs w:val="24"/>
                <w:shd w:val="clear" w:color="auto" w:fill="FFFFFF"/>
              </w:rPr>
              <w:t>万像</w:t>
            </w:r>
            <w:proofErr w:type="gramEnd"/>
            <w:r>
              <w:rPr>
                <w:rFonts w:ascii="仿宋_GB2312" w:eastAsia="仿宋_GB2312" w:hAnsi="仿宋_GB2312" w:cs="仿宋_GB2312" w:hint="eastAsia"/>
                <w:color w:val="0F1115"/>
                <w:sz w:val="24"/>
                <w:szCs w:val="24"/>
                <w:shd w:val="clear" w:color="auto" w:fill="FFFFFF"/>
              </w:rPr>
              <w:t>素摄像头，支持移动多仓库、多地点的出入库</w:t>
            </w:r>
            <w:proofErr w:type="gramStart"/>
            <w:r>
              <w:rPr>
                <w:rFonts w:ascii="仿宋_GB2312" w:eastAsia="仿宋_GB2312" w:hAnsi="仿宋_GB2312" w:cs="仿宋_GB2312" w:hint="eastAsia"/>
                <w:color w:val="0F1115"/>
                <w:sz w:val="24"/>
                <w:szCs w:val="24"/>
                <w:shd w:val="clear" w:color="auto" w:fill="FFFFFF"/>
              </w:rPr>
              <w:t>扫码信</w:t>
            </w:r>
            <w:proofErr w:type="gramEnd"/>
            <w:r>
              <w:rPr>
                <w:rFonts w:ascii="仿宋_GB2312" w:eastAsia="仿宋_GB2312" w:hAnsi="仿宋_GB2312" w:cs="仿宋_GB2312" w:hint="eastAsia"/>
                <w:color w:val="0F1115"/>
                <w:sz w:val="24"/>
                <w:szCs w:val="24"/>
                <w:shd w:val="clear" w:color="auto" w:fill="FFFFFF"/>
              </w:rPr>
              <w:t>息录入</w:t>
            </w:r>
          </w:p>
        </w:tc>
        <w:tc>
          <w:tcPr>
            <w:tcW w:w="1272"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套</w:t>
            </w:r>
          </w:p>
        </w:tc>
      </w:tr>
      <w:tr w:rsidR="00CE1987">
        <w:tc>
          <w:tcPr>
            <w:tcW w:w="1759"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大量程智能物联网秤</w:t>
            </w:r>
          </w:p>
        </w:tc>
        <w:tc>
          <w:tcPr>
            <w:tcW w:w="5400"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量程≥</w:t>
            </w:r>
            <w:r>
              <w:rPr>
                <w:rFonts w:ascii="仿宋_GB2312" w:eastAsia="仿宋_GB2312" w:hAnsi="仿宋_GB2312" w:cs="仿宋_GB2312" w:hint="eastAsia"/>
                <w:color w:val="0F1115"/>
                <w:sz w:val="24"/>
                <w:szCs w:val="24"/>
                <w:shd w:val="clear" w:color="auto" w:fill="FFFFFF"/>
              </w:rPr>
              <w:t>3000kg</w:t>
            </w:r>
            <w:r>
              <w:rPr>
                <w:rFonts w:ascii="仿宋_GB2312" w:eastAsia="仿宋_GB2312" w:hAnsi="仿宋_GB2312" w:cs="仿宋_GB2312" w:hint="eastAsia"/>
                <w:color w:val="0F1115"/>
                <w:sz w:val="24"/>
                <w:szCs w:val="24"/>
                <w:shd w:val="clear" w:color="auto" w:fill="FFFFFF"/>
              </w:rPr>
              <w:t>，精度≤</w:t>
            </w:r>
            <w:r>
              <w:rPr>
                <w:rFonts w:ascii="仿宋_GB2312" w:eastAsia="仿宋_GB2312" w:hAnsi="仿宋_GB2312" w:cs="仿宋_GB2312" w:hint="eastAsia"/>
                <w:color w:val="0F1115"/>
                <w:sz w:val="24"/>
                <w:szCs w:val="24"/>
                <w:shd w:val="clear" w:color="auto" w:fill="FFFFFF"/>
              </w:rPr>
              <w:t>500g</w:t>
            </w:r>
            <w:r>
              <w:rPr>
                <w:rFonts w:ascii="仿宋_GB2312" w:eastAsia="仿宋_GB2312" w:hAnsi="仿宋_GB2312" w:cs="仿宋_GB2312" w:hint="eastAsia"/>
                <w:color w:val="0F1115"/>
                <w:sz w:val="24"/>
                <w:szCs w:val="24"/>
                <w:shd w:val="clear" w:color="auto" w:fill="FFFFFF"/>
              </w:rPr>
              <w:t>，台面尺寸≥</w:t>
            </w:r>
            <w:r>
              <w:rPr>
                <w:rFonts w:ascii="仿宋_GB2312" w:eastAsia="仿宋_GB2312" w:hAnsi="仿宋_GB2312" w:cs="仿宋_GB2312" w:hint="eastAsia"/>
                <w:color w:val="0F1115"/>
                <w:sz w:val="24"/>
                <w:szCs w:val="24"/>
                <w:shd w:val="clear" w:color="auto" w:fill="FFFFFF"/>
              </w:rPr>
              <w:t>1.2m</w:t>
            </w:r>
            <w:r>
              <w:rPr>
                <w:rFonts w:ascii="仿宋_GB2312" w:eastAsia="仿宋_GB2312" w:hAnsi="仿宋_GB2312" w:cs="仿宋_GB2312" w:hint="eastAsia"/>
                <w:color w:val="0F1115"/>
                <w:sz w:val="24"/>
                <w:szCs w:val="24"/>
                <w:shd w:val="clear" w:color="auto" w:fill="FFFFFF"/>
              </w:rPr>
              <w:t>×</w:t>
            </w:r>
            <w:r>
              <w:rPr>
                <w:rFonts w:ascii="仿宋_GB2312" w:eastAsia="仿宋_GB2312" w:hAnsi="仿宋_GB2312" w:cs="仿宋_GB2312" w:hint="eastAsia"/>
                <w:color w:val="0F1115"/>
                <w:sz w:val="24"/>
                <w:szCs w:val="24"/>
                <w:shd w:val="clear" w:color="auto" w:fill="FFFFFF"/>
              </w:rPr>
              <w:t>1.2m</w:t>
            </w:r>
            <w:r>
              <w:rPr>
                <w:rFonts w:ascii="仿宋_GB2312" w:eastAsia="仿宋_GB2312" w:hAnsi="仿宋_GB2312" w:cs="仿宋_GB2312" w:hint="eastAsia"/>
                <w:color w:val="0F1115"/>
                <w:sz w:val="24"/>
                <w:szCs w:val="24"/>
                <w:shd w:val="clear" w:color="auto" w:fill="FFFFFF"/>
              </w:rPr>
              <w:t>，串口</w:t>
            </w:r>
            <w:r>
              <w:rPr>
                <w:rFonts w:ascii="仿宋_GB2312" w:eastAsia="仿宋_GB2312" w:hAnsi="仿宋_GB2312" w:cs="仿宋_GB2312" w:hint="eastAsia"/>
                <w:color w:val="0F1115"/>
                <w:sz w:val="24"/>
                <w:szCs w:val="24"/>
                <w:shd w:val="clear" w:color="auto" w:fill="FFFFFF"/>
              </w:rPr>
              <w:t>/</w:t>
            </w:r>
            <w:proofErr w:type="gramStart"/>
            <w:r>
              <w:rPr>
                <w:rFonts w:ascii="仿宋_GB2312" w:eastAsia="仿宋_GB2312" w:hAnsi="仿宋_GB2312" w:cs="仿宋_GB2312" w:hint="eastAsia"/>
                <w:color w:val="0F1115"/>
                <w:sz w:val="24"/>
                <w:szCs w:val="24"/>
                <w:shd w:val="clear" w:color="auto" w:fill="FFFFFF"/>
              </w:rPr>
              <w:t>蓝牙</w:t>
            </w:r>
            <w:proofErr w:type="gramEnd"/>
            <w:r>
              <w:rPr>
                <w:rFonts w:ascii="仿宋_GB2312" w:eastAsia="仿宋_GB2312" w:hAnsi="仿宋_GB2312" w:cs="仿宋_GB2312" w:hint="eastAsia"/>
                <w:color w:val="0F1115"/>
                <w:sz w:val="24"/>
                <w:szCs w:val="24"/>
                <w:shd w:val="clear" w:color="auto" w:fill="FFFFFF"/>
              </w:rPr>
              <w:t>/</w:t>
            </w:r>
            <w:bookmarkStart w:id="11" w:name="OLE_LINK22"/>
            <w:r>
              <w:rPr>
                <w:rFonts w:ascii="仿宋_GB2312" w:eastAsia="仿宋_GB2312" w:hAnsi="仿宋_GB2312" w:cs="仿宋_GB2312" w:hint="eastAsia"/>
                <w:color w:val="0F1115"/>
                <w:sz w:val="24"/>
                <w:szCs w:val="24"/>
                <w:shd w:val="clear" w:color="auto" w:fill="FFFFFF"/>
              </w:rPr>
              <w:t>4G/</w:t>
            </w:r>
            <w:proofErr w:type="spellStart"/>
            <w:r>
              <w:rPr>
                <w:rFonts w:ascii="仿宋_GB2312" w:eastAsia="仿宋_GB2312" w:hAnsi="仿宋_GB2312" w:cs="仿宋_GB2312" w:hint="eastAsia"/>
                <w:color w:val="0F1115"/>
                <w:kern w:val="0"/>
                <w:sz w:val="24"/>
                <w:szCs w:val="24"/>
                <w:shd w:val="clear" w:color="auto" w:fill="FFFFFF"/>
              </w:rPr>
              <w:t>WiFi</w:t>
            </w:r>
            <w:proofErr w:type="spellEnd"/>
            <w:r>
              <w:rPr>
                <w:rFonts w:ascii="仿宋_GB2312" w:eastAsia="仿宋_GB2312" w:hAnsi="仿宋_GB2312" w:cs="仿宋_GB2312" w:hint="eastAsia"/>
                <w:color w:val="0F1115"/>
                <w:sz w:val="24"/>
                <w:szCs w:val="24"/>
                <w:shd w:val="clear" w:color="auto" w:fill="FFFFFF"/>
              </w:rPr>
              <w:t>通讯</w:t>
            </w:r>
            <w:bookmarkEnd w:id="11"/>
            <w:r>
              <w:rPr>
                <w:rFonts w:ascii="仿宋_GB2312" w:eastAsia="仿宋_GB2312" w:hAnsi="仿宋_GB2312" w:cs="仿宋_GB2312" w:hint="eastAsia"/>
                <w:color w:val="0F1115"/>
                <w:sz w:val="24"/>
                <w:szCs w:val="24"/>
                <w:shd w:val="clear" w:color="auto" w:fill="FFFFFF"/>
              </w:rPr>
              <w:t>，有检定</w:t>
            </w:r>
            <w:bookmarkStart w:id="12" w:name="OLE_LINK27"/>
            <w:r>
              <w:rPr>
                <w:rFonts w:ascii="仿宋_GB2312" w:eastAsia="仿宋_GB2312" w:hAnsi="仿宋_GB2312" w:cs="仿宋_GB2312" w:hint="eastAsia"/>
                <w:color w:val="0F1115"/>
                <w:sz w:val="24"/>
                <w:szCs w:val="24"/>
                <w:shd w:val="clear" w:color="auto" w:fill="FFFFFF"/>
              </w:rPr>
              <w:t>合格</w:t>
            </w:r>
            <w:bookmarkEnd w:id="12"/>
            <w:r>
              <w:rPr>
                <w:rFonts w:ascii="仿宋_GB2312" w:eastAsia="仿宋_GB2312" w:hAnsi="仿宋_GB2312" w:cs="仿宋_GB2312" w:hint="eastAsia"/>
                <w:color w:val="0F1115"/>
                <w:sz w:val="24"/>
                <w:szCs w:val="24"/>
                <w:shd w:val="clear" w:color="auto" w:fill="FFFFFF"/>
              </w:rPr>
              <w:t>证书</w:t>
            </w:r>
          </w:p>
        </w:tc>
        <w:tc>
          <w:tcPr>
            <w:tcW w:w="1272"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套</w:t>
            </w:r>
          </w:p>
        </w:tc>
      </w:tr>
      <w:tr w:rsidR="00CE1987">
        <w:tc>
          <w:tcPr>
            <w:tcW w:w="1759"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小量程智能物联网秤</w:t>
            </w:r>
          </w:p>
        </w:tc>
        <w:tc>
          <w:tcPr>
            <w:tcW w:w="5400"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量程≥</w:t>
            </w:r>
            <w:r>
              <w:rPr>
                <w:rFonts w:ascii="仿宋_GB2312" w:eastAsia="仿宋_GB2312" w:hAnsi="仿宋_GB2312" w:cs="仿宋_GB2312" w:hint="eastAsia"/>
                <w:color w:val="0F1115"/>
                <w:sz w:val="24"/>
                <w:szCs w:val="24"/>
                <w:shd w:val="clear" w:color="auto" w:fill="FFFFFF"/>
              </w:rPr>
              <w:t>5kg</w:t>
            </w:r>
            <w:r>
              <w:rPr>
                <w:rFonts w:ascii="仿宋_GB2312" w:eastAsia="仿宋_GB2312" w:hAnsi="仿宋_GB2312" w:cs="仿宋_GB2312" w:hint="eastAsia"/>
                <w:color w:val="0F1115"/>
                <w:sz w:val="24"/>
                <w:szCs w:val="24"/>
                <w:shd w:val="clear" w:color="auto" w:fill="FFFFFF"/>
              </w:rPr>
              <w:t>，精度≤</w:t>
            </w:r>
            <w:r>
              <w:rPr>
                <w:rFonts w:ascii="仿宋_GB2312" w:eastAsia="仿宋_GB2312" w:hAnsi="仿宋_GB2312" w:cs="仿宋_GB2312" w:hint="eastAsia"/>
                <w:color w:val="0F1115"/>
                <w:sz w:val="24"/>
                <w:szCs w:val="24"/>
                <w:shd w:val="clear" w:color="auto" w:fill="FFFFFF"/>
              </w:rPr>
              <w:t>0.1g</w:t>
            </w:r>
            <w:r>
              <w:rPr>
                <w:rFonts w:ascii="仿宋_GB2312" w:eastAsia="仿宋_GB2312" w:hAnsi="仿宋_GB2312" w:cs="仿宋_GB2312" w:hint="eastAsia"/>
                <w:color w:val="0F1115"/>
                <w:sz w:val="24"/>
                <w:szCs w:val="24"/>
                <w:shd w:val="clear" w:color="auto" w:fill="FFFFFF"/>
              </w:rPr>
              <w:t>，台面尺寸≥</w:t>
            </w:r>
            <w:r>
              <w:rPr>
                <w:rFonts w:ascii="仿宋_GB2312" w:eastAsia="仿宋_GB2312" w:hAnsi="仿宋_GB2312" w:cs="仿宋_GB2312" w:hint="eastAsia"/>
                <w:color w:val="0F1115"/>
                <w:sz w:val="24"/>
                <w:szCs w:val="24"/>
                <w:shd w:val="clear" w:color="auto" w:fill="FFFFFF"/>
              </w:rPr>
              <w:t>0.6m</w:t>
            </w:r>
            <w:r>
              <w:rPr>
                <w:rFonts w:ascii="仿宋_GB2312" w:eastAsia="仿宋_GB2312" w:hAnsi="仿宋_GB2312" w:cs="仿宋_GB2312" w:hint="eastAsia"/>
                <w:color w:val="0F1115"/>
                <w:sz w:val="24"/>
                <w:szCs w:val="24"/>
                <w:shd w:val="clear" w:color="auto" w:fill="FFFFFF"/>
              </w:rPr>
              <w:t>×</w:t>
            </w:r>
            <w:r>
              <w:rPr>
                <w:rFonts w:ascii="仿宋_GB2312" w:eastAsia="仿宋_GB2312" w:hAnsi="仿宋_GB2312" w:cs="仿宋_GB2312" w:hint="eastAsia"/>
                <w:color w:val="0F1115"/>
                <w:sz w:val="24"/>
                <w:szCs w:val="24"/>
                <w:shd w:val="clear" w:color="auto" w:fill="FFFFFF"/>
              </w:rPr>
              <w:t>0.8m</w:t>
            </w:r>
            <w:r>
              <w:rPr>
                <w:rFonts w:ascii="仿宋_GB2312" w:eastAsia="仿宋_GB2312" w:hAnsi="仿宋_GB2312" w:cs="仿宋_GB2312" w:hint="eastAsia"/>
                <w:color w:val="0F1115"/>
                <w:sz w:val="24"/>
                <w:szCs w:val="24"/>
                <w:shd w:val="clear" w:color="auto" w:fill="FFFFFF"/>
              </w:rPr>
              <w:t>，</w:t>
            </w:r>
            <w:proofErr w:type="gramStart"/>
            <w:r>
              <w:rPr>
                <w:rFonts w:ascii="仿宋_GB2312" w:eastAsia="仿宋_GB2312" w:hAnsi="仿宋_GB2312" w:cs="仿宋_GB2312" w:hint="eastAsia"/>
                <w:color w:val="0F1115"/>
                <w:sz w:val="24"/>
                <w:szCs w:val="24"/>
                <w:shd w:val="clear" w:color="auto" w:fill="FFFFFF"/>
              </w:rPr>
              <w:t>蓝牙</w:t>
            </w:r>
            <w:proofErr w:type="gramEnd"/>
            <w:r>
              <w:rPr>
                <w:rFonts w:ascii="仿宋_GB2312" w:eastAsia="仿宋_GB2312" w:hAnsi="仿宋_GB2312" w:cs="仿宋_GB2312" w:hint="eastAsia"/>
                <w:color w:val="0F1115"/>
                <w:sz w:val="24"/>
                <w:szCs w:val="24"/>
                <w:shd w:val="clear" w:color="auto" w:fill="FFFFFF"/>
              </w:rPr>
              <w:t>/</w:t>
            </w:r>
            <w:r>
              <w:rPr>
                <w:rFonts w:ascii="仿宋_GB2312" w:eastAsia="仿宋_GB2312" w:hAnsi="仿宋_GB2312" w:cs="仿宋_GB2312" w:hint="eastAsia"/>
                <w:color w:val="0F1115"/>
                <w:sz w:val="24"/>
                <w:szCs w:val="24"/>
                <w:shd w:val="clear" w:color="auto" w:fill="FFFFFF"/>
              </w:rPr>
              <w:t>串口</w:t>
            </w:r>
            <w:r>
              <w:rPr>
                <w:rFonts w:ascii="仿宋_GB2312" w:eastAsia="仿宋_GB2312" w:hAnsi="仿宋_GB2312" w:cs="仿宋_GB2312" w:hint="eastAsia"/>
                <w:color w:val="0F1115"/>
                <w:sz w:val="24"/>
                <w:szCs w:val="24"/>
                <w:shd w:val="clear" w:color="auto" w:fill="FFFFFF"/>
              </w:rPr>
              <w:t>/4G/</w:t>
            </w:r>
            <w:proofErr w:type="spellStart"/>
            <w:r>
              <w:rPr>
                <w:rFonts w:ascii="仿宋_GB2312" w:eastAsia="仿宋_GB2312" w:hAnsi="仿宋_GB2312" w:cs="仿宋_GB2312" w:hint="eastAsia"/>
                <w:color w:val="0F1115"/>
                <w:kern w:val="0"/>
                <w:sz w:val="24"/>
                <w:szCs w:val="24"/>
                <w:shd w:val="clear" w:color="auto" w:fill="FFFFFF"/>
              </w:rPr>
              <w:t>WiFi</w:t>
            </w:r>
            <w:proofErr w:type="spellEnd"/>
            <w:r>
              <w:rPr>
                <w:rFonts w:ascii="仿宋_GB2312" w:eastAsia="仿宋_GB2312" w:hAnsi="仿宋_GB2312" w:cs="仿宋_GB2312" w:hint="eastAsia"/>
                <w:color w:val="0F1115"/>
                <w:sz w:val="24"/>
                <w:szCs w:val="24"/>
                <w:shd w:val="clear" w:color="auto" w:fill="FFFFFF"/>
              </w:rPr>
              <w:t>通讯，</w:t>
            </w:r>
            <w:bookmarkStart w:id="13" w:name="OLE_LINK26"/>
            <w:r>
              <w:rPr>
                <w:rFonts w:ascii="仿宋_GB2312" w:eastAsia="仿宋_GB2312" w:hAnsi="仿宋_GB2312" w:cs="仿宋_GB2312" w:hint="eastAsia"/>
                <w:color w:val="0F1115"/>
                <w:sz w:val="24"/>
                <w:szCs w:val="24"/>
                <w:shd w:val="clear" w:color="auto" w:fill="FFFFFF"/>
              </w:rPr>
              <w:t>有检定合格证书</w:t>
            </w:r>
            <w:bookmarkEnd w:id="13"/>
          </w:p>
        </w:tc>
        <w:tc>
          <w:tcPr>
            <w:tcW w:w="1272"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套</w:t>
            </w:r>
          </w:p>
        </w:tc>
      </w:tr>
      <w:tr w:rsidR="00CE1987">
        <w:tc>
          <w:tcPr>
            <w:tcW w:w="1759" w:type="dxa"/>
            <w:vAlign w:val="center"/>
          </w:tcPr>
          <w:p w:rsidR="00CE1987" w:rsidRDefault="00D4311F">
            <w:pPr>
              <w:spacing w:line="360" w:lineRule="auto"/>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危废标签</w:t>
            </w:r>
            <w:proofErr w:type="gramEnd"/>
          </w:p>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打印纸</w:t>
            </w:r>
          </w:p>
        </w:tc>
        <w:tc>
          <w:tcPr>
            <w:tcW w:w="5400" w:type="dxa"/>
            <w:vAlign w:val="center"/>
          </w:tcPr>
          <w:p w:rsidR="00CE1987" w:rsidRDefault="00D4311F">
            <w:pPr>
              <w:spacing w:line="360" w:lineRule="auto"/>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按符合</w:t>
            </w:r>
            <w:proofErr w:type="gramEnd"/>
            <w:r>
              <w:rPr>
                <w:rFonts w:ascii="仿宋_GB2312" w:eastAsia="仿宋_GB2312" w:hAnsi="仿宋_GB2312" w:cs="仿宋_GB2312" w:hint="eastAsia"/>
                <w:sz w:val="24"/>
                <w:szCs w:val="24"/>
              </w:rPr>
              <w:t>行业通用标准的尺寸和规范提供，有背胶</w:t>
            </w:r>
          </w:p>
        </w:tc>
        <w:tc>
          <w:tcPr>
            <w:tcW w:w="1272" w:type="dxa"/>
            <w:vAlign w:val="center"/>
          </w:tcPr>
          <w:p w:rsidR="00CE1987" w:rsidRDefault="00D4311F">
            <w:pPr>
              <w:spacing w:line="360" w:lineRule="auto"/>
              <w:rPr>
                <w:rFonts w:ascii="仿宋_GB2312" w:eastAsia="仿宋_GB2312" w:hAnsi="仿宋_GB2312" w:cs="仿宋_GB2312"/>
                <w:color w:val="0F1115"/>
                <w:sz w:val="24"/>
                <w:szCs w:val="24"/>
                <w:shd w:val="clear" w:color="auto" w:fill="FFFFFF"/>
              </w:rPr>
            </w:pPr>
            <w:r>
              <w:rPr>
                <w:rFonts w:ascii="仿宋_GB2312" w:eastAsia="仿宋_GB2312" w:hAnsi="仿宋_GB2312" w:cs="仿宋_GB2312" w:hint="eastAsia"/>
                <w:color w:val="0F1115"/>
                <w:sz w:val="24"/>
                <w:szCs w:val="24"/>
                <w:shd w:val="clear" w:color="auto" w:fill="FFFFFF"/>
              </w:rPr>
              <w:t>100</w:t>
            </w:r>
            <w:r>
              <w:rPr>
                <w:rFonts w:ascii="仿宋_GB2312" w:eastAsia="仿宋_GB2312" w:hAnsi="仿宋_GB2312" w:cs="仿宋_GB2312" w:hint="eastAsia"/>
                <w:color w:val="0F1115"/>
                <w:sz w:val="24"/>
                <w:szCs w:val="24"/>
                <w:shd w:val="clear" w:color="auto" w:fill="FFFFFF"/>
              </w:rPr>
              <w:t>张</w:t>
            </w:r>
          </w:p>
        </w:tc>
      </w:tr>
      <w:tr w:rsidR="00CE1987">
        <w:tc>
          <w:tcPr>
            <w:tcW w:w="1759"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售后服务</w:t>
            </w:r>
          </w:p>
        </w:tc>
        <w:tc>
          <w:tcPr>
            <w:tcW w:w="5400" w:type="dxa"/>
            <w:vAlign w:val="center"/>
          </w:tcPr>
          <w:p w:rsidR="00CE1987" w:rsidRDefault="00D4311F">
            <w:pPr>
              <w:spacing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后期免费服务升级，</w:t>
            </w:r>
            <w:r>
              <w:rPr>
                <w:rFonts w:ascii="仿宋_GB2312" w:eastAsia="仿宋_GB2312" w:hAnsi="仿宋_GB2312" w:cs="仿宋_GB2312" w:hint="eastAsia"/>
                <w:sz w:val="24"/>
                <w:szCs w:val="24"/>
              </w:rPr>
              <w:t>7*24</w:t>
            </w:r>
            <w:r>
              <w:rPr>
                <w:rFonts w:ascii="仿宋_GB2312" w:eastAsia="仿宋_GB2312" w:hAnsi="仿宋_GB2312" w:cs="仿宋_GB2312" w:hint="eastAsia"/>
                <w:sz w:val="24"/>
                <w:szCs w:val="24"/>
              </w:rPr>
              <w:t>小时服务，免费故障维修和</w:t>
            </w:r>
            <w:proofErr w:type="gramStart"/>
            <w:r>
              <w:rPr>
                <w:rFonts w:ascii="仿宋_GB2312" w:eastAsia="仿宋_GB2312" w:hAnsi="仿宋_GB2312" w:cs="仿宋_GB2312" w:hint="eastAsia"/>
                <w:sz w:val="24"/>
                <w:szCs w:val="24"/>
              </w:rPr>
              <w:t>质保</w:t>
            </w:r>
            <w:proofErr w:type="gramEnd"/>
            <w:r>
              <w:rPr>
                <w:rFonts w:ascii="仿宋_GB2312" w:eastAsia="仿宋_GB2312" w:hAnsi="仿宋_GB2312" w:cs="仿宋_GB2312" w:hint="eastAsia"/>
                <w:sz w:val="24"/>
                <w:szCs w:val="24"/>
              </w:rPr>
              <w:t>（人为损坏除外）</w:t>
            </w:r>
          </w:p>
        </w:tc>
        <w:tc>
          <w:tcPr>
            <w:tcW w:w="1272" w:type="dxa"/>
            <w:vAlign w:val="center"/>
          </w:tcPr>
          <w:p w:rsidR="00CE1987" w:rsidRDefault="00D4311F">
            <w:pPr>
              <w:spacing w:line="360" w:lineRule="auto"/>
              <w:ind w:firstLineChars="100" w:firstLine="240"/>
              <w:rPr>
                <w:rFonts w:ascii="仿宋_GB2312" w:eastAsia="仿宋_GB2312" w:hAnsi="仿宋_GB2312" w:cs="仿宋_GB2312"/>
                <w:sz w:val="24"/>
                <w:szCs w:val="24"/>
              </w:rPr>
            </w:pPr>
            <w:r>
              <w:rPr>
                <w:rFonts w:ascii="仿宋_GB2312" w:eastAsia="仿宋_GB2312" w:hAnsi="仿宋_GB2312" w:cs="仿宋_GB2312" w:hint="eastAsia"/>
                <w:color w:val="0F1115"/>
                <w:sz w:val="24"/>
                <w:szCs w:val="24"/>
                <w:shd w:val="clear" w:color="auto" w:fill="FFFFFF"/>
              </w:rPr>
              <w:t>≥</w:t>
            </w:r>
            <w:r>
              <w:rPr>
                <w:rFonts w:ascii="仿宋_GB2312" w:eastAsia="仿宋_GB2312" w:hAnsi="仿宋_GB2312" w:cs="仿宋_GB2312" w:hint="eastAsia"/>
                <w:color w:val="0F1115"/>
                <w:sz w:val="24"/>
                <w:szCs w:val="24"/>
                <w:shd w:val="clear" w:color="auto" w:fill="FFFFFF"/>
              </w:rPr>
              <w:t>3</w:t>
            </w:r>
            <w:r>
              <w:rPr>
                <w:rFonts w:ascii="仿宋_GB2312" w:eastAsia="仿宋_GB2312" w:hAnsi="仿宋_GB2312" w:cs="仿宋_GB2312" w:hint="eastAsia"/>
                <w:color w:val="0F1115"/>
                <w:sz w:val="24"/>
                <w:szCs w:val="24"/>
                <w:shd w:val="clear" w:color="auto" w:fill="FFFFFF"/>
              </w:rPr>
              <w:t>年</w:t>
            </w:r>
          </w:p>
        </w:tc>
      </w:tr>
    </w:tbl>
    <w:p w:rsidR="00CE1987" w:rsidRDefault="00D4311F">
      <w:pPr>
        <w:spacing w:line="276" w:lineRule="auto"/>
        <w:rPr>
          <w:rFonts w:ascii="宋体" w:eastAsia="宋体" w:hAnsi="宋体"/>
          <w:sz w:val="18"/>
          <w:szCs w:val="18"/>
        </w:rPr>
      </w:pPr>
      <w:r>
        <w:rPr>
          <w:rFonts w:ascii="仿宋_GB2312" w:eastAsia="仿宋_GB2312" w:hAnsi="仿宋_GB2312" w:cs="仿宋_GB2312" w:hint="eastAsia"/>
          <w:sz w:val="28"/>
          <w:szCs w:val="28"/>
        </w:rPr>
        <w:t>注：投标人可根据现场实际情况调整设备配置方案，为甲方提供更合理，更优异的实施方案，但须满足“五即管理”及数据联网上传的全部功能要求。</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工程</w:t>
      </w:r>
      <w:r>
        <w:rPr>
          <w:rFonts w:ascii="宋体" w:eastAsia="宋体" w:hAnsi="宋体" w:hint="eastAsia"/>
          <w:b/>
          <w:sz w:val="30"/>
          <w:szCs w:val="30"/>
        </w:rPr>
        <w:t>/</w:t>
      </w:r>
      <w:r>
        <w:rPr>
          <w:rFonts w:ascii="宋体" w:eastAsia="宋体" w:hAnsi="宋体" w:hint="eastAsia"/>
          <w:b/>
          <w:sz w:val="30"/>
          <w:szCs w:val="30"/>
        </w:rPr>
        <w:t>服务施工技术要求</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工程</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服务施工组织设计</w:t>
      </w:r>
    </w:p>
    <w:p w:rsidR="00CE1987" w:rsidRDefault="00D4311F">
      <w:pPr>
        <w:spacing w:line="276"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投标人应在投标前进行现场踏勘。合同签订后</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个工作日内完成设备及材料的请购，确认</w:t>
      </w:r>
      <w:proofErr w:type="gramStart"/>
      <w:r>
        <w:rPr>
          <w:rFonts w:ascii="仿宋_GB2312" w:eastAsia="仿宋_GB2312" w:hAnsi="仿宋_GB2312" w:cs="仿宋_GB2312" w:hint="eastAsia"/>
          <w:sz w:val="30"/>
          <w:szCs w:val="30"/>
        </w:rPr>
        <w:t>各危废间</w:t>
      </w:r>
      <w:proofErr w:type="gramEnd"/>
      <w:r>
        <w:rPr>
          <w:rFonts w:ascii="仿宋_GB2312" w:eastAsia="仿宋_GB2312" w:hAnsi="仿宋_GB2312" w:cs="仿宋_GB2312" w:hint="eastAsia"/>
          <w:sz w:val="30"/>
          <w:szCs w:val="30"/>
        </w:rPr>
        <w:t>设备安装位置、电源、网络条件提供详细的施工组织方案，包括设备安装、布线、调试、</w:t>
      </w:r>
      <w:r>
        <w:rPr>
          <w:rFonts w:ascii="仿宋_GB2312" w:eastAsia="仿宋_GB2312" w:hAnsi="仿宋_GB2312" w:cs="仿宋_GB2312" w:hint="eastAsia"/>
          <w:sz w:val="30"/>
          <w:szCs w:val="30"/>
        </w:rPr>
        <w:lastRenderedPageBreak/>
        <w:t>培训等时间节点及人员安排。施工期间不得影响昆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公司正常生产</w:t>
      </w:r>
      <w:proofErr w:type="gramStart"/>
      <w:r>
        <w:rPr>
          <w:rFonts w:ascii="仿宋_GB2312" w:eastAsia="仿宋_GB2312" w:hAnsi="仿宋_GB2312" w:cs="仿宋_GB2312" w:hint="eastAsia"/>
          <w:sz w:val="30"/>
          <w:szCs w:val="30"/>
        </w:rPr>
        <w:t>及危废管</w:t>
      </w:r>
      <w:proofErr w:type="gramEnd"/>
      <w:r>
        <w:rPr>
          <w:rFonts w:ascii="仿宋_GB2312" w:eastAsia="仿宋_GB2312" w:hAnsi="仿宋_GB2312" w:cs="仿宋_GB2312" w:hint="eastAsia"/>
          <w:sz w:val="30"/>
          <w:szCs w:val="30"/>
        </w:rPr>
        <w:t>理活动。</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现场施工具体要求</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）设备安装位置应便于操作，</w:t>
      </w:r>
      <w:bookmarkStart w:id="14" w:name="OLE_LINK25"/>
      <w:r>
        <w:rPr>
          <w:rFonts w:ascii="仿宋_GB2312" w:eastAsia="仿宋_GB2312" w:hAnsi="仿宋_GB2312" w:cs="仿宋_GB2312" w:hint="eastAsia"/>
          <w:sz w:val="30"/>
          <w:szCs w:val="30"/>
        </w:rPr>
        <w:t>安装达到昆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5S</w:t>
      </w:r>
      <w:r>
        <w:rPr>
          <w:rFonts w:ascii="仿宋_GB2312" w:eastAsia="仿宋_GB2312" w:hAnsi="仿宋_GB2312" w:cs="仿宋_GB2312" w:hint="eastAsia"/>
          <w:sz w:val="30"/>
          <w:szCs w:val="30"/>
        </w:rPr>
        <w:t>管理要求。</w:t>
      </w:r>
      <w:bookmarkEnd w:id="14"/>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）每个安装点需</w:t>
      </w:r>
      <w:r>
        <w:rPr>
          <w:rFonts w:ascii="仿宋_GB2312" w:eastAsia="仿宋_GB2312" w:hAnsi="仿宋_GB2312" w:cs="仿宋_GB2312" w:hint="eastAsia"/>
          <w:sz w:val="30"/>
          <w:szCs w:val="30"/>
        </w:rPr>
        <w:t>安装标准</w:t>
      </w:r>
      <w:r>
        <w:rPr>
          <w:rFonts w:ascii="仿宋_GB2312" w:eastAsia="仿宋_GB2312" w:hAnsi="仿宋_GB2312" w:cs="仿宋_GB2312" w:hint="eastAsia"/>
          <w:sz w:val="30"/>
          <w:szCs w:val="30"/>
        </w:rPr>
        <w:t>220V</w:t>
      </w:r>
      <w:r>
        <w:rPr>
          <w:rFonts w:ascii="仿宋_GB2312" w:eastAsia="仿宋_GB2312" w:hAnsi="仿宋_GB2312" w:cs="仿宋_GB2312" w:hint="eastAsia"/>
          <w:sz w:val="30"/>
          <w:szCs w:val="30"/>
        </w:rPr>
        <w:t>交流电源（接地），并预留至少</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个三孔插座。</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）智能终端优先采用有线网络接入，如现场不具备条件，可使用</w:t>
      </w:r>
      <w:r>
        <w:rPr>
          <w:rFonts w:ascii="仿宋_GB2312" w:eastAsia="仿宋_GB2312" w:hAnsi="仿宋_GB2312" w:cs="仿宋_GB2312" w:hint="eastAsia"/>
          <w:sz w:val="30"/>
          <w:szCs w:val="30"/>
        </w:rPr>
        <w:t>4G</w:t>
      </w:r>
      <w:r>
        <w:rPr>
          <w:rFonts w:ascii="仿宋_GB2312" w:eastAsia="仿宋_GB2312" w:hAnsi="仿宋_GB2312" w:cs="仿宋_GB2312" w:hint="eastAsia"/>
          <w:sz w:val="30"/>
          <w:szCs w:val="30"/>
        </w:rPr>
        <w:t>物联网卡，需提供</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年流量。</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）地磅传感器应固定牢固，称重区域需划线标识。</w:t>
      </w:r>
    </w:p>
    <w:p w:rsidR="00CE1987" w:rsidRDefault="00D4311F">
      <w:pPr>
        <w:spacing w:line="276" w:lineRule="auto"/>
        <w:ind w:left="600" w:hangingChars="200" w:hanging="600"/>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）所有线路应穿镀锌管保护，避免人员绊倒及机械损伤，设</w:t>
      </w:r>
      <w:r>
        <w:rPr>
          <w:rFonts w:ascii="仿宋_GB2312" w:eastAsia="仿宋_GB2312" w:hAnsi="仿宋_GB2312" w:cs="仿宋_GB2312" w:hint="eastAsia"/>
          <w:sz w:val="30"/>
          <w:szCs w:val="30"/>
        </w:rPr>
        <w:t>备</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做好防护接地。线缆与设备交接口使用接线盒、锁紧头固定，不得裸露电缆、裸露保护套管接头，符合相关机电设备安装要求。</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工程</w:t>
      </w:r>
      <w:r>
        <w:rPr>
          <w:rFonts w:ascii="宋体" w:eastAsia="宋体" w:hAnsi="宋体" w:hint="eastAsia"/>
          <w:b/>
          <w:sz w:val="30"/>
          <w:szCs w:val="30"/>
        </w:rPr>
        <w:t>/</w:t>
      </w:r>
      <w:r>
        <w:rPr>
          <w:rFonts w:ascii="宋体" w:eastAsia="宋体" w:hAnsi="宋体" w:hint="eastAsia"/>
          <w:b/>
          <w:sz w:val="30"/>
          <w:szCs w:val="30"/>
        </w:rPr>
        <w:t>服务过程质量控制要求</w:t>
      </w:r>
    </w:p>
    <w:p w:rsidR="00CE1987" w:rsidRDefault="00D4311F">
      <w:pPr>
        <w:pStyle w:val="a8"/>
        <w:numPr>
          <w:ilvl w:val="1"/>
          <w:numId w:val="2"/>
        </w:numPr>
        <w:spacing w:line="276" w:lineRule="auto"/>
        <w:ind w:firstLineChars="0" w:hanging="709"/>
        <w:rPr>
          <w:rFonts w:ascii="仿宋_GB2312" w:eastAsia="仿宋_GB2312" w:hAnsi="仿宋_GB2312" w:cs="仿宋_GB2312"/>
          <w:sz w:val="30"/>
          <w:szCs w:val="30"/>
        </w:rPr>
      </w:pPr>
      <w:r>
        <w:rPr>
          <w:rFonts w:ascii="仿宋_GB2312" w:eastAsia="仿宋_GB2312" w:hAnsi="仿宋_GB2312" w:cs="仿宋_GB2312" w:hint="eastAsia"/>
          <w:sz w:val="30"/>
          <w:szCs w:val="30"/>
        </w:rPr>
        <w:t>所有设备应为全新原厂正品，提供出厂合格证明。</w:t>
      </w:r>
    </w:p>
    <w:p w:rsidR="00CE1987" w:rsidRDefault="00D4311F">
      <w:pPr>
        <w:pStyle w:val="a8"/>
        <w:numPr>
          <w:ilvl w:val="1"/>
          <w:numId w:val="2"/>
        </w:numPr>
        <w:spacing w:line="276" w:lineRule="auto"/>
        <w:ind w:firstLineChars="0" w:hanging="709"/>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智能终端及秤具</w:t>
      </w:r>
      <w:proofErr w:type="gramEnd"/>
      <w:r>
        <w:rPr>
          <w:rFonts w:ascii="仿宋_GB2312" w:eastAsia="仿宋_GB2312" w:hAnsi="仿宋_GB2312" w:cs="仿宋_GB2312" w:hint="eastAsia"/>
          <w:sz w:val="30"/>
          <w:szCs w:val="30"/>
        </w:rPr>
        <w:t>应具备国家计量器具型式批准证书或相应</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校准证书。</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安装调试完成后，投标人应配合昆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公司进行功能测试，包</w:t>
      </w:r>
    </w:p>
    <w:p w:rsidR="00CE1987" w:rsidRDefault="00D4311F">
      <w:pPr>
        <w:pStyle w:val="a8"/>
        <w:spacing w:line="276" w:lineRule="auto"/>
        <w:ind w:firstLineChars="0" w:firstLine="0"/>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括</w:t>
      </w:r>
      <w:proofErr w:type="gramEnd"/>
      <w:r>
        <w:rPr>
          <w:rFonts w:ascii="仿宋_GB2312" w:eastAsia="仿宋_GB2312" w:hAnsi="仿宋_GB2312" w:cs="仿宋_GB2312" w:hint="eastAsia"/>
          <w:sz w:val="30"/>
          <w:szCs w:val="30"/>
        </w:rPr>
        <w:t>：称重数据准确性、标签打印清晰度及</w:t>
      </w:r>
      <w:proofErr w:type="gramStart"/>
      <w:r>
        <w:rPr>
          <w:rFonts w:ascii="仿宋_GB2312" w:eastAsia="仿宋_GB2312" w:hAnsi="仿宋_GB2312" w:cs="仿宋_GB2312" w:hint="eastAsia"/>
          <w:sz w:val="30"/>
          <w:szCs w:val="30"/>
        </w:rPr>
        <w:t>二维码可扫</w:t>
      </w:r>
      <w:proofErr w:type="gramEnd"/>
      <w:r>
        <w:rPr>
          <w:rFonts w:ascii="仿宋_GB2312" w:eastAsia="仿宋_GB2312" w:hAnsi="仿宋_GB2312" w:cs="仿宋_GB2312" w:hint="eastAsia"/>
          <w:sz w:val="30"/>
          <w:szCs w:val="30"/>
        </w:rPr>
        <w:t>码性、数据上传完整性及时性。</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与“全国危险废物全过程环境管理信息系统”对接测试须通</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过省生态环境厅或系统承建方的接口验证。</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工期</w:t>
      </w:r>
      <w:r>
        <w:rPr>
          <w:rFonts w:ascii="宋体" w:eastAsia="宋体" w:hAnsi="宋体" w:hint="eastAsia"/>
          <w:b/>
          <w:sz w:val="30"/>
          <w:szCs w:val="30"/>
        </w:rPr>
        <w:t>/</w:t>
      </w:r>
      <w:r>
        <w:rPr>
          <w:rFonts w:ascii="宋体" w:eastAsia="宋体" w:hAnsi="宋体" w:hint="eastAsia"/>
          <w:b/>
          <w:sz w:val="30"/>
          <w:szCs w:val="30"/>
        </w:rPr>
        <w:t>进度</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合同签订后</w:t>
      </w:r>
      <w:r>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个日历日内完成全部设备的供货、安装、调</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试及培训工作。</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若因政策要求（如云南省要求重点监管单位于</w:t>
      </w: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月底前完成</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改造），投标人应承诺优先安排，确保提前完成。</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报价要求</w:t>
      </w:r>
    </w:p>
    <w:p w:rsidR="00CE1987" w:rsidRDefault="00D4311F">
      <w:pPr>
        <w:pStyle w:val="a8"/>
        <w:numPr>
          <w:ilvl w:val="1"/>
          <w:numId w:val="2"/>
        </w:numPr>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投标报价前需现场踏勘，详细了解需求及现场工况。</w:t>
      </w:r>
    </w:p>
    <w:p w:rsidR="00CE1987" w:rsidRDefault="00D4311F">
      <w:pPr>
        <w:pStyle w:val="a8"/>
        <w:numPr>
          <w:ilvl w:val="1"/>
          <w:numId w:val="2"/>
        </w:numPr>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报价须包含：所有硬件设备费、软件许可费（含</w:t>
      </w:r>
      <w:proofErr w:type="gramStart"/>
      <w:r>
        <w:rPr>
          <w:rFonts w:ascii="仿宋_GB2312" w:eastAsia="仿宋_GB2312" w:hAnsi="仿宋_GB2312" w:cs="仿宋_GB2312" w:hint="eastAsia"/>
          <w:sz w:val="30"/>
          <w:szCs w:val="30"/>
        </w:rPr>
        <w:t>与国网</w:t>
      </w:r>
      <w:r>
        <w:rPr>
          <w:rFonts w:ascii="仿宋_GB2312" w:eastAsia="仿宋_GB2312" w:hAnsi="仿宋_GB2312" w:cs="仿宋_GB2312" w:hint="eastAsia"/>
          <w:sz w:val="30"/>
          <w:szCs w:val="30"/>
        </w:rPr>
        <w:t>系统</w:t>
      </w:r>
      <w:proofErr w:type="gramEnd"/>
    </w:p>
    <w:p w:rsidR="00CE1987" w:rsidRDefault="00D4311F">
      <w:pPr>
        <w:pStyle w:val="a8"/>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对接的接口开发费）、安装调试费、运输费、保险费、培训费及</w:t>
      </w:r>
      <w:r>
        <w:rPr>
          <w:rFonts w:ascii="仿宋_GB2312" w:eastAsia="仿宋_GB2312" w:hAnsi="仿宋_GB2312" w:cs="仿宋_GB2312" w:hint="eastAsia"/>
          <w:sz w:val="30"/>
          <w:szCs w:val="30"/>
        </w:rPr>
        <w:t>13%</w:t>
      </w:r>
      <w:r>
        <w:rPr>
          <w:rFonts w:ascii="仿宋_GB2312" w:eastAsia="仿宋_GB2312" w:hAnsi="仿宋_GB2312" w:cs="仿宋_GB2312" w:hint="eastAsia"/>
          <w:sz w:val="30"/>
          <w:szCs w:val="30"/>
        </w:rPr>
        <w:t>增值税专用发票。</w:t>
      </w:r>
    </w:p>
    <w:p w:rsidR="00CE1987" w:rsidRDefault="00D4311F">
      <w:pPr>
        <w:pStyle w:val="a8"/>
        <w:numPr>
          <w:ilvl w:val="1"/>
          <w:numId w:val="2"/>
        </w:numPr>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须分项报价（参照下表格式）：</w:t>
      </w:r>
    </w:p>
    <w:tbl>
      <w:tblPr>
        <w:tblStyle w:val="a7"/>
        <w:tblW w:w="0" w:type="auto"/>
        <w:tblInd w:w="279" w:type="dxa"/>
        <w:tblLook w:val="04A0" w:firstRow="1" w:lastRow="0" w:firstColumn="1" w:lastColumn="0" w:noHBand="0" w:noVBand="1"/>
      </w:tblPr>
      <w:tblGrid>
        <w:gridCol w:w="1559"/>
        <w:gridCol w:w="1287"/>
        <w:gridCol w:w="1185"/>
        <w:gridCol w:w="1185"/>
        <w:gridCol w:w="1185"/>
        <w:gridCol w:w="1185"/>
      </w:tblGrid>
      <w:tr w:rsidR="00CE1987">
        <w:tc>
          <w:tcPr>
            <w:tcW w:w="1559" w:type="dxa"/>
          </w:tcPr>
          <w:p w:rsidR="00CE1987" w:rsidRDefault="00D4311F">
            <w:pPr>
              <w:spacing w:line="360" w:lineRule="auto"/>
              <w:ind w:firstLineChars="200" w:firstLine="480"/>
              <w:rPr>
                <w:rFonts w:ascii="宋体" w:eastAsia="宋体" w:hAnsi="宋体"/>
                <w:sz w:val="24"/>
                <w:szCs w:val="24"/>
              </w:rPr>
            </w:pPr>
            <w:bookmarkStart w:id="15" w:name="_Hlk229328355"/>
            <w:r>
              <w:rPr>
                <w:rFonts w:ascii="宋体" w:eastAsia="宋体" w:hAnsi="宋体" w:hint="eastAsia"/>
                <w:sz w:val="24"/>
                <w:szCs w:val="24"/>
              </w:rPr>
              <w:t>项目</w:t>
            </w:r>
          </w:p>
        </w:tc>
        <w:tc>
          <w:tcPr>
            <w:tcW w:w="1287"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品牌型号</w:t>
            </w:r>
          </w:p>
        </w:tc>
        <w:tc>
          <w:tcPr>
            <w:tcW w:w="1185"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数量</w:t>
            </w:r>
          </w:p>
        </w:tc>
        <w:tc>
          <w:tcPr>
            <w:tcW w:w="1185"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单价（元）</w:t>
            </w:r>
          </w:p>
        </w:tc>
        <w:tc>
          <w:tcPr>
            <w:tcW w:w="1185"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总价（元）</w:t>
            </w:r>
          </w:p>
        </w:tc>
        <w:tc>
          <w:tcPr>
            <w:tcW w:w="1185"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备注</w:t>
            </w: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固定式智能终端</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移动式智能终端</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大量程智能秤</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小量程智能秤</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日常耗材</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装修材料</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安装材料</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其它辅材</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r w:rsidR="00CE1987">
        <w:tc>
          <w:tcPr>
            <w:tcW w:w="1559" w:type="dxa"/>
          </w:tcPr>
          <w:p w:rsidR="00CE1987" w:rsidRDefault="00D4311F">
            <w:pPr>
              <w:spacing w:line="360" w:lineRule="auto"/>
              <w:rPr>
                <w:rFonts w:ascii="宋体" w:eastAsia="宋体" w:hAnsi="宋体"/>
                <w:sz w:val="24"/>
                <w:szCs w:val="24"/>
              </w:rPr>
            </w:pPr>
            <w:r>
              <w:rPr>
                <w:rFonts w:ascii="宋体" w:eastAsia="宋体" w:hAnsi="宋体" w:hint="eastAsia"/>
                <w:sz w:val="24"/>
                <w:szCs w:val="24"/>
              </w:rPr>
              <w:t>安装调试费</w:t>
            </w:r>
          </w:p>
        </w:tc>
        <w:tc>
          <w:tcPr>
            <w:tcW w:w="1287"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c>
          <w:tcPr>
            <w:tcW w:w="1185" w:type="dxa"/>
          </w:tcPr>
          <w:p w:rsidR="00CE1987" w:rsidRDefault="00CE1987">
            <w:pPr>
              <w:spacing w:line="360" w:lineRule="auto"/>
              <w:rPr>
                <w:rFonts w:ascii="宋体" w:eastAsia="宋体" w:hAnsi="宋体"/>
                <w:sz w:val="24"/>
                <w:szCs w:val="24"/>
              </w:rPr>
            </w:pPr>
          </w:p>
        </w:tc>
      </w:tr>
    </w:tbl>
    <w:bookmarkEnd w:id="15"/>
    <w:p w:rsidR="00CE1987" w:rsidRDefault="00D4311F">
      <w:pPr>
        <w:spacing w:line="360" w:lineRule="auto"/>
        <w:ind w:firstLineChars="200" w:firstLine="480"/>
        <w:rPr>
          <w:rFonts w:ascii="宋体" w:eastAsia="宋体" w:hAnsi="宋体"/>
          <w:sz w:val="24"/>
          <w:szCs w:val="24"/>
        </w:rPr>
      </w:pPr>
      <w:r>
        <w:rPr>
          <w:rFonts w:ascii="宋体" w:eastAsia="宋体" w:hAnsi="宋体" w:hint="eastAsia"/>
          <w:sz w:val="24"/>
          <w:szCs w:val="24"/>
        </w:rPr>
        <w:t>另须报</w:t>
      </w:r>
      <w:r>
        <w:rPr>
          <w:rFonts w:ascii="宋体" w:eastAsia="宋体" w:hAnsi="宋体"/>
          <w:sz w:val="24"/>
          <w:szCs w:val="24"/>
        </w:rPr>
        <w:t>后期年度信息服务费（含设备维护、软件升级、系统对接运维、增值税），</w:t>
      </w:r>
      <w:r>
        <w:rPr>
          <w:rFonts w:ascii="宋体" w:eastAsia="宋体" w:hAnsi="宋体" w:hint="eastAsia"/>
          <w:sz w:val="24"/>
          <w:szCs w:val="24"/>
        </w:rPr>
        <w:t>3</w:t>
      </w:r>
      <w:r>
        <w:rPr>
          <w:rFonts w:ascii="宋体" w:eastAsia="宋体" w:hAnsi="宋体" w:hint="eastAsia"/>
          <w:sz w:val="24"/>
          <w:szCs w:val="24"/>
        </w:rPr>
        <w:t>年</w:t>
      </w:r>
      <w:r>
        <w:rPr>
          <w:rFonts w:ascii="宋体" w:eastAsia="宋体" w:hAnsi="宋体"/>
          <w:sz w:val="24"/>
          <w:szCs w:val="24"/>
        </w:rPr>
        <w:t>质保期内免费</w:t>
      </w:r>
      <w:r>
        <w:rPr>
          <w:rFonts w:ascii="宋体" w:eastAsia="宋体" w:hAnsi="宋体" w:hint="eastAsia"/>
          <w:sz w:val="24"/>
          <w:szCs w:val="24"/>
        </w:rPr>
        <w:t>维护</w:t>
      </w:r>
      <w:r>
        <w:rPr>
          <w:rFonts w:ascii="宋体" w:eastAsia="宋体" w:hAnsi="宋体"/>
          <w:sz w:val="24"/>
          <w:szCs w:val="24"/>
        </w:rPr>
        <w:t>。</w:t>
      </w:r>
      <w:r>
        <w:rPr>
          <w:rFonts w:ascii="宋体" w:eastAsia="宋体" w:hAnsi="宋体" w:hint="eastAsia"/>
          <w:sz w:val="24"/>
          <w:szCs w:val="24"/>
        </w:rPr>
        <w:t>耗材（如标签纸、碳带等）须单独报单价，可按需</w:t>
      </w:r>
      <w:r>
        <w:rPr>
          <w:rFonts w:ascii="宋体" w:eastAsia="宋体" w:hAnsi="宋体" w:hint="eastAsia"/>
          <w:sz w:val="24"/>
          <w:szCs w:val="24"/>
        </w:rPr>
        <w:lastRenderedPageBreak/>
        <w:t>采购。安装用到的线缆需镀锌管穿管布线，选用铜芯电缆。</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调试</w:t>
      </w:r>
      <w:r>
        <w:rPr>
          <w:rFonts w:ascii="宋体" w:eastAsia="宋体" w:hAnsi="宋体" w:hint="eastAsia"/>
          <w:b/>
          <w:sz w:val="30"/>
          <w:szCs w:val="30"/>
        </w:rPr>
        <w:t>/</w:t>
      </w:r>
      <w:r>
        <w:rPr>
          <w:rFonts w:ascii="宋体" w:eastAsia="宋体" w:hAnsi="宋体" w:hint="eastAsia"/>
          <w:b/>
          <w:sz w:val="30"/>
          <w:szCs w:val="30"/>
        </w:rPr>
        <w:t>验收</w:t>
      </w:r>
      <w:r>
        <w:rPr>
          <w:rFonts w:ascii="宋体" w:eastAsia="宋体" w:hAnsi="宋体" w:hint="eastAsia"/>
          <w:b/>
          <w:sz w:val="30"/>
          <w:szCs w:val="30"/>
        </w:rPr>
        <w:t>/</w:t>
      </w:r>
      <w:r>
        <w:rPr>
          <w:rFonts w:ascii="宋体" w:eastAsia="宋体" w:hAnsi="宋体" w:hint="eastAsia"/>
          <w:b/>
          <w:sz w:val="30"/>
          <w:szCs w:val="30"/>
        </w:rPr>
        <w:t>培训</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设备安装完成后，投标人应进行不少于</w:t>
      </w:r>
      <w:r>
        <w:rPr>
          <w:rFonts w:ascii="仿宋_GB2312" w:eastAsia="仿宋_GB2312" w:hAnsi="仿宋_GB2312" w:cs="仿宋_GB2312" w:hint="eastAsia"/>
          <w:sz w:val="30"/>
          <w:szCs w:val="30"/>
        </w:rPr>
        <w:t>24</w:t>
      </w:r>
      <w:r>
        <w:rPr>
          <w:rFonts w:ascii="仿宋_GB2312" w:eastAsia="仿宋_GB2312" w:hAnsi="仿宋_GB2312" w:cs="仿宋_GB2312" w:hint="eastAsia"/>
          <w:sz w:val="30"/>
          <w:szCs w:val="30"/>
        </w:rPr>
        <w:t>小时的连续试运</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行，并记录运行日志。</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验收由昆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公司组织，投标人配合。验收内容包括：设备外</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观及安装质量检查；功能测试（称重、打印、扫码、入库、出库、台账生成、数据上传）；</w:t>
      </w:r>
      <w:proofErr w:type="gramStart"/>
      <w:r>
        <w:rPr>
          <w:rFonts w:ascii="仿宋_GB2312" w:eastAsia="仿宋_GB2312" w:hAnsi="仿宋_GB2312" w:cs="仿宋_GB2312" w:hint="eastAsia"/>
          <w:sz w:val="30"/>
          <w:szCs w:val="30"/>
        </w:rPr>
        <w:t>与国网系统</w:t>
      </w:r>
      <w:proofErr w:type="gramEnd"/>
      <w:r>
        <w:rPr>
          <w:rFonts w:ascii="仿宋_GB2312" w:eastAsia="仿宋_GB2312" w:hAnsi="仿宋_GB2312" w:cs="仿宋_GB2312" w:hint="eastAsia"/>
          <w:sz w:val="30"/>
          <w:szCs w:val="30"/>
        </w:rPr>
        <w:t>数据对接成功证明（可提供测试报文或系统截图）；操作人员现场培训考核通过。</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验收合格后双方签署《设备验收报告》。</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竣工资料</w:t>
      </w:r>
      <w:r>
        <w:rPr>
          <w:rFonts w:ascii="宋体" w:eastAsia="宋体" w:hAnsi="宋体" w:hint="eastAsia"/>
          <w:b/>
          <w:sz w:val="30"/>
          <w:szCs w:val="30"/>
        </w:rPr>
        <w:t>/</w:t>
      </w:r>
      <w:r>
        <w:rPr>
          <w:rFonts w:ascii="宋体" w:eastAsia="宋体" w:hAnsi="宋体" w:hint="eastAsia"/>
          <w:b/>
          <w:sz w:val="30"/>
          <w:szCs w:val="30"/>
        </w:rPr>
        <w:t>图纸、施工记录等</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投标人须在验收后</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个工作日内提交以下资料（纸质版</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电</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子版）：</w:t>
      </w:r>
    </w:p>
    <w:p w:rsidR="00CE1987" w:rsidRDefault="00D4311F">
      <w:pPr>
        <w:spacing w:line="276" w:lineRule="auto"/>
        <w:ind w:left="282" w:hangingChars="94" w:hanging="282"/>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竣工图纸（含设备配置、布局、布线走向）；</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设备安装调试记录；</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设备操作手册（中文版）；</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维护保养手册；</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合格证、校准证书原件；</w:t>
      </w:r>
    </w:p>
    <w:p w:rsidR="00CE1987" w:rsidRDefault="00D4311F">
      <w:pPr>
        <w:spacing w:line="276"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t>6)</w:t>
      </w:r>
      <w:proofErr w:type="gramStart"/>
      <w:r>
        <w:rPr>
          <w:rFonts w:ascii="仿宋_GB2312" w:eastAsia="仿宋_GB2312" w:hAnsi="仿宋_GB2312" w:cs="仿宋_GB2312" w:hint="eastAsia"/>
          <w:sz w:val="30"/>
          <w:szCs w:val="30"/>
        </w:rPr>
        <w:t>与国网系统</w:t>
      </w:r>
      <w:proofErr w:type="gramEnd"/>
      <w:r>
        <w:rPr>
          <w:rFonts w:ascii="仿宋_GB2312" w:eastAsia="仿宋_GB2312" w:hAnsi="仿宋_GB2312" w:cs="仿宋_GB2312" w:hint="eastAsia"/>
          <w:sz w:val="30"/>
          <w:szCs w:val="30"/>
        </w:rPr>
        <w:t>对接的技术说明文档。</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质保</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设备质保期自验收合格之日起至少</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年。</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质保期内因非甲方人为原因造成的设备故障，投标人负责</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免费维修或更换零部件，往返运费由投标人承担。</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服务响应要求：</w:t>
      </w: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24</w:t>
      </w:r>
      <w:r>
        <w:rPr>
          <w:rFonts w:ascii="仿宋_GB2312" w:eastAsia="仿宋_GB2312" w:hAnsi="仿宋_GB2312" w:cs="仿宋_GB2312" w:hint="eastAsia"/>
          <w:sz w:val="30"/>
          <w:szCs w:val="30"/>
        </w:rPr>
        <w:t>小时在线响应，接到故障报修后</w:t>
      </w:r>
      <w:r>
        <w:rPr>
          <w:rFonts w:ascii="仿宋_GB2312" w:eastAsia="仿宋_GB2312" w:hAnsi="仿宋_GB2312" w:cs="仿宋_GB2312" w:hint="eastAsia"/>
          <w:sz w:val="30"/>
          <w:szCs w:val="30"/>
        </w:rPr>
        <w:t>2</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小时内到场处理；</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质保期后，投标人应提供有偿维修服务，仅收取成本费用</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（须在报价中列明备件价格清单）。</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承包商资质和其他要求</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投标人须为中华人民共和国境内注册的独立法人，持有</w:t>
      </w:r>
      <w:proofErr w:type="gramStart"/>
      <w:r>
        <w:rPr>
          <w:rFonts w:ascii="仿宋_GB2312" w:eastAsia="仿宋_GB2312" w:hAnsi="仿宋_GB2312" w:cs="仿宋_GB2312" w:hint="eastAsia"/>
          <w:sz w:val="30"/>
          <w:szCs w:val="30"/>
        </w:rPr>
        <w:t>有</w:t>
      </w:r>
      <w:proofErr w:type="gramEnd"/>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效的营业执照，经营范围包含物联网设备或环保技术开发。</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投标人须提供近三年内（自本文件发布之日起倒算）至少</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个</w:t>
      </w:r>
      <w:proofErr w:type="gramStart"/>
      <w:r>
        <w:rPr>
          <w:rFonts w:ascii="仿宋_GB2312" w:eastAsia="仿宋_GB2312" w:hAnsi="仿宋_GB2312" w:cs="仿宋_GB2312" w:hint="eastAsia"/>
          <w:sz w:val="30"/>
          <w:szCs w:val="30"/>
        </w:rPr>
        <w:t>类似危废智能化</w:t>
      </w:r>
      <w:proofErr w:type="gramEnd"/>
      <w:r>
        <w:rPr>
          <w:rFonts w:ascii="仿宋_GB2312" w:eastAsia="仿宋_GB2312" w:hAnsi="仿宋_GB2312" w:cs="仿宋_GB2312" w:hint="eastAsia"/>
          <w:sz w:val="30"/>
          <w:szCs w:val="30"/>
        </w:rPr>
        <w:t>项目案例（提供合同复印件及验收证明）。</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投标人须具备与“全国危险废物全过程环境管理信息系统”</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成功对接的证明（如接口开发合同、系统承建方授权或已完成对接的客户案例）。</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安全要求</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proofErr w:type="gramStart"/>
      <w:r>
        <w:rPr>
          <w:rFonts w:ascii="仿宋_GB2312" w:eastAsia="仿宋_GB2312" w:hAnsi="仿宋_GB2312" w:cs="仿宋_GB2312" w:hint="eastAsia"/>
          <w:sz w:val="30"/>
          <w:szCs w:val="30"/>
        </w:rPr>
        <w:t>危废暂存</w:t>
      </w:r>
      <w:proofErr w:type="gramEnd"/>
      <w:r>
        <w:rPr>
          <w:rFonts w:ascii="仿宋_GB2312" w:eastAsia="仿宋_GB2312" w:hAnsi="仿宋_GB2312" w:cs="仿宋_GB2312" w:hint="eastAsia"/>
          <w:sz w:val="30"/>
          <w:szCs w:val="30"/>
        </w:rPr>
        <w:t>间内可能存在易燃、腐蚀性物质，所有设备及线</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路必须符合防爆、防腐蚀要求（特殊区域按昆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公司安</w:t>
      </w:r>
      <w:proofErr w:type="gramStart"/>
      <w:r>
        <w:rPr>
          <w:rFonts w:ascii="仿宋_GB2312" w:eastAsia="仿宋_GB2312" w:hAnsi="仿宋_GB2312" w:cs="仿宋_GB2312" w:hint="eastAsia"/>
          <w:sz w:val="30"/>
          <w:szCs w:val="30"/>
        </w:rPr>
        <w:t>环部</w:t>
      </w:r>
      <w:proofErr w:type="gramEnd"/>
      <w:r>
        <w:rPr>
          <w:rFonts w:ascii="仿宋_GB2312" w:eastAsia="仿宋_GB2312" w:hAnsi="仿宋_GB2312" w:cs="仿宋_GB2312" w:hint="eastAsia"/>
          <w:sz w:val="30"/>
          <w:szCs w:val="30"/>
        </w:rPr>
        <w:t>门要求执行）。</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施工前必须办理昆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公司内部动火、用电、登高、动土等</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相关作业票证，施工人员须接受入场安全培训。</w:t>
      </w:r>
    </w:p>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施工期间严禁在</w:t>
      </w:r>
      <w:proofErr w:type="gramStart"/>
      <w:r>
        <w:rPr>
          <w:rFonts w:ascii="仿宋_GB2312" w:eastAsia="仿宋_GB2312" w:hAnsi="仿宋_GB2312" w:cs="仿宋_GB2312" w:hint="eastAsia"/>
          <w:sz w:val="30"/>
          <w:szCs w:val="30"/>
        </w:rPr>
        <w:t>危废间</w:t>
      </w:r>
      <w:proofErr w:type="gramEnd"/>
      <w:r>
        <w:rPr>
          <w:rFonts w:ascii="仿宋_GB2312" w:eastAsia="仿宋_GB2312" w:hAnsi="仿宋_GB2312" w:cs="仿宋_GB2312" w:hint="eastAsia"/>
          <w:sz w:val="30"/>
          <w:szCs w:val="30"/>
        </w:rPr>
        <w:t>内吸烟、使用明火，正确穿戴符合</w:t>
      </w:r>
    </w:p>
    <w:p w:rsidR="00CE1987" w:rsidRDefault="00D4311F">
      <w:pPr>
        <w:pStyle w:val="a8"/>
        <w:spacing w:line="276" w:lineRule="auto"/>
        <w:ind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安全要求的劳保用品。</w:t>
      </w:r>
    </w:p>
    <w:p w:rsidR="00CE1987" w:rsidRDefault="00D4311F">
      <w:pPr>
        <w:pStyle w:val="a8"/>
        <w:numPr>
          <w:ilvl w:val="0"/>
          <w:numId w:val="1"/>
        </w:numPr>
        <w:spacing w:line="276" w:lineRule="auto"/>
        <w:ind w:left="0" w:firstLineChars="0" w:firstLine="0"/>
        <w:rPr>
          <w:rFonts w:ascii="宋体" w:eastAsia="宋体" w:hAnsi="宋体"/>
          <w:b/>
          <w:sz w:val="30"/>
          <w:szCs w:val="30"/>
        </w:rPr>
      </w:pPr>
      <w:r>
        <w:rPr>
          <w:rFonts w:ascii="宋体" w:eastAsia="宋体" w:hAnsi="宋体" w:hint="eastAsia"/>
          <w:b/>
          <w:sz w:val="30"/>
          <w:szCs w:val="30"/>
        </w:rPr>
        <w:t>附件</w:t>
      </w:r>
    </w:p>
    <w:bookmarkEnd w:id="1"/>
    <w:p w:rsidR="00CE1987" w:rsidRDefault="00D4311F">
      <w:pPr>
        <w:pStyle w:val="a8"/>
        <w:numPr>
          <w:ilvl w:val="1"/>
          <w:numId w:val="2"/>
        </w:numPr>
        <w:spacing w:line="276" w:lineRule="auto"/>
        <w:ind w:firstLineChars="0" w:hanging="777"/>
        <w:rPr>
          <w:rFonts w:ascii="仿宋_GB2312" w:eastAsia="仿宋_GB2312" w:hAnsi="仿宋_GB2312" w:cs="仿宋_GB2312"/>
          <w:sz w:val="30"/>
          <w:szCs w:val="30"/>
        </w:rPr>
      </w:pPr>
      <w:r>
        <w:rPr>
          <w:rFonts w:ascii="仿宋_GB2312" w:eastAsia="仿宋_GB2312" w:hAnsi="仿宋_GB2312" w:cs="仿宋_GB2312" w:hint="eastAsia"/>
          <w:sz w:val="30"/>
          <w:szCs w:val="30"/>
        </w:rPr>
        <w:t>昆</w:t>
      </w:r>
      <w:proofErr w:type="gramStart"/>
      <w:r>
        <w:rPr>
          <w:rFonts w:ascii="仿宋_GB2312" w:eastAsia="仿宋_GB2312" w:hAnsi="仿宋_GB2312" w:cs="仿宋_GB2312" w:hint="eastAsia"/>
          <w:sz w:val="30"/>
          <w:szCs w:val="30"/>
        </w:rPr>
        <w:t>纤</w:t>
      </w:r>
      <w:proofErr w:type="gramEnd"/>
      <w:r>
        <w:rPr>
          <w:rFonts w:ascii="仿宋_GB2312" w:eastAsia="仿宋_GB2312" w:hAnsi="仿宋_GB2312" w:cs="仿宋_GB2312" w:hint="eastAsia"/>
          <w:sz w:val="30"/>
          <w:szCs w:val="30"/>
        </w:rPr>
        <w:t>承包商入厂作业基本安全要求</w:t>
      </w:r>
    </w:p>
    <w:p w:rsidR="00CE1987" w:rsidRDefault="00D4311F">
      <w:pPr>
        <w:spacing w:line="276" w:lineRule="auto"/>
        <w:rPr>
          <w:rFonts w:ascii="宋体" w:eastAsia="宋体" w:hAnsi="宋体"/>
          <w:sz w:val="18"/>
          <w:szCs w:val="18"/>
        </w:rPr>
      </w:pPr>
      <w:r>
        <w:rPr>
          <w:rFonts w:ascii="宋体" w:eastAsia="宋体" w:hAnsi="宋体" w:hint="eastAsia"/>
          <w:sz w:val="18"/>
          <w:szCs w:val="18"/>
        </w:rPr>
        <w:object w:dxaOrig="150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51.8pt" o:ole="">
            <v:imagedata r:id="rId7" o:title=""/>
          </v:shape>
          <o:OLEObject Type="Embed" ProgID="Word.Document.8" ShapeID="_x0000_i1025" DrawAspect="Icon" ObjectID="_1841498555" r:id="rId8"/>
        </w:object>
      </w:r>
      <w:bookmarkStart w:id="16" w:name="OLE_LINK4"/>
      <w:bookmarkStart w:id="17" w:name="OLE_LINK5"/>
    </w:p>
    <w:bookmarkEnd w:id="2"/>
    <w:bookmarkEnd w:id="16"/>
    <w:bookmarkEnd w:id="17"/>
    <w:p w:rsidR="00CE1987" w:rsidRDefault="00CE1987">
      <w:pPr>
        <w:spacing w:line="276" w:lineRule="auto"/>
        <w:rPr>
          <w:rFonts w:ascii="宋体" w:eastAsia="宋体" w:hAnsi="宋体"/>
          <w:sz w:val="18"/>
          <w:szCs w:val="18"/>
        </w:rPr>
      </w:pPr>
    </w:p>
    <w:p w:rsidR="00CE1987" w:rsidRDefault="00CE1987"/>
    <w:sectPr w:rsidR="00CE1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11F" w:rsidRDefault="00D4311F" w:rsidP="001F72ED">
      <w:r>
        <w:separator/>
      </w:r>
    </w:p>
  </w:endnote>
  <w:endnote w:type="continuationSeparator" w:id="0">
    <w:p w:rsidR="00D4311F" w:rsidRDefault="00D4311F" w:rsidP="001F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11F" w:rsidRDefault="00D4311F" w:rsidP="001F72ED">
      <w:r>
        <w:separator/>
      </w:r>
    </w:p>
  </w:footnote>
  <w:footnote w:type="continuationSeparator" w:id="0">
    <w:p w:rsidR="00D4311F" w:rsidRDefault="00D4311F" w:rsidP="001F7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841D8"/>
    <w:multiLevelType w:val="multilevel"/>
    <w:tmpl w:val="6F5841D8"/>
    <w:lvl w:ilvl="0">
      <w:start w:val="1"/>
      <w:numFmt w:val="decimal"/>
      <w:suff w:val="nothing"/>
      <w:lvlText w:val="%1."/>
      <w:lvlJc w:val="left"/>
      <w:pPr>
        <w:ind w:left="425" w:hanging="425"/>
      </w:pPr>
      <w:rPr>
        <w:rFonts w:hint="eastAsia"/>
        <w:spacing w:val="-14"/>
        <w:kern w: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lvlOverride w:ilvl="0">
      <w:lvl w:ilvl="0" w:tentative="1">
        <w:start w:val="1"/>
        <w:numFmt w:val="decimal"/>
        <w:suff w:val="nothing"/>
        <w:lvlText w:val="%1."/>
        <w:lvlJc w:val="left"/>
        <w:pPr>
          <w:ind w:left="425" w:hanging="425"/>
        </w:pPr>
        <w:rPr>
          <w:rFonts w:hint="eastAsia"/>
        </w:rPr>
      </w:lvl>
    </w:lvlOverride>
    <w:lvlOverride w:ilvl="1">
      <w:lvl w:ilvl="1">
        <w:start w:val="1"/>
        <w:numFmt w:val="decimal"/>
        <w:suff w:val="nothing"/>
        <w:lvlText w:val="%1.%2."/>
        <w:lvlJc w:val="left"/>
        <w:pPr>
          <w:ind w:left="777" w:hanging="567"/>
        </w:pPr>
        <w:rPr>
          <w:rFonts w:hint="eastAsia"/>
          <w:b w:val="0"/>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AA"/>
    <w:rsid w:val="0004781D"/>
    <w:rsid w:val="00071A03"/>
    <w:rsid w:val="000A70EA"/>
    <w:rsid w:val="000E545C"/>
    <w:rsid w:val="001377E8"/>
    <w:rsid w:val="001445AB"/>
    <w:rsid w:val="001B6AFD"/>
    <w:rsid w:val="001F72ED"/>
    <w:rsid w:val="00204F7C"/>
    <w:rsid w:val="00227BB8"/>
    <w:rsid w:val="00234F00"/>
    <w:rsid w:val="00240FE0"/>
    <w:rsid w:val="00377009"/>
    <w:rsid w:val="004339F4"/>
    <w:rsid w:val="004650EF"/>
    <w:rsid w:val="004C2CC9"/>
    <w:rsid w:val="00553BEE"/>
    <w:rsid w:val="00597829"/>
    <w:rsid w:val="005F2367"/>
    <w:rsid w:val="00651452"/>
    <w:rsid w:val="006555AB"/>
    <w:rsid w:val="006909CB"/>
    <w:rsid w:val="006925AA"/>
    <w:rsid w:val="00695E05"/>
    <w:rsid w:val="007834B1"/>
    <w:rsid w:val="007A40F6"/>
    <w:rsid w:val="007B2BAD"/>
    <w:rsid w:val="00804BED"/>
    <w:rsid w:val="008559E2"/>
    <w:rsid w:val="008565A6"/>
    <w:rsid w:val="0088253D"/>
    <w:rsid w:val="0088517A"/>
    <w:rsid w:val="00892EAA"/>
    <w:rsid w:val="008E5C8D"/>
    <w:rsid w:val="00917AA5"/>
    <w:rsid w:val="00926F6C"/>
    <w:rsid w:val="0093053A"/>
    <w:rsid w:val="009306F1"/>
    <w:rsid w:val="00932575"/>
    <w:rsid w:val="00970D03"/>
    <w:rsid w:val="009C6311"/>
    <w:rsid w:val="00A17E62"/>
    <w:rsid w:val="00A361C0"/>
    <w:rsid w:val="00A818A8"/>
    <w:rsid w:val="00AB088E"/>
    <w:rsid w:val="00AC4E19"/>
    <w:rsid w:val="00BC00CF"/>
    <w:rsid w:val="00BF4023"/>
    <w:rsid w:val="00C26578"/>
    <w:rsid w:val="00C77B3B"/>
    <w:rsid w:val="00CE1987"/>
    <w:rsid w:val="00CF0E50"/>
    <w:rsid w:val="00D3636F"/>
    <w:rsid w:val="00D4311F"/>
    <w:rsid w:val="00D47A93"/>
    <w:rsid w:val="00D841E7"/>
    <w:rsid w:val="00DB2B57"/>
    <w:rsid w:val="00DC6576"/>
    <w:rsid w:val="00E10519"/>
    <w:rsid w:val="00E325B3"/>
    <w:rsid w:val="00E338EC"/>
    <w:rsid w:val="00EE09CA"/>
    <w:rsid w:val="00F110BA"/>
    <w:rsid w:val="00F64FEA"/>
    <w:rsid w:val="00F93D98"/>
    <w:rsid w:val="00F97801"/>
    <w:rsid w:val="00FC0542"/>
    <w:rsid w:val="11E319E8"/>
    <w:rsid w:val="1CAF56EE"/>
    <w:rsid w:val="773C41DA"/>
    <w:rsid w:val="7B0F1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C0C48E-259C-4133-B19F-024BEC79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Arial" w:eastAsia="宋体"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Fei（周飞）</dc:creator>
  <cp:lastModifiedBy>Duan Yongyi（段永一）</cp:lastModifiedBy>
  <cp:revision>2</cp:revision>
  <dcterms:created xsi:type="dcterms:W3CDTF">2026-05-28T10:36:00Z</dcterms:created>
  <dcterms:modified xsi:type="dcterms:W3CDTF">2026-05-28T10:36:00Z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817D4810D1DF4F4B92549DC9FF59B48B_13</vt:lpwstr>
  </property>
  <property fmtid="{D5CDD505-2E9C-101B-9397-08002B2CF9AE}" pid="4" name="KSOTemplateDocerSaveRecord">
    <vt:lpwstr>eyJoZGlkIjoiMjc0ODI1Yjk2ZWY5YWU1ODkwNzFjMDVlMzU2OTRjNDAiLCJ1c2VySWQiOiI0NjcxODUwNTcifQ==</vt:lpwstr>
  </property>
</Properties>
</file>