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79C82">
      <w:pPr>
        <w:spacing w:line="360" w:lineRule="auto"/>
        <w:jc w:val="center"/>
        <w:rPr>
          <w:rFonts w:ascii="宋体" w:hAnsi="宋体" w:eastAsia="宋体" w:cs="Arial"/>
          <w:sz w:val="32"/>
          <w:szCs w:val="32"/>
        </w:rPr>
      </w:pPr>
      <w:r>
        <w:rPr>
          <w:rFonts w:hint="eastAsia" w:ascii="宋体" w:hAnsi="宋体" w:eastAsia="宋体" w:cs="Arial"/>
          <w:sz w:val="32"/>
          <w:szCs w:val="32"/>
        </w:rPr>
        <w:t>昆明醋酸纤维有限公司产能结构优化</w:t>
      </w:r>
      <w:r>
        <w:rPr>
          <w:rFonts w:hint="eastAsia" w:ascii="宋体" w:hAnsi="宋体" w:eastAsia="宋体" w:cs="Arial"/>
          <w:sz w:val="32"/>
          <w:szCs w:val="32"/>
          <w:lang w:val="en-US" w:eastAsia="zh-CN"/>
        </w:rPr>
        <w:t>技术改造</w:t>
      </w:r>
      <w:r>
        <w:rPr>
          <w:rFonts w:hint="eastAsia" w:ascii="宋体" w:hAnsi="宋体" w:eastAsia="宋体" w:cs="Arial"/>
          <w:sz w:val="32"/>
          <w:szCs w:val="32"/>
        </w:rPr>
        <w:t>项目</w:t>
      </w:r>
    </w:p>
    <w:p w14:paraId="55A20DD4">
      <w:pPr>
        <w:spacing w:line="360" w:lineRule="auto"/>
        <w:jc w:val="center"/>
        <w:rPr>
          <w:rFonts w:ascii="宋体" w:hAnsi="宋体" w:eastAsia="宋体" w:cs="Arial"/>
          <w:sz w:val="32"/>
          <w:szCs w:val="32"/>
        </w:rPr>
      </w:pPr>
      <w:r>
        <w:rPr>
          <w:rFonts w:hint="eastAsia" w:ascii="宋体" w:hAnsi="宋体" w:eastAsia="宋体" w:cs="Arial"/>
          <w:sz w:val="32"/>
          <w:szCs w:val="32"/>
        </w:rPr>
        <w:t>初步设计审查招标技术文件</w:t>
      </w:r>
    </w:p>
    <w:p w14:paraId="6A88FBDD">
      <w:pPr>
        <w:spacing w:before="120" w:beforeLines="50" w:after="120" w:afterLines="50" w:line="360" w:lineRule="auto"/>
        <w:rPr>
          <w:rFonts w:ascii="宋体" w:hAnsi="宋体" w:eastAsia="宋体" w:cs="Arial"/>
          <w:b/>
          <w:sz w:val="24"/>
          <w:szCs w:val="24"/>
        </w:rPr>
      </w:pPr>
      <w:r>
        <w:rPr>
          <w:rFonts w:hint="eastAsia" w:ascii="宋体" w:hAnsi="宋体" w:eastAsia="宋体" w:cs="Arial"/>
          <w:b/>
          <w:sz w:val="24"/>
          <w:szCs w:val="24"/>
        </w:rPr>
        <w:t>第一章</w:t>
      </w:r>
      <w:r>
        <w:rPr>
          <w:rFonts w:ascii="宋体" w:hAnsi="宋体" w:eastAsia="宋体" w:cs="Arial"/>
          <w:b/>
          <w:sz w:val="24"/>
          <w:szCs w:val="24"/>
        </w:rPr>
        <w:t xml:space="preserve"> 项目概况</w:t>
      </w:r>
    </w:p>
    <w:p w14:paraId="4BB9A800">
      <w:pPr>
        <w:spacing w:line="360" w:lineRule="auto"/>
        <w:rPr>
          <w:rFonts w:ascii="宋体" w:hAnsi="宋体" w:eastAsia="宋体" w:cs="Arial"/>
          <w:b/>
          <w:szCs w:val="21"/>
        </w:rPr>
      </w:pPr>
      <w:r>
        <w:rPr>
          <w:rFonts w:ascii="宋体" w:hAnsi="宋体" w:eastAsia="宋体" w:cs="Arial"/>
          <w:b/>
          <w:szCs w:val="21"/>
        </w:rPr>
        <w:t>1.1 基本信息</w:t>
      </w:r>
    </w:p>
    <w:p w14:paraId="6C435A2D">
      <w:pPr>
        <w:spacing w:line="360" w:lineRule="auto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1.1.1 项目名称：昆明醋酸纤维有限公司产能结构优化</w:t>
      </w:r>
      <w:r>
        <w:rPr>
          <w:rFonts w:hint="eastAsia" w:ascii="宋体" w:hAnsi="宋体" w:eastAsia="宋体" w:cs="Arial"/>
          <w:szCs w:val="21"/>
        </w:rPr>
        <w:t>技术改造</w:t>
      </w:r>
      <w:r>
        <w:rPr>
          <w:rFonts w:ascii="宋体" w:hAnsi="宋体" w:eastAsia="宋体" w:cs="Arial"/>
          <w:szCs w:val="21"/>
        </w:rPr>
        <w:t>项目 - 初步设计审查</w:t>
      </w:r>
    </w:p>
    <w:p w14:paraId="14FD9272">
      <w:pPr>
        <w:spacing w:line="360" w:lineRule="auto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1.1.2 项目地点：云南省昆明市盘龙区穿金路 725 号昆明醋酸纤维有限公司现厂区内</w:t>
      </w:r>
    </w:p>
    <w:p w14:paraId="4C248095">
      <w:pPr>
        <w:spacing w:line="360" w:lineRule="auto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1.1.3 立项及规模：项目已完成可行性研究报告批复，总建筑面积6553 平方米，项目投资严格控制在可研批复估算范围内，超估算幅度不得超过 10%，超出需明确原因并提出优化方案。</w:t>
      </w:r>
    </w:p>
    <w:p w14:paraId="5067B1B7">
      <w:pPr>
        <w:spacing w:line="360" w:lineRule="auto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1.1.4 建设内容：在现有厂区内实施技术改造，维持丝束产能不变；拟建丝束生产车间内配置1 条特规丝束</w:t>
      </w:r>
      <w:r>
        <w:rPr>
          <w:rFonts w:hint="eastAsia" w:ascii="宋体" w:hAnsi="宋体" w:eastAsia="宋体" w:cs="Arial"/>
          <w:szCs w:val="21"/>
        </w:rPr>
        <w:t>生产线，</w:t>
      </w:r>
      <w:r>
        <w:rPr>
          <w:rFonts w:ascii="宋体" w:hAnsi="宋体" w:eastAsia="宋体" w:cs="Arial"/>
          <w:szCs w:val="21"/>
        </w:rPr>
        <w:t>生产能力 4500 吨 / 年柔性化纺丝生产线及配套公用工程、智能化数字化系统；同步建设道路、物流广场、室外管线、景观绿化等室外工程，完善生产配套设施。</w:t>
      </w:r>
    </w:p>
    <w:p w14:paraId="615339BB">
      <w:pPr>
        <w:spacing w:line="360" w:lineRule="auto"/>
        <w:rPr>
          <w:rFonts w:ascii="宋体" w:hAnsi="宋体" w:eastAsia="宋体" w:cs="Arial"/>
          <w:b/>
          <w:szCs w:val="21"/>
        </w:rPr>
      </w:pPr>
      <w:r>
        <w:rPr>
          <w:rFonts w:ascii="宋体" w:hAnsi="宋体" w:eastAsia="宋体" w:cs="Arial"/>
          <w:szCs w:val="21"/>
        </w:rPr>
        <w:t>1.1.5 建设性质：技术改造工业项目</w:t>
      </w:r>
    </w:p>
    <w:p w14:paraId="485CE1D6">
      <w:pPr>
        <w:spacing w:line="360" w:lineRule="auto"/>
        <w:rPr>
          <w:rFonts w:ascii="宋体" w:hAnsi="宋体" w:eastAsia="宋体" w:cs="Arial"/>
          <w:b/>
          <w:szCs w:val="21"/>
        </w:rPr>
      </w:pPr>
      <w:r>
        <w:rPr>
          <w:rFonts w:ascii="宋体" w:hAnsi="宋体" w:eastAsia="宋体" w:cs="Arial"/>
          <w:b/>
          <w:szCs w:val="21"/>
        </w:rPr>
        <w:t xml:space="preserve">1.2 </w:t>
      </w:r>
      <w:r>
        <w:rPr>
          <w:rFonts w:hint="eastAsia" w:ascii="宋体" w:hAnsi="宋体" w:eastAsia="宋体" w:cs="Arial"/>
          <w:b/>
          <w:szCs w:val="21"/>
        </w:rPr>
        <w:t>招标服务内容</w:t>
      </w:r>
      <w:r>
        <w:rPr>
          <w:rFonts w:ascii="宋体" w:hAnsi="宋体" w:eastAsia="宋体" w:cs="Arial"/>
          <w:b/>
          <w:szCs w:val="21"/>
        </w:rPr>
        <w:t>及服务周期</w:t>
      </w:r>
    </w:p>
    <w:p w14:paraId="78BE31EA">
      <w:pPr>
        <w:spacing w:line="360" w:lineRule="auto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1.2.1 服务内容</w:t>
      </w:r>
    </w:p>
    <w:p w14:paraId="51FA4A57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本项目服务范围为根据项目申请报告及批复，项目环评、安全、职业卫生、节能评估等专项意见，依据国家、行业及有关部门颁布的技术标准、规范要求对项目建筑工程初步设计方案和概算、工艺设备初步设计方案和概算进行审查，并出具审查报告，直至项目初步设计文件通过评审。具体包括：初步设计文件合规性审查、设计深度审查、技术方案审查、工程概算审查、专家评审组织、成果编制与报审配合、整改复核、成果归档等。</w:t>
      </w:r>
    </w:p>
    <w:p w14:paraId="142574B4">
      <w:pPr>
        <w:spacing w:line="360" w:lineRule="auto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1.2.2 服务周期</w:t>
      </w:r>
    </w:p>
    <w:p w14:paraId="34D56DCA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招标人提供完整资料后，</w:t>
      </w:r>
      <w:r>
        <w:rPr>
          <w:rFonts w:ascii="宋体" w:hAnsi="宋体" w:eastAsia="宋体" w:cs="Arial"/>
          <w:szCs w:val="21"/>
        </w:rPr>
        <w:t>5-7 个工作日内完成资料完整性初审并组织专家评审会；</w:t>
      </w:r>
    </w:p>
    <w:p w14:paraId="704EF269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评审会后</w:t>
      </w:r>
      <w:r>
        <w:rPr>
          <w:rFonts w:ascii="宋体" w:hAnsi="宋体" w:eastAsia="宋体" w:cs="Arial"/>
          <w:szCs w:val="21"/>
        </w:rPr>
        <w:t>5 个工作日内出具正式《初步设计审查意见书》，督促设计单位整改；</w:t>
      </w:r>
    </w:p>
    <w:p w14:paraId="790AF0A5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设计单位提交修改材料后，</w:t>
      </w:r>
      <w:r>
        <w:rPr>
          <w:rFonts w:ascii="宋体" w:hAnsi="宋体" w:eastAsia="宋体" w:cs="Arial"/>
          <w:szCs w:val="21"/>
        </w:rPr>
        <w:t>5 个工作日内完成修改内容复核；</w:t>
      </w:r>
    </w:p>
    <w:p w14:paraId="3C6809A5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复核通过后，</w:t>
      </w:r>
      <w:r>
        <w:rPr>
          <w:rFonts w:ascii="宋体" w:hAnsi="宋体" w:eastAsia="宋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3-5 个工作日内出具全套审查成果并签字；</w:t>
      </w:r>
    </w:p>
    <w:p w14:paraId="331064BA">
      <w:pPr>
        <w:spacing w:before="120" w:beforeLines="50" w:after="120" w:afterLines="50" w:line="360" w:lineRule="auto"/>
        <w:rPr>
          <w:rFonts w:ascii="宋体" w:hAnsi="宋体" w:eastAsia="宋体" w:cs="Arial"/>
          <w:b/>
          <w:sz w:val="24"/>
          <w:szCs w:val="24"/>
        </w:rPr>
      </w:pPr>
      <w:r>
        <w:rPr>
          <w:rFonts w:hint="eastAsia" w:ascii="宋体" w:hAnsi="宋体" w:eastAsia="宋体" w:cs="Arial"/>
          <w:b/>
          <w:sz w:val="24"/>
          <w:szCs w:val="24"/>
        </w:rPr>
        <w:t>第二章</w:t>
      </w:r>
      <w:r>
        <w:rPr>
          <w:rFonts w:ascii="宋体" w:hAnsi="宋体" w:eastAsia="宋体" w:cs="Arial"/>
          <w:b/>
          <w:sz w:val="24"/>
          <w:szCs w:val="24"/>
        </w:rPr>
        <w:t xml:space="preserve"> 审查范围及工作内容</w:t>
      </w:r>
    </w:p>
    <w:p w14:paraId="75C43FFB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本项目审查范围为项目全套初步设计文件，包含初步设计说明书、图纸、概算书、计算书、专项设计专篇，以及可研批复、规划、用地、环评、消防、抗震、节能、人防等前期审批文件，覆盖全专业、全流程审查与专家评审服务，具体内容如下：</w:t>
      </w:r>
    </w:p>
    <w:p w14:paraId="345CE8F9">
      <w:pPr>
        <w:spacing w:line="360" w:lineRule="auto"/>
        <w:rPr>
          <w:rFonts w:ascii="宋体" w:hAnsi="宋体" w:eastAsia="宋体" w:cs="Arial"/>
          <w:b/>
          <w:szCs w:val="21"/>
        </w:rPr>
      </w:pPr>
      <w:r>
        <w:rPr>
          <w:rFonts w:ascii="宋体" w:hAnsi="宋体" w:eastAsia="宋体" w:cs="Arial"/>
          <w:b/>
          <w:szCs w:val="21"/>
        </w:rPr>
        <w:t>2.1 初步设计文件合规性审查</w:t>
      </w:r>
    </w:p>
    <w:p w14:paraId="5B0D9822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核查设计文件与项目可行性研究报告批复、规划条件、用地批复、环评、消防、抗震、节能、人防等专项批复文件一致性，建设规模、建设标准、功能定位、投资额度不得擅自变更；</w:t>
      </w:r>
    </w:p>
    <w:p w14:paraId="69C6D322">
      <w:pPr>
        <w:spacing w:line="360" w:lineRule="auto"/>
        <w:rPr>
          <w:rFonts w:ascii="宋体" w:hAnsi="宋体" w:eastAsia="宋体" w:cs="Arial"/>
          <w:b/>
          <w:szCs w:val="21"/>
        </w:rPr>
      </w:pPr>
      <w:r>
        <w:rPr>
          <w:rFonts w:ascii="宋体" w:hAnsi="宋体" w:eastAsia="宋体" w:cs="Arial"/>
          <w:b/>
          <w:szCs w:val="21"/>
        </w:rPr>
        <w:t>2.2 初步设计深度审查</w:t>
      </w:r>
    </w:p>
    <w:p w14:paraId="7B5D952C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按照《建筑工程设计文件编制深度规定（</w:t>
      </w:r>
      <w:r>
        <w:rPr>
          <w:rFonts w:ascii="宋体" w:hAnsi="宋体" w:eastAsia="宋体" w:cs="Arial"/>
          <w:szCs w:val="21"/>
        </w:rPr>
        <w:t>2016 版）》及化工行业专项编制深度要求，核查初步设计说明书、图纸、概算书、各类计算书、专项设计说明的完整性与达标性；</w:t>
      </w:r>
    </w:p>
    <w:p w14:paraId="5D70A355">
      <w:pPr>
        <w:spacing w:line="360" w:lineRule="auto"/>
        <w:rPr>
          <w:rFonts w:ascii="宋体" w:hAnsi="宋体" w:eastAsia="宋体" w:cs="Arial"/>
          <w:b/>
          <w:szCs w:val="21"/>
        </w:rPr>
      </w:pPr>
      <w:r>
        <w:rPr>
          <w:rFonts w:ascii="宋体" w:hAnsi="宋体" w:eastAsia="宋体" w:cs="Arial"/>
          <w:b/>
          <w:szCs w:val="21"/>
        </w:rPr>
        <w:t>2.3 技术方案全专业审查</w:t>
      </w:r>
    </w:p>
    <w:p w14:paraId="3E051DB6">
      <w:pPr>
        <w:spacing w:line="360" w:lineRule="auto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2.3.1 总图专业</w:t>
      </w:r>
    </w:p>
    <w:p w14:paraId="497DD9F3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审查总平面布局合理性、功能分区清晰性、物流路线顺畅性、防火间距、消防通道、防爆区域划分、室外工程（道路、管线、绿化）布局合规性，符合化工项目总图设计规范。</w:t>
      </w:r>
    </w:p>
    <w:p w14:paraId="1F4699DF">
      <w:pPr>
        <w:spacing w:line="360" w:lineRule="auto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2.3.2 建筑专业</w:t>
      </w:r>
    </w:p>
    <w:p w14:paraId="7A656034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审查生产车间建筑布局、防火分区、安全疏散、防火分隔、防爆泄压、无障碍设计、采光通风、节能设计、立面造型与规划协调性，严格符合《建筑设计防火规范》等强制性条文。</w:t>
      </w:r>
    </w:p>
    <w:p w14:paraId="52474DD7">
      <w:pPr>
        <w:spacing w:line="360" w:lineRule="auto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2.3.3 结构专业</w:t>
      </w:r>
    </w:p>
    <w:p w14:paraId="0387591F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审查结构选型安全性、基础形式合理性、抗震设防标准、荷载取值（含生产设备荷载）、构件截面设计、结构计算书完整性，满足化工工业建筑结构安全及抗震设计要求，杜绝结构安全隐患。</w:t>
      </w:r>
    </w:p>
    <w:p w14:paraId="25F5E959">
      <w:pPr>
        <w:spacing w:line="360" w:lineRule="auto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2.3.4 工艺及设备专业</w:t>
      </w:r>
    </w:p>
    <w:p w14:paraId="6C6D639B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审查柔性化纺丝生产线工艺方案、</w:t>
      </w:r>
      <w:r>
        <w:rPr>
          <w:rFonts w:ascii="宋体" w:hAnsi="宋体" w:eastAsia="宋体" w:cs="Arial"/>
          <w:szCs w:val="21"/>
        </w:rPr>
        <w:t>P&amp;ID 图纸、设备选型合理性、防爆等级、防雷防静电、可燃/有毒气体检测、应急设施配置。</w:t>
      </w:r>
    </w:p>
    <w:p w14:paraId="632F2272">
      <w:pPr>
        <w:spacing w:line="360" w:lineRule="auto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2.3.5 机电专业（给排水、暖通、电气、弱电、DCS 系统）</w:t>
      </w:r>
    </w:p>
    <w:p w14:paraId="7B0A4411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给排水：审查生产、生活、消防给水系统，排水系统、污水处理设施合规性；</w:t>
      </w:r>
    </w:p>
    <w:p w14:paraId="0865FA69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暖通：审查生产区域通风换气、防排烟、空调系统，满足防爆、安全生产要求；</w:t>
      </w:r>
    </w:p>
    <w:p w14:paraId="3BE82410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电气仪表：审查供配电负荷、照明、防雷接地、</w:t>
      </w:r>
      <w:r>
        <w:rPr>
          <w:rFonts w:ascii="宋体" w:hAnsi="宋体" w:eastAsia="宋体" w:cs="Arial"/>
          <w:szCs w:val="21"/>
        </w:rPr>
        <w:t>DCS 控制系统、火灾自动报警系统、电气防爆设计，确保安全可靠；</w:t>
      </w:r>
    </w:p>
    <w:p w14:paraId="04A1EF7C">
      <w:pPr>
        <w:spacing w:line="360" w:lineRule="auto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2.3.6 安全、环保、消防、节能专项</w:t>
      </w:r>
    </w:p>
    <w:p w14:paraId="6BAD6E89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安全：审查安全设施配置、应急救援、职业卫生防护措施，符合化工项目安全要求；</w:t>
      </w:r>
    </w:p>
    <w:p w14:paraId="70F21C70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环保：审查废气、废水、噪声、固废处理设计，满足环评批复及环保规范；</w:t>
      </w:r>
    </w:p>
    <w:p w14:paraId="4C9B67A8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消防：审查消防水源、灭火系统、防火分隔、安全疏散、消防电气，符合消防专项批复及强制标准；</w:t>
      </w:r>
    </w:p>
    <w:p w14:paraId="77DE7A79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节能：审查建筑节能、设备节能、能耗控制设计，满足节能专篇及地方节能要求。</w:t>
      </w:r>
    </w:p>
    <w:p w14:paraId="37E80036">
      <w:pPr>
        <w:spacing w:line="360" w:lineRule="auto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2.3.7 施工可行性</w:t>
      </w:r>
    </w:p>
    <w:p w14:paraId="3A07E4D5">
      <w:pPr>
        <w:spacing w:line="360" w:lineRule="auto"/>
        <w:ind w:firstLine="420" w:firstLineChars="200"/>
        <w:rPr>
          <w:rFonts w:ascii="宋体" w:hAnsi="宋体" w:eastAsia="宋体" w:cs="Arial"/>
          <w:b/>
          <w:szCs w:val="21"/>
        </w:rPr>
      </w:pPr>
      <w:r>
        <w:rPr>
          <w:rFonts w:hint="eastAsia" w:ascii="宋体" w:hAnsi="宋体" w:eastAsia="宋体" w:cs="Arial"/>
          <w:szCs w:val="21"/>
        </w:rPr>
        <w:t>审查初步设计方案施工难度、现场条件适配性、工期合理性、施工安全保障措施，确保方案可落地实施。</w:t>
      </w:r>
    </w:p>
    <w:p w14:paraId="74974271">
      <w:pPr>
        <w:spacing w:line="360" w:lineRule="auto"/>
        <w:rPr>
          <w:rFonts w:ascii="宋体" w:hAnsi="宋体" w:eastAsia="宋体" w:cs="Arial"/>
          <w:b/>
          <w:szCs w:val="21"/>
        </w:rPr>
      </w:pPr>
      <w:r>
        <w:rPr>
          <w:rFonts w:ascii="宋体" w:hAnsi="宋体" w:eastAsia="宋体" w:cs="Arial"/>
          <w:b/>
          <w:szCs w:val="21"/>
        </w:rPr>
        <w:t>2.4 工程概算审查</w:t>
      </w:r>
    </w:p>
    <w:p w14:paraId="4C066BAE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核查初步设计概算编制依据、取费标准、设备材料价格的合理性等，严控概算投资，高估冒算，概算控制在可研估算批复范围内；否则需明确原因并提出优化建议。</w:t>
      </w:r>
    </w:p>
    <w:p w14:paraId="07801671">
      <w:pPr>
        <w:spacing w:line="360" w:lineRule="auto"/>
        <w:rPr>
          <w:rFonts w:ascii="宋体" w:hAnsi="宋体" w:eastAsia="宋体" w:cs="Arial"/>
          <w:b/>
          <w:szCs w:val="21"/>
        </w:rPr>
      </w:pPr>
      <w:r>
        <w:rPr>
          <w:rFonts w:ascii="宋体" w:hAnsi="宋体" w:eastAsia="宋体" w:cs="Arial"/>
          <w:b/>
          <w:szCs w:val="21"/>
        </w:rPr>
        <w:t>2.5 专家评审组织</w:t>
      </w:r>
    </w:p>
    <w:p w14:paraId="1C391D7D">
      <w:pPr>
        <w:spacing w:line="360" w:lineRule="auto"/>
        <w:ind w:firstLine="420" w:firstLineChars="200"/>
        <w:rPr>
          <w:rFonts w:ascii="宋体" w:hAnsi="宋体" w:eastAsia="宋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组建符合项目专业要求的资深专家组，专业覆盖工艺、建筑、结构、电气、暖通、给排水、造价等全专业；组织完成现场踏勘、专家质询、意见汇总、签字确认等全流程评审工作。</w:t>
      </w:r>
    </w:p>
    <w:p w14:paraId="6E488C8E">
      <w:pPr>
        <w:spacing w:line="360" w:lineRule="auto"/>
        <w:ind w:firstLine="422" w:firstLineChars="200"/>
        <w:rPr>
          <w:rFonts w:ascii="宋体" w:hAnsi="宋体" w:eastAsia="宋体" w:cs="Arial"/>
          <w:b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★邀请行业内至少两名工艺专家进入项目组，配合完成工艺方面审核工作。</w:t>
      </w:r>
    </w:p>
    <w:p w14:paraId="7DC80BBF">
      <w:pPr>
        <w:spacing w:line="360" w:lineRule="auto"/>
        <w:rPr>
          <w:rFonts w:ascii="宋体" w:hAnsi="宋体" w:eastAsia="宋体" w:cs="Arial"/>
          <w:b/>
          <w:szCs w:val="21"/>
        </w:rPr>
      </w:pPr>
      <w:r>
        <w:rPr>
          <w:rFonts w:ascii="宋体" w:hAnsi="宋体" w:eastAsia="宋体" w:cs="Arial"/>
          <w:b/>
          <w:szCs w:val="21"/>
        </w:rPr>
        <w:t>2.6 成果编制与后续配合服务</w:t>
      </w:r>
    </w:p>
    <w:p w14:paraId="7032BF1A">
      <w:pPr>
        <w:spacing w:line="360" w:lineRule="auto"/>
        <w:ind w:firstLine="42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出具正式初步设计审查意见书，配合招标人完成设计单位修改意见复核、主管部门报审备案、审查成果归档等后续服务，直至本项目初步设计通过正式批复。</w:t>
      </w:r>
    </w:p>
    <w:p w14:paraId="1FC290A6">
      <w:pPr>
        <w:spacing w:line="360" w:lineRule="auto"/>
        <w:rPr>
          <w:rFonts w:ascii="宋体" w:hAnsi="宋体" w:eastAsia="宋体" w:cs="Arial"/>
          <w:b/>
          <w:szCs w:val="21"/>
        </w:rPr>
      </w:pPr>
      <w:r>
        <w:rPr>
          <w:rFonts w:ascii="宋体" w:hAnsi="宋体" w:eastAsia="宋体" w:cs="Arial"/>
          <w:b/>
          <w:szCs w:val="21"/>
        </w:rPr>
        <w:t xml:space="preserve">2.7 </w:t>
      </w:r>
      <w:r>
        <w:rPr>
          <w:rFonts w:hint="eastAsia" w:ascii="宋体" w:hAnsi="宋体" w:eastAsia="宋体" w:cs="Arial"/>
          <w:b/>
          <w:szCs w:val="21"/>
        </w:rPr>
        <w:t>其他</w:t>
      </w:r>
      <w:r>
        <w:rPr>
          <w:rFonts w:ascii="宋体" w:hAnsi="宋体" w:eastAsia="宋体" w:cs="Arial"/>
          <w:b/>
          <w:szCs w:val="21"/>
        </w:rPr>
        <w:t>工作</w:t>
      </w:r>
    </w:p>
    <w:p w14:paraId="3AB735A9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建立审查工作全过程台账及资料归档清单，确保资料可追溯；定期向招标人提交审查进度报告，及时反馈重大问题及处理方案；严格遵守保密规定，保护项目技术及商业信息。</w:t>
      </w:r>
    </w:p>
    <w:p w14:paraId="26582DFF">
      <w:pPr>
        <w:spacing w:before="120" w:beforeLines="50" w:after="120" w:afterLines="50" w:line="360" w:lineRule="auto"/>
        <w:rPr>
          <w:rFonts w:ascii="宋体" w:hAnsi="宋体" w:eastAsia="宋体" w:cs="Arial"/>
          <w:b/>
          <w:sz w:val="24"/>
          <w:szCs w:val="24"/>
        </w:rPr>
      </w:pPr>
      <w:r>
        <w:rPr>
          <w:rFonts w:hint="eastAsia" w:ascii="宋体" w:hAnsi="宋体" w:eastAsia="宋体" w:cs="Arial"/>
          <w:b/>
          <w:sz w:val="24"/>
          <w:szCs w:val="24"/>
        </w:rPr>
        <w:t>第三章</w:t>
      </w:r>
      <w:r>
        <w:rPr>
          <w:rFonts w:ascii="宋体" w:hAnsi="宋体" w:eastAsia="宋体" w:cs="Arial"/>
          <w:b/>
          <w:sz w:val="24"/>
          <w:szCs w:val="24"/>
        </w:rPr>
        <w:t xml:space="preserve"> 评审机构资质及人员要求</w:t>
      </w:r>
    </w:p>
    <w:p w14:paraId="1126EC10">
      <w:pPr>
        <w:spacing w:line="360" w:lineRule="auto"/>
        <w:rPr>
          <w:rFonts w:ascii="宋体" w:hAnsi="宋体" w:eastAsia="宋体" w:cs="Arial"/>
          <w:b/>
          <w:szCs w:val="21"/>
        </w:rPr>
      </w:pPr>
      <w:r>
        <w:rPr>
          <w:rFonts w:ascii="宋体" w:hAnsi="宋体" w:eastAsia="宋体" w:cs="Arial"/>
          <w:b/>
          <w:szCs w:val="21"/>
        </w:rPr>
        <w:t>3.1 机构资质要求</w:t>
      </w:r>
    </w:p>
    <w:p w14:paraId="62C8C0EB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具有工程咨询单位甲级资信证书，或省级及以上应急管理、住建、园区认可的建设项目评审机构。</w:t>
      </w:r>
    </w:p>
    <w:p w14:paraId="2AC89C02">
      <w:pPr>
        <w:spacing w:line="360" w:lineRule="auto"/>
        <w:rPr>
          <w:rFonts w:ascii="宋体" w:hAnsi="宋体" w:eastAsia="宋体" w:cs="Arial"/>
          <w:b/>
          <w:szCs w:val="21"/>
        </w:rPr>
      </w:pPr>
      <w:r>
        <w:rPr>
          <w:rFonts w:ascii="宋体" w:hAnsi="宋体" w:eastAsia="宋体" w:cs="Arial"/>
          <w:b/>
          <w:szCs w:val="21"/>
        </w:rPr>
        <w:t>3.2 业绩要求</w:t>
      </w:r>
    </w:p>
    <w:p w14:paraId="7AC46A8D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近</w:t>
      </w:r>
      <w:r>
        <w:rPr>
          <w:rFonts w:ascii="宋体" w:hAnsi="宋体" w:eastAsia="宋体" w:cs="Arial"/>
          <w:szCs w:val="21"/>
        </w:rPr>
        <w:t xml:space="preserve"> 3 年内承担过初步设计审查 / 安全设施设计审查不少于 3 项，无重大评审质量问题、无不良信用记录。</w:t>
      </w:r>
    </w:p>
    <w:p w14:paraId="1DB5AB57">
      <w:pPr>
        <w:spacing w:line="360" w:lineRule="auto"/>
        <w:rPr>
          <w:rFonts w:ascii="宋体" w:hAnsi="宋体" w:eastAsia="宋体" w:cs="Arial"/>
          <w:b/>
          <w:szCs w:val="21"/>
        </w:rPr>
      </w:pPr>
      <w:r>
        <w:rPr>
          <w:rFonts w:ascii="宋体" w:hAnsi="宋体" w:eastAsia="宋体" w:cs="Arial"/>
          <w:b/>
          <w:szCs w:val="21"/>
        </w:rPr>
        <w:t>3.3 人员要求</w:t>
      </w:r>
    </w:p>
    <w:p w14:paraId="207EFA7C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项目负责人：具备高级工程师及以上职称，</w:t>
      </w:r>
      <w:r>
        <w:rPr>
          <w:rFonts w:ascii="宋体" w:hAnsi="宋体" w:eastAsia="宋体" w:cs="Arial"/>
          <w:szCs w:val="21"/>
        </w:rPr>
        <w:t>10 年以上项目设计或评审管理经验，为本单位正式员工；</w:t>
      </w:r>
    </w:p>
    <w:p w14:paraId="2305600A">
      <w:pPr>
        <w:spacing w:line="360" w:lineRule="auto"/>
        <w:ind w:firstLine="420" w:firstLineChars="200"/>
        <w:rPr>
          <w:rFonts w:ascii="宋体" w:hAnsi="宋体" w:eastAsia="宋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专家组：专业覆盖工艺、建筑、结构、电气、暖通、给排水、造价等，人数不少于</w:t>
      </w:r>
      <w:r>
        <w:rPr>
          <w:rFonts w:ascii="宋体" w:hAnsi="宋体" w:eastAsia="宋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7 人；</w:t>
      </w:r>
    </w:p>
    <w:p w14:paraId="1486546E">
      <w:pPr>
        <w:spacing w:line="360" w:lineRule="auto"/>
        <w:ind w:firstLine="420" w:firstLineChars="200"/>
        <w:rPr>
          <w:rFonts w:ascii="宋体" w:hAnsi="宋体" w:eastAsia="宋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行业专家：行业体系内工艺专家不少于2人；</w:t>
      </w:r>
    </w:p>
    <w:p w14:paraId="042B5C46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专家组长：高级工程师及以上职称，</w:t>
      </w:r>
      <w:r>
        <w:rPr>
          <w:rFonts w:ascii="宋体" w:hAnsi="宋体" w:eastAsia="宋体" w:cs="Arial"/>
          <w:szCs w:val="21"/>
        </w:rPr>
        <w:t>10 年以上化工设计或评审经验，具备同类项目评审经历；</w:t>
      </w:r>
    </w:p>
    <w:p w14:paraId="07B58E5D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所有评审人员与设计、施工、监理等单位无利益关联，评审工作独立、客观、公正。</w:t>
      </w:r>
    </w:p>
    <w:p w14:paraId="2367F0BF">
      <w:pPr>
        <w:spacing w:line="360" w:lineRule="auto"/>
        <w:rPr>
          <w:rFonts w:ascii="宋体" w:hAnsi="宋体" w:eastAsia="宋体" w:cs="Arial"/>
          <w:b/>
          <w:szCs w:val="21"/>
        </w:rPr>
      </w:pPr>
      <w:r>
        <w:rPr>
          <w:rFonts w:ascii="宋体" w:hAnsi="宋体" w:eastAsia="宋体" w:cs="Arial"/>
          <w:b/>
          <w:szCs w:val="21"/>
        </w:rPr>
        <w:t>3.4 其他要求</w:t>
      </w:r>
    </w:p>
    <w:p w14:paraId="45A7ABD0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评审机构需承诺评审工作独立、客观、公正，严格保密项目技术及商业信息，不得转包、分包评审工作。</w:t>
      </w:r>
    </w:p>
    <w:p w14:paraId="243ED666">
      <w:pPr>
        <w:spacing w:before="120" w:beforeLines="50" w:after="120" w:afterLines="50" w:line="360" w:lineRule="auto"/>
        <w:rPr>
          <w:rFonts w:ascii="宋体" w:hAnsi="宋体" w:eastAsia="宋体" w:cs="Arial"/>
          <w:b/>
          <w:sz w:val="24"/>
          <w:szCs w:val="24"/>
        </w:rPr>
      </w:pPr>
      <w:r>
        <w:rPr>
          <w:rFonts w:hint="eastAsia" w:ascii="宋体" w:hAnsi="宋体" w:eastAsia="宋体" w:cs="Arial"/>
          <w:b/>
          <w:sz w:val="24"/>
          <w:szCs w:val="24"/>
        </w:rPr>
        <w:t>第四章</w:t>
      </w:r>
      <w:r>
        <w:rPr>
          <w:rFonts w:ascii="宋体" w:hAnsi="宋体" w:eastAsia="宋体" w:cs="Arial"/>
          <w:b/>
          <w:sz w:val="24"/>
          <w:szCs w:val="24"/>
        </w:rPr>
        <w:t xml:space="preserve"> 成果文件要求</w:t>
      </w:r>
    </w:p>
    <w:p w14:paraId="222E4D9D">
      <w:pPr>
        <w:spacing w:line="360" w:lineRule="auto"/>
        <w:rPr>
          <w:rFonts w:ascii="宋体" w:hAnsi="宋体" w:eastAsia="宋体" w:cs="Arial"/>
          <w:b/>
          <w:szCs w:val="21"/>
        </w:rPr>
      </w:pPr>
      <w:r>
        <w:rPr>
          <w:rFonts w:ascii="宋体" w:hAnsi="宋体" w:eastAsia="宋体" w:cs="Arial"/>
          <w:b/>
          <w:szCs w:val="21"/>
        </w:rPr>
        <w:t>4.1 成果文件组成</w:t>
      </w:r>
    </w:p>
    <w:p w14:paraId="00A68B7D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1)初步设计审查意见书（正本 4 份，副本 6 份，电子版 1 份）；</w:t>
      </w:r>
    </w:p>
    <w:p w14:paraId="1041EF03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2)整改问题清单、修改复核意见书；</w:t>
      </w:r>
    </w:p>
    <w:p w14:paraId="129B2830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ascii="宋体" w:hAnsi="宋体" w:eastAsia="宋体" w:cs="Arial"/>
          <w:szCs w:val="21"/>
        </w:rPr>
        <w:t>3)审查工作全过程台账、资料归档清单。所有成果文件格式规范、内容完整、签字盖章齐全，符合主管部门审批备案要求。</w:t>
      </w:r>
    </w:p>
    <w:p w14:paraId="16B4DC32">
      <w:pPr>
        <w:spacing w:line="360" w:lineRule="auto"/>
        <w:rPr>
          <w:rFonts w:ascii="宋体" w:hAnsi="宋体" w:eastAsia="宋体" w:cs="Arial"/>
          <w:b/>
          <w:szCs w:val="21"/>
        </w:rPr>
      </w:pPr>
      <w:r>
        <w:rPr>
          <w:rFonts w:ascii="宋体" w:hAnsi="宋体" w:eastAsia="宋体" w:cs="Arial"/>
          <w:b/>
          <w:szCs w:val="21"/>
        </w:rPr>
        <w:t>4.2 成果文件深度</w:t>
      </w:r>
    </w:p>
    <w:p w14:paraId="6A485265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达到主管部门初步设计审批备案法定深度要求，内容完整、数据准确、依据充分、意见明确；审查意见书注明审查结论及违反规范条款，整改建议具备可操作性；复核报告附整改前后对比说明。</w:t>
      </w:r>
    </w:p>
    <w:p w14:paraId="2809AC2D">
      <w:pPr>
        <w:spacing w:line="360" w:lineRule="auto"/>
        <w:rPr>
          <w:rFonts w:ascii="宋体" w:hAnsi="宋体" w:eastAsia="宋体" w:cs="Arial"/>
          <w:b/>
          <w:szCs w:val="21"/>
        </w:rPr>
      </w:pPr>
      <w:r>
        <w:rPr>
          <w:rFonts w:ascii="宋体" w:hAnsi="宋体" w:eastAsia="宋体" w:cs="Arial"/>
          <w:b/>
          <w:szCs w:val="21"/>
        </w:rPr>
        <w:t>4.3 格式要求</w:t>
      </w:r>
    </w:p>
    <w:p w14:paraId="1E74B941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纸质版：采用</w:t>
      </w:r>
      <w:r>
        <w:rPr>
          <w:rFonts w:ascii="宋体" w:hAnsi="宋体" w:eastAsia="宋体" w:cs="Arial"/>
          <w:szCs w:val="21"/>
        </w:rPr>
        <w:t xml:space="preserve"> A4 标准纸张装订，封面标注项目名称、文件名称、编制单位、编制日期，附目录及页码，签字盖章齐全；</w:t>
      </w:r>
    </w:p>
    <w:p w14:paraId="42E3AB4D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电子版：提供</w:t>
      </w:r>
      <w:r>
        <w:rPr>
          <w:rFonts w:ascii="宋体" w:hAnsi="宋体" w:eastAsia="宋体" w:cs="Arial"/>
          <w:szCs w:val="21"/>
        </w:rPr>
        <w:t xml:space="preserve"> DOCX、PDF、XLS、XLSX 格式，按板块分类整理，加密存储，标注清晰。</w:t>
      </w:r>
    </w:p>
    <w:p w14:paraId="4859BA55">
      <w:pPr>
        <w:spacing w:line="360" w:lineRule="auto"/>
        <w:rPr>
          <w:rFonts w:ascii="宋体" w:hAnsi="宋体" w:eastAsia="宋体" w:cs="Arial"/>
          <w:b/>
          <w:szCs w:val="21"/>
        </w:rPr>
      </w:pPr>
      <w:r>
        <w:rPr>
          <w:rFonts w:ascii="宋体" w:hAnsi="宋体" w:eastAsia="宋体" w:cs="Arial"/>
          <w:b/>
          <w:szCs w:val="21"/>
        </w:rPr>
        <w:t>4.4 份数及载体</w:t>
      </w:r>
    </w:p>
    <w:p w14:paraId="60C72B3F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纸质版：按要求提供正本、副本；</w:t>
      </w:r>
    </w:p>
    <w:p w14:paraId="6BE7B4B7">
      <w:pPr>
        <w:spacing w:line="360" w:lineRule="auto"/>
        <w:ind w:firstLine="420" w:firstLineChars="200"/>
        <w:rPr>
          <w:rFonts w:ascii="宋体" w:hAnsi="宋体" w:eastAsia="宋体" w:cs="Arial"/>
          <w:szCs w:val="21"/>
        </w:rPr>
      </w:pPr>
      <w:r>
        <w:rPr>
          <w:rFonts w:hint="eastAsia" w:ascii="宋体" w:hAnsi="宋体" w:eastAsia="宋体" w:cs="Arial"/>
          <w:szCs w:val="21"/>
        </w:rPr>
        <w:t>电子版：</w:t>
      </w:r>
      <w:r>
        <w:rPr>
          <w:rFonts w:ascii="宋体" w:hAnsi="宋体" w:eastAsia="宋体" w:cs="Arial"/>
          <w:szCs w:val="21"/>
        </w:rPr>
        <w:t>U 盘与光盘各 1 套，与纸质版一并封装交付，便于报审归档。</w:t>
      </w:r>
    </w:p>
    <w:p w14:paraId="0F7EF8EA">
      <w:pPr>
        <w:spacing w:before="120" w:beforeLines="50" w:after="120" w:afterLines="50" w:line="360" w:lineRule="auto"/>
        <w:rPr>
          <w:rFonts w:ascii="宋体" w:hAnsi="宋体" w:eastAsia="宋体" w:cs="Arial"/>
          <w:b/>
          <w:sz w:val="24"/>
          <w:szCs w:val="24"/>
        </w:rPr>
      </w:pPr>
      <w:r>
        <w:rPr>
          <w:rFonts w:ascii="宋体" w:hAnsi="宋体" w:eastAsia="宋体" w:cs="Arial"/>
          <w:b/>
          <w:sz w:val="24"/>
          <w:szCs w:val="24"/>
        </w:rPr>
        <w:t>第</w:t>
      </w:r>
      <w:r>
        <w:rPr>
          <w:rFonts w:hint="eastAsia" w:ascii="宋体" w:hAnsi="宋体" w:eastAsia="宋体" w:cs="Arial"/>
          <w:b/>
          <w:sz w:val="24"/>
          <w:szCs w:val="24"/>
        </w:rPr>
        <w:t>五</w:t>
      </w:r>
      <w:r>
        <w:rPr>
          <w:rFonts w:ascii="宋体" w:hAnsi="宋体" w:eastAsia="宋体" w:cs="Arial"/>
          <w:b/>
          <w:sz w:val="24"/>
          <w:szCs w:val="24"/>
        </w:rPr>
        <w:t>章 双方权责</w:t>
      </w:r>
    </w:p>
    <w:p w14:paraId="7DFCDEC7">
      <w:pPr>
        <w:widowControl/>
        <w:spacing w:line="360" w:lineRule="auto"/>
        <w:jc w:val="left"/>
        <w:outlineLvl w:val="2"/>
        <w:rPr>
          <w:rFonts w:ascii="宋体" w:hAnsi="宋体" w:eastAsia="宋体" w:cs="Arial"/>
          <w:b/>
          <w:kern w:val="0"/>
          <w:szCs w:val="21"/>
        </w:rPr>
      </w:pPr>
      <w:r>
        <w:rPr>
          <w:rFonts w:ascii="宋体" w:hAnsi="宋体" w:eastAsia="宋体" w:cs="Arial"/>
          <w:b/>
          <w:kern w:val="0"/>
          <w:szCs w:val="21"/>
        </w:rPr>
        <w:t>5.1 招标人（建设单位）权责</w:t>
      </w:r>
    </w:p>
    <w:p w14:paraId="4DD80FAE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ascii="宋体" w:hAnsi="宋体" w:eastAsia="宋体" w:cs="Arial"/>
          <w:kern w:val="0"/>
          <w:szCs w:val="21"/>
        </w:rPr>
        <w:t>负责向受托机构提供完整、真实、有效的项目全套设计图纸、计算书、规划批复、设计说明及消防专项设计资料等全部资料，对资料完整性、真实性负责；</w:t>
      </w:r>
    </w:p>
    <w:p w14:paraId="5332E10F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ascii="宋体" w:hAnsi="宋体" w:eastAsia="宋体" w:cs="Arial"/>
          <w:kern w:val="0"/>
          <w:szCs w:val="21"/>
        </w:rPr>
        <w:t>配合机构开展审查及论证工作，协调设计单位及时反馈整改意见、参会答疑；</w:t>
      </w:r>
    </w:p>
    <w:p w14:paraId="747177F9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ascii="宋体" w:hAnsi="宋体" w:eastAsia="宋体" w:cs="Arial"/>
          <w:kern w:val="0"/>
          <w:szCs w:val="21"/>
        </w:rPr>
        <w:t>按合同约定及时支付相关服务费用；</w:t>
      </w:r>
    </w:p>
    <w:p w14:paraId="46ADAA7C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ascii="宋体" w:hAnsi="宋体" w:eastAsia="宋体" w:cs="Arial"/>
          <w:kern w:val="0"/>
          <w:szCs w:val="21"/>
        </w:rPr>
        <w:t>有权对机构工作进度、工作质量进行监督，对不符合要求的成果提出整改要求；</w:t>
      </w:r>
    </w:p>
    <w:p w14:paraId="28A65830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ascii="宋体" w:hAnsi="宋体" w:eastAsia="宋体" w:cs="Arial"/>
          <w:kern w:val="0"/>
          <w:szCs w:val="21"/>
        </w:rPr>
        <w:t>提供审查及论证工作所需的项目相关背景资料及现场踏勘便利。</w:t>
      </w:r>
    </w:p>
    <w:p w14:paraId="1983CB3E">
      <w:pPr>
        <w:widowControl/>
        <w:spacing w:line="360" w:lineRule="auto"/>
        <w:jc w:val="left"/>
        <w:outlineLvl w:val="2"/>
        <w:rPr>
          <w:rFonts w:ascii="宋体" w:hAnsi="宋体" w:eastAsia="宋体" w:cs="Arial"/>
          <w:b/>
          <w:kern w:val="0"/>
          <w:szCs w:val="21"/>
        </w:rPr>
      </w:pPr>
      <w:r>
        <w:rPr>
          <w:rFonts w:ascii="宋体" w:hAnsi="宋体" w:eastAsia="宋体" w:cs="Arial"/>
          <w:b/>
          <w:kern w:val="0"/>
          <w:szCs w:val="21"/>
        </w:rPr>
        <w:t>5.2 受托机构（投标人）权责</w:t>
      </w:r>
    </w:p>
    <w:p w14:paraId="35EF8DA6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ascii="宋体" w:hAnsi="宋体" w:eastAsia="宋体" w:cs="Arial"/>
          <w:kern w:val="0"/>
          <w:szCs w:val="21"/>
        </w:rPr>
        <w:t>严格按照国家规范、地方规定及本技术文件要求开展工作，确保审查及论证工作客观、公正、严谨，对成果真实性、准确性、合规性承担全部技术责任；</w:t>
      </w:r>
    </w:p>
    <w:p w14:paraId="2FD1645A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ascii="宋体" w:hAnsi="宋体" w:eastAsia="宋体" w:cs="Arial"/>
          <w:kern w:val="0"/>
          <w:szCs w:val="21"/>
        </w:rPr>
        <w:t>按时完成各项工作，按期交付合格成果，不得无故拖延工期；</w:t>
      </w:r>
    </w:p>
    <w:p w14:paraId="6893FAC7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ascii="宋体" w:hAnsi="宋体" w:eastAsia="宋体" w:cs="Arial"/>
          <w:kern w:val="0"/>
          <w:szCs w:val="21"/>
        </w:rPr>
        <w:t>负责组建合规的全专业专家评审组，确保专家资质符合要求，回避利害关系，评审及论证意见客观独立；</w:t>
      </w:r>
    </w:p>
    <w:p w14:paraId="70D27DE8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ascii="宋体" w:hAnsi="宋体" w:eastAsia="宋体" w:cs="Arial"/>
          <w:kern w:val="0"/>
          <w:szCs w:val="21"/>
        </w:rPr>
        <w:t>对项目相关资料及成果严格保密，不得泄露给第三方，消防专项资料实行单独保密管理；</w:t>
      </w:r>
    </w:p>
    <w:p w14:paraId="071BD67B">
      <w:pPr>
        <w:widowControl/>
        <w:spacing w:line="360" w:lineRule="auto"/>
        <w:jc w:val="left"/>
        <w:outlineLvl w:val="2"/>
        <w:rPr>
          <w:rFonts w:ascii="宋体" w:hAnsi="宋体" w:eastAsia="宋体" w:cs="Arial"/>
          <w:b/>
          <w:kern w:val="0"/>
          <w:szCs w:val="21"/>
        </w:rPr>
      </w:pPr>
      <w:r>
        <w:rPr>
          <w:rFonts w:ascii="宋体" w:hAnsi="宋体" w:eastAsia="宋体" w:cs="Arial"/>
          <w:b/>
          <w:kern w:val="0"/>
          <w:szCs w:val="21"/>
        </w:rPr>
        <w:t>5.3违约责任</w:t>
      </w:r>
    </w:p>
    <w:p w14:paraId="7E906779">
      <w:pPr>
        <w:pStyle w:val="8"/>
        <w:widowControl/>
        <w:numPr>
          <w:ilvl w:val="0"/>
          <w:numId w:val="4"/>
        </w:numPr>
        <w:tabs>
          <w:tab w:val="left" w:pos="720"/>
        </w:tabs>
        <w:spacing w:line="360" w:lineRule="auto"/>
        <w:ind w:firstLineChars="0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Cs w:val="21"/>
        </w:rPr>
        <w:t>任何一方违反合同约定，赔偿对方实际损失；</w:t>
      </w:r>
    </w:p>
    <w:p w14:paraId="66066021">
      <w:pPr>
        <w:pStyle w:val="8"/>
        <w:widowControl/>
        <w:numPr>
          <w:ilvl w:val="0"/>
          <w:numId w:val="4"/>
        </w:numPr>
        <w:tabs>
          <w:tab w:val="left" w:pos="720"/>
        </w:tabs>
        <w:spacing w:line="360" w:lineRule="auto"/>
        <w:ind w:firstLineChars="0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Cs w:val="21"/>
        </w:rPr>
        <w:t>评审机构逾期交付成果，按合同约定按日支付违约金；</w:t>
      </w:r>
    </w:p>
    <w:p w14:paraId="629C90FF">
      <w:pPr>
        <w:pStyle w:val="8"/>
        <w:widowControl/>
        <w:numPr>
          <w:ilvl w:val="0"/>
          <w:numId w:val="4"/>
        </w:numPr>
        <w:tabs>
          <w:tab w:val="left" w:pos="720"/>
        </w:tabs>
        <w:spacing w:line="360" w:lineRule="auto"/>
        <w:ind w:firstLineChars="0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Cs w:val="21"/>
        </w:rPr>
        <w:t>评审机构提供虚假意见、审查严重失实、转包分包工作，招标人有权拒付费用、终止合同，并追究相关责任；</w:t>
      </w:r>
    </w:p>
    <w:p w14:paraId="1C772AD1">
      <w:pPr>
        <w:pStyle w:val="8"/>
        <w:widowControl/>
        <w:numPr>
          <w:ilvl w:val="0"/>
          <w:numId w:val="4"/>
        </w:numPr>
        <w:tabs>
          <w:tab w:val="left" w:pos="720"/>
        </w:tabs>
        <w:spacing w:line="360" w:lineRule="auto"/>
        <w:ind w:firstLineChars="0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Cs w:val="21"/>
        </w:rPr>
        <w:t>因招标人资料提供不及时、不完整导致工期延误，由招标人自行承担责任</w:t>
      </w:r>
    </w:p>
    <w:p w14:paraId="15467584">
      <w:pPr>
        <w:spacing w:before="120" w:beforeLines="50" w:after="120" w:afterLines="50" w:line="360" w:lineRule="auto"/>
        <w:rPr>
          <w:rFonts w:ascii="宋体" w:hAnsi="宋体" w:eastAsia="宋体" w:cs="Arial"/>
          <w:b/>
          <w:sz w:val="24"/>
          <w:szCs w:val="24"/>
        </w:rPr>
      </w:pPr>
      <w:r>
        <w:rPr>
          <w:rFonts w:ascii="宋体" w:hAnsi="宋体" w:eastAsia="宋体" w:cs="Arial"/>
          <w:b/>
          <w:sz w:val="24"/>
          <w:szCs w:val="24"/>
        </w:rPr>
        <w:t>第</w:t>
      </w:r>
      <w:r>
        <w:rPr>
          <w:rFonts w:hint="eastAsia" w:ascii="宋体" w:hAnsi="宋体" w:eastAsia="宋体" w:cs="Arial"/>
          <w:b/>
          <w:sz w:val="24"/>
          <w:szCs w:val="24"/>
        </w:rPr>
        <w:t>六</w:t>
      </w:r>
      <w:r>
        <w:rPr>
          <w:rFonts w:ascii="宋体" w:hAnsi="宋体" w:eastAsia="宋体" w:cs="Arial"/>
          <w:b/>
          <w:sz w:val="24"/>
          <w:szCs w:val="24"/>
        </w:rPr>
        <w:t xml:space="preserve">章 </w:t>
      </w:r>
      <w:r>
        <w:rPr>
          <w:rFonts w:hint="eastAsia" w:ascii="宋体" w:hAnsi="宋体" w:eastAsia="宋体" w:cs="Arial"/>
          <w:b/>
          <w:sz w:val="24"/>
          <w:szCs w:val="24"/>
        </w:rPr>
        <w:t>保密</w:t>
      </w:r>
    </w:p>
    <w:p w14:paraId="245F27E7">
      <w:pPr>
        <w:spacing w:line="360" w:lineRule="auto"/>
        <w:ind w:firstLine="420" w:firstLineChars="200"/>
        <w:rPr>
          <w:rFonts w:ascii="宋体" w:hAnsi="宋体" w:eastAsia="宋体" w:cs="Arial"/>
          <w:b/>
          <w:sz w:val="24"/>
          <w:szCs w:val="24"/>
        </w:rPr>
      </w:pPr>
      <w:r>
        <w:rPr>
          <w:rFonts w:hint="eastAsia" w:ascii="宋体" w:hAnsi="宋体" w:eastAsia="宋体" w:cs="Arial"/>
          <w:kern w:val="0"/>
          <w:szCs w:val="21"/>
        </w:rPr>
        <w:t>受托机构有权对审查内容进行保密。保密制度按昆明醋酸纤维有限公司现行保密制度执行，签订保密协议。</w:t>
      </w:r>
    </w:p>
    <w:p w14:paraId="160FC0F0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A11868"/>
    <w:multiLevelType w:val="multilevel"/>
    <w:tmpl w:val="2EA11868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30A3ED1"/>
    <w:multiLevelType w:val="multilevel"/>
    <w:tmpl w:val="330A3ED1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FCF0B1A"/>
    <w:multiLevelType w:val="multilevel"/>
    <w:tmpl w:val="4FCF0B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A813819"/>
    <w:multiLevelType w:val="multilevel"/>
    <w:tmpl w:val="6A813819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46"/>
    <w:rsid w:val="00062692"/>
    <w:rsid w:val="000A3B40"/>
    <w:rsid w:val="00100EDD"/>
    <w:rsid w:val="00107619"/>
    <w:rsid w:val="001E75FA"/>
    <w:rsid w:val="00226D18"/>
    <w:rsid w:val="00304F5A"/>
    <w:rsid w:val="0031488A"/>
    <w:rsid w:val="003267C0"/>
    <w:rsid w:val="003517B4"/>
    <w:rsid w:val="00397D48"/>
    <w:rsid w:val="003C76E2"/>
    <w:rsid w:val="00421C74"/>
    <w:rsid w:val="004E3048"/>
    <w:rsid w:val="00556F02"/>
    <w:rsid w:val="00572ED2"/>
    <w:rsid w:val="00580AD9"/>
    <w:rsid w:val="005908BD"/>
    <w:rsid w:val="00595D69"/>
    <w:rsid w:val="005B679F"/>
    <w:rsid w:val="0069065B"/>
    <w:rsid w:val="007512E8"/>
    <w:rsid w:val="00771BD7"/>
    <w:rsid w:val="0077646D"/>
    <w:rsid w:val="007A588C"/>
    <w:rsid w:val="007B3719"/>
    <w:rsid w:val="0082366C"/>
    <w:rsid w:val="0088279E"/>
    <w:rsid w:val="00A94357"/>
    <w:rsid w:val="00B0221D"/>
    <w:rsid w:val="00B32396"/>
    <w:rsid w:val="00B57DDA"/>
    <w:rsid w:val="00B95F54"/>
    <w:rsid w:val="00BE06CD"/>
    <w:rsid w:val="00C05146"/>
    <w:rsid w:val="00C35EE7"/>
    <w:rsid w:val="00CA2F92"/>
    <w:rsid w:val="00D7038D"/>
    <w:rsid w:val="00D94931"/>
    <w:rsid w:val="00DB7471"/>
    <w:rsid w:val="00E00990"/>
    <w:rsid w:val="00E07EC0"/>
    <w:rsid w:val="00E33144"/>
    <w:rsid w:val="00E86623"/>
    <w:rsid w:val="00EF6F5B"/>
    <w:rsid w:val="00F61A00"/>
    <w:rsid w:val="00F80D68"/>
    <w:rsid w:val="00F854C1"/>
    <w:rsid w:val="00F91094"/>
    <w:rsid w:val="00FD1145"/>
    <w:rsid w:val="07A07F6D"/>
    <w:rsid w:val="0EE85F70"/>
    <w:rsid w:val="242F7EE0"/>
    <w:rsid w:val="2DF43E39"/>
    <w:rsid w:val="34366616"/>
    <w:rsid w:val="70D14750"/>
    <w:rsid w:val="7106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473b06ff-025e-40d6-b382-bc98375f40ff</errorID>
      <errorWord>1)</errorWord>
      <group>L1_Format</group>
      <groupName>格式问题</groupName>
      <ability>L2_Ordinal</ability>
      <abilityName>序号格式</abilityName>
      <candidateList>
        <item>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A68B7D</paraID>
      <start>0</start>
      <end>2</end>
      <status>ignored</status>
      <modifiedWord/>
      <trackRevisions>false</trackRevisions>
    </reviewItem>
    <reviewItem>
      <errorID>f925c96c-bda2-4ea2-afea-79c89374a7c6</errorID>
      <errorWord>2)</errorWord>
      <group>L1_Format</group>
      <groupName>格式问题</groupName>
      <ability>L2_Ordinal</ability>
      <abilityName>序号格式</abilityName>
      <candidateList>
        <item>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1041EF03</paraID>
      <start>0</start>
      <end>2</end>
      <status>ignored</status>
      <modifiedWord/>
      <trackRevisions>false</trackRevisions>
    </reviewItem>
    <reviewItem>
      <errorID>20f8af00-e9e4-4890-9352-d7a3f79ae1f9</errorID>
      <errorWord>3)</errorWord>
      <group>L1_Format</group>
      <groupName>格式问题</groupName>
      <ability>L2_Ordinal</ability>
      <abilityName>序号格式</abilityName>
      <candidateList>
        <item>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129B2830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4ce5ee7-f16b-4160-9de0-880ed6bca3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3273</Words>
  <Characters>3409</Characters>
  <Lines>25</Lines>
  <Paragraphs>7</Paragraphs>
  <TotalTime>5</TotalTime>
  <ScaleCrop>false</ScaleCrop>
  <LinksUpToDate>false</LinksUpToDate>
  <CharactersWithSpaces>3490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2026-06-01T07:23:00Z</dcterms:created>
  <dc:creator>Apache POI</dc:creator>
  <cp:lastModifiedBy>Dy</cp:lastModifiedBy>
  <dcterms:modified xsi:type="dcterms:W3CDTF">2026-06-01T07:40:16Z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eyJoZGlkIjoiZTYwOTZjZTQ4MWQ5ZGQwZTQ4NGIyODQwNjc5Y2U2MDciLCJ1c2VySWQiOiI0ODAwMzQ4MDkifQ==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BFC467FCAA314977968F19DDEE285343_13</vt:lpwstr>
  </property>
</Properties>
</file>