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both"/>
        <w:rPr>
          <w:rFonts w:hint="eastAsia" w:asciiTheme="majorEastAsia" w:hAnsiTheme="majorEastAsia" w:eastAsiaTheme="majorEastAsia" w:cstheme="majorEastAsia"/>
          <w:b/>
          <w:bCs/>
          <w:sz w:val="44"/>
          <w:szCs w:val="44"/>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《兴业银行昆明分行关于XX有限公司不良项目司法清收法律服务项目》供应商征集反馈材料-公司名称</w:t>
      </w:r>
    </w:p>
    <w:p>
      <w:pPr>
        <w:ind w:left="0" w:leftChars="0" w:firstLine="0" w:firstLineChars="0"/>
        <w:jc w:val="center"/>
        <w:rPr>
          <w:rFonts w:hint="default" w:ascii="仿宋" w:hAnsi="仿宋" w:eastAsia="仿宋"/>
          <w:b/>
          <w:bCs/>
          <w:sz w:val="24"/>
          <w:szCs w:val="24"/>
          <w:lang w:val="en-US" w:eastAsia="zh-CN"/>
        </w:rPr>
      </w:pPr>
      <w:r>
        <w:rPr>
          <w:rFonts w:hint="eastAsia" w:ascii="仿宋" w:hAnsi="仿宋" w:eastAsia="仿宋"/>
          <w:b/>
          <w:bCs/>
          <w:sz w:val="36"/>
          <w:szCs w:val="36"/>
          <w:lang w:val="en-US" w:eastAsia="zh-CN"/>
        </w:rPr>
        <w:t>目录指引</w:t>
      </w:r>
      <w:r>
        <w:rPr>
          <w:rFonts w:hint="eastAsia" w:ascii="仿宋" w:hAnsi="仿宋" w:eastAsia="仿宋"/>
          <w:b/>
          <w:bCs/>
          <w:sz w:val="24"/>
          <w:szCs w:val="24"/>
          <w:lang w:val="en-US" w:eastAsia="zh-CN"/>
        </w:rPr>
        <w:t xml:space="preserve"> </w:t>
      </w:r>
    </w:p>
    <w:p>
      <w:pPr>
        <w:pStyle w:val="4"/>
        <w:ind w:left="0" w:leftChars="0" w:firstLine="0" w:firstLineChars="0"/>
        <w:jc w:val="center"/>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对应页码P01-P20</w:t>
      </w:r>
    </w:p>
    <w:p>
      <w:pPr>
        <w:pStyle w:val="4"/>
        <w:ind w:left="0" w:leftChars="0" w:firstLine="0" w:firstLineChars="0"/>
        <w:jc w:val="center"/>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pPr>
        <w:pStyle w:val="4"/>
        <w:ind w:left="0" w:leftChars="0" w:firstLine="0" w:firstLineChars="0"/>
        <w:jc w:val="center"/>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pPr>
        <w:pStyle w:val="4"/>
        <w:ind w:left="0" w:leftChars="0" w:firstLine="0" w:firstLineChars="0"/>
        <w:jc w:val="center"/>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第四部分 对应页码P41-P50</w:t>
      </w:r>
    </w:p>
    <w:p>
      <w:pPr>
        <w:pStyle w:val="4"/>
        <w:ind w:left="0" w:leftChars="0" w:firstLine="0" w:firstLineChars="0"/>
        <w:rPr>
          <w:rFonts w:hint="default"/>
          <w:lang w:val="en-US" w:eastAsia="zh-CN"/>
        </w:rPr>
      </w:pPr>
    </w:p>
    <w:p>
      <w:pPr>
        <w:outlineLvl w:val="0"/>
        <w:rPr>
          <w:rFonts w:ascii="仿宋" w:hAnsi="仿宋" w:eastAsia="仿宋"/>
          <w:b/>
          <w:bCs/>
          <w:sz w:val="28"/>
          <w:szCs w:val="28"/>
        </w:rPr>
      </w:pPr>
      <w:r>
        <w:rPr>
          <w:rFonts w:hint="eastAsia" w:ascii="仿宋" w:hAnsi="仿宋" w:eastAsia="仿宋"/>
          <w:b/>
          <w:bCs/>
          <w:sz w:val="28"/>
          <w:szCs w:val="28"/>
        </w:rPr>
        <w:t>第一部分 项目要求应答部分：</w:t>
      </w:r>
    </w:p>
    <w:tbl>
      <w:tblPr>
        <w:tblStyle w:val="11"/>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1385"/>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ascii="仿宋" w:hAnsi="仿宋" w:eastAsia="仿宋"/>
                <w:b/>
                <w:bCs/>
                <w:sz w:val="24"/>
                <w:szCs w:val="24"/>
              </w:rPr>
            </w:pPr>
            <w:r>
              <w:rPr>
                <w:rFonts w:hint="eastAsia" w:ascii="仿宋" w:hAnsi="仿宋" w:eastAsia="仿宋"/>
                <w:b/>
                <w:bCs/>
                <w:sz w:val="28"/>
                <w:szCs w:val="28"/>
                <w:lang w:val="en-US" w:eastAsia="zh-CN"/>
              </w:rPr>
              <w:t xml:space="preserve"> </w:t>
            </w:r>
            <w:r>
              <w:rPr>
                <w:rFonts w:ascii="仿宋" w:hAnsi="仿宋" w:eastAsia="仿宋"/>
                <w:b/>
                <w:bCs/>
                <w:sz w:val="24"/>
                <w:szCs w:val="24"/>
              </w:rPr>
              <w:t>审核事项</w:t>
            </w:r>
          </w:p>
        </w:tc>
        <w:tc>
          <w:tcPr>
            <w:tcW w:w="1385" w:type="dxa"/>
            <w:vAlign w:val="center"/>
          </w:tcPr>
          <w:p>
            <w:pPr>
              <w:ind w:left="0" w:leftChars="0" w:firstLine="0" w:firstLineChars="0"/>
              <w:rPr>
                <w:rFonts w:ascii="仿宋" w:hAnsi="仿宋" w:eastAsia="仿宋"/>
                <w:b/>
                <w:bCs/>
                <w:sz w:val="24"/>
                <w:szCs w:val="24"/>
              </w:rPr>
            </w:pPr>
            <w:r>
              <w:rPr>
                <w:rFonts w:hint="eastAsia" w:ascii="仿宋" w:hAnsi="仿宋" w:eastAsia="仿宋"/>
                <w:b/>
                <w:bCs/>
                <w:sz w:val="24"/>
                <w:szCs w:val="24"/>
              </w:rPr>
              <w:t>是否满足（是/否）</w:t>
            </w:r>
          </w:p>
        </w:tc>
        <w:tc>
          <w:tcPr>
            <w:tcW w:w="5457" w:type="dxa"/>
            <w:vAlign w:val="center"/>
          </w:tcPr>
          <w:p>
            <w:pPr>
              <w:ind w:left="0" w:leftChars="0" w:firstLine="0" w:firstLineChars="0"/>
              <w:jc w:val="center"/>
              <w:rPr>
                <w:rFonts w:ascii="仿宋" w:hAnsi="仿宋" w:eastAsia="仿宋"/>
                <w:b/>
                <w:bCs/>
                <w:sz w:val="24"/>
                <w:szCs w:val="24"/>
              </w:rPr>
            </w:pPr>
            <w:r>
              <w:rPr>
                <w:rFonts w:hint="eastAsia" w:ascii="仿宋" w:hAnsi="仿宋" w:eastAsia="仿宋"/>
                <w:b/>
                <w:bCs/>
                <w:sz w:val="24"/>
                <w:szCs w:val="24"/>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218" w:type="dxa"/>
            <w:gridSpan w:val="3"/>
            <w:vAlign w:val="center"/>
          </w:tcPr>
          <w:p>
            <w:pPr>
              <w:rPr>
                <w:rFonts w:ascii="仿宋" w:hAnsi="仿宋" w:eastAsia="仿宋"/>
                <w:b/>
                <w:bCs/>
                <w:sz w:val="24"/>
                <w:szCs w:val="24"/>
              </w:rPr>
            </w:pPr>
            <w:r>
              <w:rPr>
                <w:rFonts w:hint="eastAsia" w:ascii="仿宋" w:hAnsi="仿宋" w:eastAsia="仿宋"/>
                <w:b/>
                <w:bCs/>
                <w:sz w:val="24"/>
                <w:szCs w:val="24"/>
              </w:rPr>
              <w:t>一、采购需求及资格要求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2376" w:type="dxa"/>
            <w:vAlign w:val="center"/>
          </w:tcPr>
          <w:p>
            <w:pPr>
              <w:rPr>
                <w:rFonts w:ascii="仿宋" w:hAnsi="仿宋" w:eastAsia="仿宋"/>
                <w:sz w:val="24"/>
                <w:szCs w:val="24"/>
              </w:rPr>
            </w:pPr>
            <w:r>
              <w:rPr>
                <w:rFonts w:hint="eastAsia" w:ascii="仿宋" w:hAnsi="仿宋" w:eastAsia="仿宋"/>
                <w:b/>
                <w:bCs/>
                <w:sz w:val="24"/>
                <w:szCs w:val="24"/>
              </w:rPr>
              <w:t>1.1采购需求</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lang w:val="en-US" w:eastAsia="zh-CN"/>
              </w:rPr>
              <w:t>根据昆明分行资产处置工作需要，昆明分行开展XX有限公司不良项目司法清收，依据相关监管部门、总分行相关规定，结合昆明分行实际情况，需引进实力强、信誉好、具备丰富的金融机构司法处置清收经验的律师事务所为我行提供司法处置清收业务。现对XX有限公司不良项目司法清收法律服务供应商进行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eastAsia" w:ascii="仿宋" w:hAnsi="仿宋" w:eastAsia="仿宋"/>
                <w:sz w:val="24"/>
                <w:szCs w:val="24"/>
              </w:rPr>
            </w:pPr>
          </w:p>
          <w:p>
            <w:pPr>
              <w:rPr>
                <w:rFonts w:hint="eastAsia" w:ascii="仿宋" w:hAnsi="仿宋" w:eastAsia="仿宋"/>
                <w:b/>
                <w:bCs/>
                <w:sz w:val="24"/>
                <w:szCs w:val="24"/>
              </w:rPr>
            </w:pPr>
            <w:r>
              <w:rPr>
                <w:rFonts w:hint="eastAsia" w:ascii="仿宋" w:hAnsi="仿宋" w:eastAsia="仿宋"/>
                <w:b/>
                <w:bCs/>
                <w:sz w:val="24"/>
                <w:szCs w:val="24"/>
              </w:rPr>
              <w:t>1.2</w:t>
            </w:r>
            <w:r>
              <w:rPr>
                <w:rFonts w:hint="eastAsia" w:ascii="仿宋" w:hAnsi="仿宋" w:eastAsia="仿宋"/>
                <w:b/>
                <w:bCs/>
                <w:sz w:val="24"/>
                <w:szCs w:val="24"/>
                <w:lang w:val="en-US" w:eastAsia="zh-CN"/>
              </w:rPr>
              <w:t>服务要求</w:t>
            </w:r>
          </w:p>
          <w:p>
            <w:pPr>
              <w:rPr>
                <w:rFonts w:ascii="仿宋" w:hAnsi="仿宋" w:eastAsia="仿宋"/>
                <w:sz w:val="24"/>
                <w:szCs w:val="24"/>
              </w:rPr>
            </w:pPr>
          </w:p>
        </w:tc>
        <w:tc>
          <w:tcPr>
            <w:tcW w:w="1385" w:type="dxa"/>
            <w:vAlign w:val="center"/>
          </w:tcPr>
          <w:p>
            <w:pPr>
              <w:rPr>
                <w:rFonts w:ascii="仿宋" w:hAnsi="仿宋" w:eastAsia="仿宋"/>
                <w:sz w:val="24"/>
                <w:szCs w:val="24"/>
              </w:rPr>
            </w:pPr>
          </w:p>
        </w:tc>
        <w:tc>
          <w:tcPr>
            <w:tcW w:w="5457" w:type="dxa"/>
            <w:vAlign w:val="center"/>
          </w:tcPr>
          <w:p>
            <w:pPr>
              <w:rPr>
                <w:rFonts w:hint="eastAsia" w:ascii="仿宋" w:hAnsi="仿宋" w:eastAsia="仿宋"/>
                <w:sz w:val="24"/>
                <w:szCs w:val="24"/>
                <w:lang w:val="en-US" w:eastAsia="zh-CN"/>
              </w:rPr>
            </w:pPr>
            <w:r>
              <w:rPr>
                <w:rFonts w:hint="eastAsia" w:ascii="仿宋" w:hAnsi="仿宋" w:eastAsia="仿宋" w:cs="仿宋"/>
                <w:i w:val="0"/>
                <w:iCs w:val="0"/>
                <w:caps w:val="0"/>
                <w:color w:val="auto"/>
                <w:spacing w:val="0"/>
                <w:kern w:val="0"/>
                <w:sz w:val="24"/>
                <w:szCs w:val="24"/>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1.2.1</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律师应当勤勉、尽责地完成银行委托代理的事项。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1.2.2</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律师应尊重银行的知情权，及时向银行通报代理情况，对银行提出的有关意见建议，代理律师应当认真听取并进行妥善处理。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1.2.3</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律师应保守在代理过程中所获悉的银行商业秘密。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1.2.4</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律师不得利用提供法律服务之便利，非法牟取本合同项下法律事务所指向的银行利益。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1.2.5</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对涉及银行的原始证据、法律文件应妥善保管。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ind w:left="0" w:leftChars="0" w:firstLine="0" w:firstLineChars="0"/>
              <w:rPr>
                <w:rFonts w:ascii="仿宋" w:hAnsi="仿宋" w:eastAsia="仿宋"/>
                <w:sz w:val="24"/>
                <w:szCs w:val="24"/>
              </w:rPr>
            </w:pPr>
            <w:r>
              <w:rPr>
                <w:rFonts w:hint="eastAsia" w:ascii="仿宋" w:hAnsi="仿宋" w:eastAsia="仿宋"/>
                <w:b/>
                <w:bCs/>
                <w:sz w:val="24"/>
                <w:szCs w:val="24"/>
              </w:rPr>
              <w:t>1.3</w:t>
            </w:r>
            <w:r>
              <w:rPr>
                <w:rFonts w:hint="eastAsia" w:ascii="仿宋" w:hAnsi="仿宋" w:eastAsia="仿宋"/>
                <w:b/>
                <w:bCs/>
                <w:sz w:val="24"/>
                <w:szCs w:val="24"/>
                <w:lang w:val="en-US" w:eastAsia="zh-CN"/>
              </w:rPr>
              <w:t>供应商资质要求</w:t>
            </w:r>
          </w:p>
        </w:tc>
        <w:tc>
          <w:tcPr>
            <w:tcW w:w="1385" w:type="dxa"/>
            <w:vAlign w:val="center"/>
          </w:tcPr>
          <w:p>
            <w:pPr>
              <w:rPr>
                <w:rFonts w:ascii="仿宋" w:hAnsi="仿宋" w:eastAsia="仿宋"/>
                <w:sz w:val="24"/>
                <w:szCs w:val="24"/>
              </w:rPr>
            </w:pPr>
          </w:p>
        </w:tc>
        <w:tc>
          <w:tcPr>
            <w:tcW w:w="5457" w:type="dxa"/>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3</w:t>
            </w:r>
            <w:r>
              <w:rPr>
                <w:rFonts w:hint="eastAsia" w:ascii="仿宋" w:hAnsi="仿宋" w:eastAsia="仿宋"/>
                <w:sz w:val="24"/>
                <w:szCs w:val="24"/>
              </w:rPr>
              <w:t>.1</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lang w:val="en-US" w:eastAsia="zh-CN"/>
              </w:rPr>
              <w:t>律所综合实力：</w:t>
            </w:r>
            <w:r>
              <w:rPr>
                <w:rFonts w:hint="eastAsia" w:ascii="仿宋" w:hAnsi="仿宋" w:eastAsia="仿宋" w:cs="仿宋"/>
                <w:i w:val="0"/>
                <w:iCs w:val="0"/>
                <w:caps w:val="0"/>
                <w:color w:val="auto"/>
                <w:spacing w:val="0"/>
                <w:kern w:val="0"/>
                <w:sz w:val="24"/>
                <w:szCs w:val="24"/>
                <w:lang w:val="en-US" w:eastAsia="zh-CN" w:bidi="ar"/>
              </w:rPr>
              <w:t>律所应具有当地司法厅（局）核发的《律师事务所执业许可证》及年检证明需成立时间二年以上；注册地址为云南省昆明市。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3</w:t>
            </w:r>
            <w:r>
              <w:rPr>
                <w:rFonts w:hint="eastAsia" w:ascii="仿宋" w:hAnsi="仿宋" w:eastAsia="仿宋"/>
                <w:sz w:val="24"/>
                <w:szCs w:val="24"/>
              </w:rPr>
              <w:t>.2</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auto"/>
                <w:spacing w:val="0"/>
                <w:kern w:val="0"/>
                <w:sz w:val="24"/>
                <w:szCs w:val="24"/>
                <w:lang w:val="en-US" w:eastAsia="zh-CN" w:bidi="ar"/>
              </w:rPr>
              <w:t>近三年财务报表</w:t>
            </w:r>
            <w:bookmarkStart w:id="0" w:name="_GoBack"/>
            <w:bookmarkEnd w:id="0"/>
            <w:r>
              <w:rPr>
                <w:rFonts w:hint="eastAsia" w:ascii="仿宋" w:hAnsi="仿宋" w:eastAsia="仿宋" w:cs="仿宋"/>
                <w:i w:val="0"/>
                <w:iCs w:val="0"/>
                <w:caps w:val="0"/>
                <w:color w:val="auto"/>
                <w:spacing w:val="0"/>
                <w:kern w:val="0"/>
                <w:sz w:val="24"/>
                <w:szCs w:val="24"/>
                <w:lang w:val="en-US" w:eastAsia="zh-CN" w:bidi="ar"/>
              </w:rPr>
              <w:t>，可稳定提供服务。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3</w:t>
            </w:r>
            <w:r>
              <w:rPr>
                <w:rFonts w:hint="eastAsia" w:ascii="仿宋" w:hAnsi="仿宋" w:eastAsia="仿宋"/>
                <w:sz w:val="24"/>
                <w:szCs w:val="24"/>
              </w:rPr>
              <w:t>.3</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auto"/>
                <w:spacing w:val="0"/>
                <w:kern w:val="0"/>
                <w:sz w:val="24"/>
                <w:szCs w:val="24"/>
                <w:lang w:val="en-US" w:eastAsia="zh-CN" w:bidi="ar"/>
              </w:rPr>
              <w:t>业绩要求：包括但不限于2024年至今与21家国内系统重要性银行</w:t>
            </w:r>
            <w:r>
              <w:rPr>
                <w:rFonts w:hint="eastAsia" w:ascii="仿宋" w:hAnsi="仿宋" w:eastAsia="仿宋" w:cs="仿宋"/>
                <w:i w:val="0"/>
                <w:iCs w:val="0"/>
                <w:caps w:val="0"/>
                <w:color w:val="auto"/>
                <w:spacing w:val="0"/>
                <w:kern w:val="0"/>
                <w:sz w:val="24"/>
                <w:szCs w:val="24"/>
                <w:lang w:val="en-US" w:eastAsia="zh-CN" w:bidi="ar"/>
              </w:rPr>
              <w:footnoteReference w:id="0"/>
            </w:r>
            <w:r>
              <w:rPr>
                <w:rFonts w:hint="eastAsia" w:ascii="仿宋" w:hAnsi="仿宋" w:eastAsia="仿宋" w:cs="仿宋"/>
                <w:i w:val="0"/>
                <w:iCs w:val="0"/>
                <w:caps w:val="0"/>
                <w:color w:val="auto"/>
                <w:spacing w:val="0"/>
                <w:kern w:val="0"/>
                <w:sz w:val="24"/>
                <w:szCs w:val="24"/>
                <w:lang w:val="en-US" w:eastAsia="zh-CN" w:bidi="ar"/>
              </w:rPr>
              <w:t>合作开展的企金不良资产主诉法律服务相似的案例1笔（须提供：对应案例判决书/调解书/执行证书/裁定书）。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eastAsia" w:ascii="仿宋" w:hAnsi="仿宋" w:eastAsia="仿宋"/>
                <w:sz w:val="24"/>
                <w:szCs w:val="24"/>
                <w:lang w:val="en-US" w:eastAsia="zh-CN"/>
              </w:rPr>
            </w:pPr>
            <w:r>
              <w:rPr>
                <w:rFonts w:hint="eastAsia" w:ascii="仿宋" w:hAnsi="仿宋" w:eastAsia="仿宋"/>
                <w:sz w:val="24"/>
                <w:szCs w:val="24"/>
              </w:rPr>
              <w:t>1.</w:t>
            </w:r>
            <w:r>
              <w:rPr>
                <w:rFonts w:hint="eastAsia" w:ascii="仿宋" w:hAnsi="仿宋" w:eastAsia="仿宋"/>
                <w:sz w:val="24"/>
                <w:szCs w:val="24"/>
                <w:lang w:val="en-US" w:eastAsia="zh-CN"/>
              </w:rPr>
              <w:t>3</w:t>
            </w:r>
            <w:r>
              <w:rPr>
                <w:rFonts w:hint="eastAsia" w:ascii="仿宋" w:hAnsi="仿宋" w:eastAsia="仿宋"/>
                <w:sz w:val="24"/>
                <w:szCs w:val="24"/>
              </w:rPr>
              <w:t>.</w:t>
            </w:r>
            <w:r>
              <w:rPr>
                <w:rFonts w:hint="eastAsia" w:ascii="仿宋" w:hAnsi="仿宋" w:eastAsia="仿宋"/>
                <w:sz w:val="24"/>
                <w:szCs w:val="24"/>
                <w:lang w:val="en-US" w:eastAsia="zh-CN"/>
              </w:rPr>
              <w:t>4</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报名律所具有完备的办公经营场所、组织机构和人员配备；有健全的管理制度，包括但不限于数据安全管理、投诉应对机制、应急风险管理等涉及本项目的管理制度。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eastAsia" w:ascii="仿宋" w:hAnsi="仿宋" w:eastAsia="仿宋"/>
                <w:sz w:val="24"/>
                <w:szCs w:val="24"/>
                <w:lang w:val="en-US" w:eastAsia="zh-CN"/>
              </w:rPr>
            </w:pPr>
            <w:r>
              <w:rPr>
                <w:rFonts w:hint="eastAsia" w:ascii="仿宋" w:hAnsi="仿宋" w:eastAsia="仿宋"/>
                <w:sz w:val="24"/>
                <w:szCs w:val="24"/>
              </w:rPr>
              <w:t>1.</w:t>
            </w:r>
            <w:r>
              <w:rPr>
                <w:rFonts w:hint="eastAsia" w:ascii="仿宋" w:hAnsi="仿宋" w:eastAsia="仿宋"/>
                <w:sz w:val="24"/>
                <w:szCs w:val="24"/>
                <w:lang w:val="en-US" w:eastAsia="zh-CN"/>
              </w:rPr>
              <w:t>3</w:t>
            </w:r>
            <w:r>
              <w:rPr>
                <w:rFonts w:hint="eastAsia" w:ascii="仿宋" w:hAnsi="仿宋" w:eastAsia="仿宋"/>
                <w:sz w:val="24"/>
                <w:szCs w:val="24"/>
              </w:rPr>
              <w:t>.</w:t>
            </w:r>
            <w:r>
              <w:rPr>
                <w:rFonts w:hint="eastAsia" w:ascii="仿宋" w:hAnsi="仿宋" w:eastAsia="仿宋"/>
                <w:sz w:val="24"/>
                <w:szCs w:val="24"/>
                <w:lang w:val="en-US" w:eastAsia="zh-CN"/>
              </w:rPr>
              <w:t>5</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报名律所负责人无不良信用记录、从业以来未发生过严重客户投诉与在相关监管机构、媒体曝光。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218" w:type="dxa"/>
            <w:gridSpan w:val="3"/>
            <w:vAlign w:val="center"/>
          </w:tcPr>
          <w:p>
            <w:pPr>
              <w:rPr>
                <w:rFonts w:ascii="仿宋" w:hAnsi="仿宋" w:eastAsia="仿宋"/>
                <w:sz w:val="24"/>
                <w:szCs w:val="24"/>
              </w:rPr>
            </w:pPr>
            <w:r>
              <w:rPr>
                <w:rFonts w:hint="eastAsia" w:ascii="仿宋" w:hAnsi="仿宋" w:eastAsia="仿宋"/>
                <w:b/>
                <w:bCs/>
                <w:sz w:val="24"/>
                <w:szCs w:val="24"/>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2.1</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000000"/>
                <w:spacing w:val="0"/>
                <w:sz w:val="24"/>
                <w:szCs w:val="24"/>
              </w:rPr>
              <w:t>依法成立，为存续、在营、开业、在册、登记成立等正常企业状态。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2.2</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000000"/>
                <w:spacing w:val="0"/>
                <w:sz w:val="24"/>
                <w:szCs w:val="24"/>
              </w:rPr>
              <w:t>在兴业银行开立对公账户，若中标本项目，则通过兴业银行对公账户结算该项目相关费用。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ascii="仿宋" w:hAnsi="仿宋" w:eastAsia="仿宋"/>
                <w:sz w:val="24"/>
                <w:szCs w:val="24"/>
              </w:rPr>
            </w:pPr>
            <w:r>
              <w:rPr>
                <w:rFonts w:hint="eastAsia" w:ascii="仿宋" w:hAnsi="仿宋" w:eastAsia="仿宋"/>
                <w:sz w:val="24"/>
                <w:szCs w:val="24"/>
              </w:rPr>
              <w:t>2.3</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000000"/>
                <w:spacing w:val="0"/>
                <w:sz w:val="24"/>
                <w:szCs w:val="24"/>
                <w:lang w:val="en-US" w:eastAsia="zh-CN"/>
              </w:rPr>
              <w:t>充分理解我行服务需求并能够根据需求提供相应的服务。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eastAsia" w:ascii="仿宋" w:hAnsi="仿宋" w:eastAsia="仿宋"/>
                <w:sz w:val="24"/>
                <w:szCs w:val="24"/>
              </w:rPr>
            </w:pPr>
            <w:r>
              <w:rPr>
                <w:rFonts w:hint="eastAsia" w:ascii="仿宋" w:hAnsi="仿宋" w:eastAsia="仿宋"/>
                <w:sz w:val="24"/>
                <w:szCs w:val="24"/>
              </w:rPr>
              <w:t>2.4</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jc w:val="left"/>
              <w:rPr>
                <w:rFonts w:ascii="仿宋" w:hAnsi="仿宋" w:eastAsia="仿宋"/>
                <w:sz w:val="24"/>
                <w:szCs w:val="24"/>
              </w:rPr>
            </w:pPr>
            <w:r>
              <w:rPr>
                <w:rFonts w:hint="eastAsia" w:ascii="仿宋" w:hAnsi="仿宋" w:eastAsia="仿宋" w:cs="仿宋"/>
                <w:i w:val="0"/>
                <w:iCs w:val="0"/>
                <w:caps w:val="0"/>
                <w:color w:val="000000"/>
                <w:spacing w:val="0"/>
                <w:sz w:val="24"/>
                <w:szCs w:val="24"/>
                <w:lang w:val="en-US" w:eastAsia="zh-CN"/>
              </w:rPr>
              <w:t>具有良好的商业信誉且经营正常。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2.5</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jc w:val="left"/>
              <w:rPr>
                <w:rFonts w:ascii="仿宋" w:hAnsi="仿宋" w:eastAsia="仿宋"/>
                <w:sz w:val="24"/>
                <w:szCs w:val="24"/>
              </w:rPr>
            </w:pPr>
            <w:r>
              <w:rPr>
                <w:rFonts w:hint="eastAsia" w:ascii="仿宋" w:hAnsi="仿宋" w:eastAsia="仿宋" w:cs="仿宋"/>
                <w:i w:val="0"/>
                <w:iCs w:val="0"/>
                <w:caps w:val="0"/>
                <w:color w:val="000000"/>
                <w:spacing w:val="0"/>
                <w:sz w:val="24"/>
                <w:szCs w:val="24"/>
                <w:lang w:val="en-US" w:eastAsia="zh-CN"/>
              </w:rPr>
              <w:t>依法缴纳税收和社会保障资金。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2.6</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lang w:val="en-US" w:eastAsia="zh-CN"/>
              </w:rPr>
              <w:t>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律所和律师未被行政主管机构和行业协会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2.7</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000000"/>
                <w:spacing w:val="0"/>
                <w:kern w:val="0"/>
                <w:sz w:val="24"/>
                <w:szCs w:val="24"/>
                <w:lang w:val="en-US" w:eastAsia="zh-CN" w:bidi="ar"/>
              </w:rPr>
              <w:t>经营范围经国家行政管理部门依法批准，同时获得从事行业有效执业证明、行政许可、专业资质等证照。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76"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2.8</w:t>
            </w:r>
          </w:p>
        </w:tc>
        <w:tc>
          <w:tcPr>
            <w:tcW w:w="1385" w:type="dxa"/>
            <w:vAlign w:val="center"/>
          </w:tcPr>
          <w:p>
            <w:pPr>
              <w:rPr>
                <w:rFonts w:ascii="仿宋" w:hAnsi="仿宋" w:eastAsia="仿宋"/>
                <w:sz w:val="24"/>
                <w:szCs w:val="24"/>
              </w:rPr>
            </w:pPr>
          </w:p>
        </w:tc>
        <w:tc>
          <w:tcPr>
            <w:tcW w:w="5457" w:type="dxa"/>
            <w:vAlign w:val="center"/>
          </w:tcPr>
          <w:p>
            <w:pPr>
              <w:ind w:left="0" w:leftChars="0" w:firstLine="0" w:firstLineChars="0"/>
              <w:rPr>
                <w:rFonts w:ascii="仿宋" w:hAnsi="仿宋" w:eastAsia="仿宋"/>
                <w:sz w:val="24"/>
                <w:szCs w:val="24"/>
              </w:rPr>
            </w:pPr>
            <w:r>
              <w:rPr>
                <w:rFonts w:hint="eastAsia" w:ascii="仿宋" w:hAnsi="仿宋" w:eastAsia="仿宋" w:cs="仿宋"/>
                <w:i w:val="0"/>
                <w:iCs w:val="0"/>
                <w:caps w:val="0"/>
                <w:color w:val="000000"/>
                <w:spacing w:val="0"/>
                <w:kern w:val="0"/>
                <w:sz w:val="24"/>
                <w:szCs w:val="24"/>
                <w:lang w:val="en-US" w:eastAsia="zh-CN" w:bidi="ar"/>
              </w:rPr>
              <w:t>两年内目标服务领域未出现严重安全事件。</w:t>
            </w:r>
          </w:p>
        </w:tc>
      </w:tr>
    </w:tbl>
    <w:p>
      <w:pPr>
        <w:ind w:firstLine="600" w:firstLineChars="200"/>
        <w:rPr>
          <w:rFonts w:ascii="仿宋" w:hAnsi="仿宋" w:eastAsia="仿宋"/>
          <w:b/>
          <w:bCs/>
          <w:sz w:val="28"/>
          <w:szCs w:val="28"/>
        </w:rPr>
      </w:pPr>
      <w:r>
        <w:rPr>
          <w:rFonts w:hint="eastAsia" w:ascii="仿宋" w:hAnsi="仿宋" w:eastAsia="仿宋"/>
          <w:sz w:val="30"/>
          <w:szCs w:val="30"/>
        </w:rPr>
        <w:t>供应商须对报名信息和资料的真实性负责。如提供虚假材料，将取消报名资格并列入我行供应商黑名单。</w:t>
      </w:r>
    </w:p>
    <w:p>
      <w:pPr>
        <w:outlineLvl w:val="0"/>
        <w:rPr>
          <w:rFonts w:ascii="仿宋" w:hAnsi="仿宋" w:eastAsia="仿宋"/>
          <w:b/>
          <w:bCs/>
          <w:sz w:val="28"/>
          <w:szCs w:val="28"/>
        </w:rPr>
      </w:pPr>
    </w:p>
    <w:p>
      <w:pPr>
        <w:outlineLvl w:val="0"/>
        <w:rPr>
          <w:rFonts w:ascii="仿宋" w:hAnsi="仿宋" w:eastAsia="仿宋"/>
          <w:b/>
          <w:bCs/>
          <w:sz w:val="28"/>
          <w:szCs w:val="28"/>
        </w:rPr>
      </w:pPr>
      <w:r>
        <w:rPr>
          <w:rFonts w:hint="eastAsia" w:ascii="仿宋" w:hAnsi="仿宋" w:eastAsia="仿宋"/>
          <w:b/>
          <w:bCs/>
          <w:sz w:val="28"/>
          <w:szCs w:val="28"/>
        </w:rPr>
        <w:t>第二部分 供应商基础信息部分：</w:t>
      </w:r>
    </w:p>
    <w:tbl>
      <w:tblPr>
        <w:tblStyle w:val="1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9"/>
        <w:gridCol w:w="5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jc w:val="center"/>
              <w:rPr>
                <w:rFonts w:ascii="仿宋" w:hAnsi="仿宋" w:eastAsia="仿宋"/>
                <w:b/>
                <w:bCs/>
                <w:sz w:val="24"/>
                <w:szCs w:val="24"/>
              </w:rPr>
            </w:pPr>
            <w:r>
              <w:rPr>
                <w:rFonts w:hint="eastAsia" w:ascii="仿宋" w:hAnsi="仿宋" w:eastAsia="仿宋"/>
                <w:b/>
                <w:bCs/>
                <w:sz w:val="24"/>
                <w:szCs w:val="24"/>
              </w:rPr>
              <w:t>基本信息项</w:t>
            </w:r>
          </w:p>
        </w:tc>
        <w:tc>
          <w:tcPr>
            <w:tcW w:w="5343" w:type="dxa"/>
            <w:vAlign w:val="center"/>
          </w:tcPr>
          <w:p>
            <w:pPr>
              <w:jc w:val="center"/>
              <w:rPr>
                <w:rFonts w:ascii="仿宋" w:hAnsi="仿宋" w:eastAsia="仿宋"/>
                <w:b/>
                <w:bCs/>
                <w:sz w:val="24"/>
                <w:szCs w:val="24"/>
              </w:rPr>
            </w:pPr>
            <w:r>
              <w:rPr>
                <w:rFonts w:hint="eastAsia" w:ascii="仿宋" w:hAnsi="仿宋" w:eastAsia="仿宋"/>
                <w:b/>
                <w:bCs/>
                <w:sz w:val="24"/>
                <w:szCs w:val="24"/>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注册资金及实缴资本（万）</w:t>
            </w:r>
          </w:p>
        </w:tc>
        <w:tc>
          <w:tcPr>
            <w:tcW w:w="5343" w:type="dxa"/>
          </w:tcPr>
          <w:p>
            <w:pPr>
              <w:ind w:left="0" w:leftChars="0" w:firstLine="0" w:firstLineChars="0"/>
              <w:rPr>
                <w:rFonts w:ascii="仿宋" w:hAnsi="仿宋" w:eastAsia="仿宋"/>
                <w:sz w:val="24"/>
                <w:szCs w:val="24"/>
              </w:rPr>
            </w:pPr>
            <w:r>
              <w:rPr>
                <w:rFonts w:ascii="仿宋" w:hAnsi="仿宋" w:eastAsia="仿宋"/>
                <w:sz w:val="24"/>
                <w:szCs w:val="24"/>
              </w:rPr>
              <w:t>注册资金</w:t>
            </w:r>
            <w:r>
              <w:rPr>
                <w:rFonts w:hint="eastAsia" w:ascii="仿宋" w:hAnsi="仿宋" w:eastAsia="仿宋"/>
                <w:sz w:val="24"/>
                <w:szCs w:val="24"/>
              </w:rPr>
              <w:t>：    万</w:t>
            </w:r>
          </w:p>
          <w:p>
            <w:pPr>
              <w:ind w:left="0" w:leftChars="0" w:firstLine="0" w:firstLineChars="0"/>
              <w:rPr>
                <w:rFonts w:ascii="仿宋" w:hAnsi="仿宋" w:eastAsia="仿宋"/>
                <w:sz w:val="24"/>
                <w:szCs w:val="24"/>
              </w:rPr>
            </w:pPr>
            <w:r>
              <w:rPr>
                <w:rFonts w:hint="eastAsia" w:ascii="仿宋" w:hAnsi="仿宋" w:eastAsia="仿宋"/>
                <w:sz w:val="24"/>
                <w:szCs w:val="24"/>
              </w:rPr>
              <w:t>实缴资金：    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上一年度是否盈利</w:t>
            </w:r>
          </w:p>
        </w:tc>
        <w:tc>
          <w:tcPr>
            <w:tcW w:w="5343" w:type="dxa"/>
            <w:vAlign w:val="center"/>
          </w:tcPr>
          <w:p>
            <w:pPr>
              <w:ind w:left="0" w:leftChars="0" w:firstLine="0" w:firstLineChars="0"/>
              <w:rPr>
                <w:rFonts w:ascii="仿宋" w:hAnsi="仿宋" w:eastAsia="仿宋"/>
                <w:sz w:val="24"/>
                <w:szCs w:val="24"/>
              </w:rPr>
            </w:pPr>
            <w:r>
              <w:rPr>
                <w:rFonts w:ascii="仿宋" w:hAnsi="仿宋" w:eastAsia="仿宋"/>
                <w:sz w:val="24"/>
                <w:szCs w:val="24"/>
              </w:rPr>
              <w:t>是</w:t>
            </w:r>
            <w:r>
              <w:rPr>
                <w:rFonts w:hint="eastAsia" w:ascii="仿宋" w:hAnsi="仿宋" w:eastAsia="仿宋"/>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公司注册所在地</w:t>
            </w:r>
          </w:p>
        </w:tc>
        <w:tc>
          <w:tcPr>
            <w:tcW w:w="5343" w:type="dxa"/>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是否可以在兴业银行开立对公账户，并承诺若中标本项目，则通过兴业银行对公账户结算该项目相关费用。</w:t>
            </w:r>
            <w:r>
              <w:rPr>
                <w:rFonts w:hint="eastAsia" w:ascii="仿宋" w:hAnsi="仿宋" w:eastAsia="仿宋"/>
                <w:b/>
                <w:color w:val="FF0000"/>
                <w:sz w:val="24"/>
                <w:szCs w:val="24"/>
              </w:rPr>
              <w:t>（如无法在本行开户则将无法参与本行项目招标工作）</w:t>
            </w:r>
          </w:p>
        </w:tc>
        <w:tc>
          <w:tcPr>
            <w:tcW w:w="5343" w:type="dxa"/>
            <w:vAlign w:val="center"/>
          </w:tcPr>
          <w:p>
            <w:pPr>
              <w:ind w:left="0" w:leftChars="0" w:firstLine="0" w:firstLineChars="0"/>
              <w:rPr>
                <w:rFonts w:hint="eastAsia" w:ascii="仿宋" w:hAnsi="仿宋" w:eastAsia="仿宋"/>
                <w:sz w:val="24"/>
                <w:szCs w:val="24"/>
              </w:rPr>
            </w:pPr>
            <w:r>
              <w:rPr>
                <w:rFonts w:hint="eastAsia" w:ascii="仿宋" w:hAnsi="仿宋" w:eastAsia="仿宋"/>
                <w:sz w:val="24"/>
                <w:szCs w:val="24"/>
              </w:rPr>
              <w:t>是否已在兴业银行开立对公账户：</w:t>
            </w:r>
            <w:r>
              <w:rPr>
                <w:rFonts w:ascii="仿宋" w:hAnsi="仿宋" w:eastAsia="仿宋"/>
                <w:b/>
                <w:sz w:val="24"/>
                <w:szCs w:val="24"/>
              </w:rPr>
              <w:t>是</w:t>
            </w:r>
            <w:r>
              <w:rPr>
                <w:rFonts w:hint="eastAsia" w:ascii="仿宋" w:hAnsi="仿宋" w:eastAsia="仿宋"/>
                <w:b/>
                <w:sz w:val="24"/>
                <w:szCs w:val="24"/>
              </w:rPr>
              <w:t>/否</w:t>
            </w:r>
          </w:p>
          <w:p>
            <w:pPr>
              <w:ind w:left="0" w:leftChars="0" w:firstLine="0" w:firstLineChars="0"/>
              <w:rPr>
                <w:rFonts w:ascii="仿宋" w:hAnsi="仿宋" w:eastAsia="仿宋"/>
                <w:sz w:val="24"/>
                <w:szCs w:val="24"/>
              </w:rPr>
            </w:pPr>
            <w:r>
              <w:rPr>
                <w:rFonts w:hint="eastAsia" w:ascii="仿宋" w:hAnsi="仿宋" w:eastAsia="仿宋"/>
                <w:sz w:val="24"/>
                <w:szCs w:val="24"/>
              </w:rPr>
              <w:t>若未开户，是否可以承诺若中标则在兴业银行开立对公账户并通过该账户结算该项目相关费用：</w:t>
            </w:r>
            <w:r>
              <w:rPr>
                <w:rFonts w:ascii="仿宋" w:hAnsi="仿宋" w:eastAsia="仿宋"/>
                <w:b/>
                <w:sz w:val="24"/>
                <w:szCs w:val="24"/>
              </w:rPr>
              <w:t>是</w:t>
            </w:r>
            <w:r>
              <w:rPr>
                <w:rFonts w:hint="eastAsia" w:ascii="仿宋" w:hAnsi="仿宋" w:eastAsia="仿宋"/>
                <w:b/>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公司法人</w:t>
            </w:r>
          </w:p>
        </w:tc>
        <w:tc>
          <w:tcPr>
            <w:tcW w:w="5343" w:type="dxa"/>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企业性质</w:t>
            </w:r>
          </w:p>
        </w:tc>
        <w:tc>
          <w:tcPr>
            <w:tcW w:w="5343" w:type="dxa"/>
            <w:vAlign w:val="center"/>
          </w:tcPr>
          <w:p>
            <w:pPr>
              <w:ind w:left="0" w:leftChars="0" w:firstLine="0" w:firstLineChars="0"/>
              <w:rPr>
                <w:rFonts w:ascii="仿宋" w:hAnsi="仿宋" w:eastAsia="仿宋"/>
                <w:sz w:val="24"/>
                <w:szCs w:val="24"/>
              </w:rPr>
            </w:pPr>
            <w:r>
              <w:rPr>
                <w:rFonts w:hint="eastAsia" w:ascii="仿宋" w:hAnsi="仿宋" w:eastAsia="仿宋"/>
                <w:i w:val="0"/>
                <w:iCs w:val="0"/>
                <w:sz w:val="22"/>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hint="default" w:ascii="仿宋" w:hAnsi="仿宋" w:eastAsia="仿宋"/>
                <w:color w:val="000000" w:themeColor="text1"/>
                <w:sz w:val="24"/>
                <w:szCs w:val="24"/>
                <w:lang w:val="en-US"/>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近二年年度关键财务指标</w:t>
            </w:r>
          </w:p>
        </w:tc>
        <w:tc>
          <w:tcPr>
            <w:tcW w:w="5343" w:type="dxa"/>
          </w:tcPr>
          <w:p>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仿宋" w:hAnsi="仿宋" w:eastAsia="仿宋" w:cstheme="minorBidi"/>
                <w:color w:val="000000" w:themeColor="text1"/>
                <w:kern w:val="2"/>
                <w:sz w:val="24"/>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24"/>
                <w:szCs w:val="24"/>
                <w:lang w:val="en-US" w:eastAsia="zh-CN" w:bidi="ar-SA"/>
                <w14:textFill>
                  <w14:solidFill>
                    <w14:schemeClr w14:val="tx1"/>
                  </w14:solidFill>
                </w14:textFill>
              </w:rPr>
              <w:t>1.资产总额：</w:t>
            </w:r>
          </w:p>
          <w:p>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仿宋" w:hAnsi="仿宋" w:eastAsia="仿宋" w:cstheme="minorBidi"/>
                <w:color w:val="000000" w:themeColor="text1"/>
                <w:kern w:val="2"/>
                <w:sz w:val="24"/>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24"/>
                <w:szCs w:val="24"/>
                <w:lang w:val="en-US" w:eastAsia="zh-CN" w:bidi="ar-SA"/>
                <w14:textFill>
                  <w14:solidFill>
                    <w14:schemeClr w14:val="tx1"/>
                  </w14:solidFill>
                </w14:textFill>
              </w:rPr>
              <w:t>2.营业收入：</w:t>
            </w:r>
          </w:p>
          <w:p>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仿宋" w:hAnsi="仿宋" w:eastAsia="仿宋" w:cstheme="minorBidi"/>
                <w:color w:val="000000" w:themeColor="text1"/>
                <w:kern w:val="2"/>
                <w:sz w:val="24"/>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24"/>
                <w:szCs w:val="24"/>
                <w:lang w:val="en-US" w:eastAsia="zh-CN" w:bidi="ar-SA"/>
                <w14:textFill>
                  <w14:solidFill>
                    <w14:schemeClr w14:val="tx1"/>
                  </w14:solidFill>
                </w14:textFill>
              </w:rPr>
              <w:t>3.净利润等财务指标：</w:t>
            </w:r>
          </w:p>
          <w:p>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default" w:ascii="仿宋" w:hAnsi="仿宋" w:eastAsia="仿宋" w:cstheme="minorBidi"/>
                <w:color w:val="000000" w:themeColor="text1"/>
                <w:kern w:val="2"/>
                <w:sz w:val="24"/>
                <w:szCs w:val="24"/>
                <w:lang w:val="en-US" w:eastAsia="zh-CN" w:bidi="ar-SA"/>
                <w14:textFill>
                  <w14:solidFill>
                    <w14:schemeClr w14:val="tx1"/>
                  </w14:solidFill>
                </w14:textFill>
              </w:rPr>
            </w:pPr>
            <w:r>
              <w:rPr>
                <w:rFonts w:hint="eastAsia" w:ascii="仿宋" w:hAnsi="仿宋" w:eastAsia="仿宋" w:cstheme="minorBidi"/>
                <w:color w:val="auto"/>
                <w:kern w:val="2"/>
                <w:sz w:val="24"/>
                <w:szCs w:val="24"/>
                <w:lang w:val="en-US" w:eastAsia="zh-CN" w:bidi="ar-SA"/>
              </w:rPr>
              <w:t>4、最近两年来自兴业银行集团贡献的营业收入是否高于公司营收70%（含）：是/否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企业资质、认证</w:t>
            </w:r>
          </w:p>
        </w:tc>
        <w:tc>
          <w:tcPr>
            <w:tcW w:w="5343" w:type="dxa"/>
          </w:tcPr>
          <w:p>
            <w:pPr>
              <w:ind w:left="0" w:leftChars="0" w:firstLine="0" w:firstLineChars="0"/>
              <w:rPr>
                <w:rFonts w:ascii="仿宋" w:hAnsi="仿宋" w:eastAsia="仿宋"/>
                <w:sz w:val="24"/>
                <w:szCs w:val="24"/>
              </w:rPr>
            </w:pPr>
            <w:r>
              <w:rPr>
                <w:rFonts w:hint="eastAsia" w:ascii="仿宋" w:hAnsi="仿宋" w:eastAsia="仿宋"/>
                <w:sz w:val="24"/>
                <w:szCs w:val="24"/>
              </w:rPr>
              <w:t>1、</w:t>
            </w:r>
          </w:p>
          <w:p>
            <w:pPr>
              <w:ind w:left="0" w:leftChars="0" w:firstLine="0" w:firstLineChars="0"/>
              <w:rPr>
                <w:rFonts w:ascii="仿宋" w:hAnsi="仿宋" w:eastAsia="仿宋"/>
                <w:sz w:val="24"/>
                <w:szCs w:val="24"/>
              </w:rPr>
            </w:pPr>
            <w:r>
              <w:rPr>
                <w:rFonts w:hint="eastAsia" w:ascii="仿宋" w:hAnsi="仿宋" w:eastAsia="仿宋"/>
                <w:sz w:val="24"/>
                <w:szCs w:val="24"/>
              </w:rPr>
              <w:t>2、</w:t>
            </w:r>
          </w:p>
          <w:p>
            <w:pPr>
              <w:ind w:left="0" w:leftChars="0" w:firstLine="0" w:firstLineChars="0"/>
              <w:rPr>
                <w:rFonts w:ascii="仿宋" w:hAnsi="仿宋" w:eastAsia="仿宋"/>
                <w:sz w:val="24"/>
                <w:szCs w:val="24"/>
              </w:rPr>
            </w:pPr>
            <w:r>
              <w:rPr>
                <w:rFonts w:hint="eastAsia" w:ascii="仿宋" w:hAnsi="仿宋" w:eastAsia="仿宋"/>
                <w:sz w:val="24"/>
                <w:szCs w:val="24"/>
              </w:rPr>
              <w:t>3、</w:t>
            </w:r>
          </w:p>
          <w:p>
            <w:pPr>
              <w:ind w:left="0" w:leftChars="0" w:firstLine="0" w:firstLineChars="0"/>
              <w:rPr>
                <w:rFonts w:ascii="仿宋" w:hAnsi="仿宋" w:eastAsia="仿宋"/>
                <w:sz w:val="24"/>
                <w:szCs w:val="24"/>
              </w:rPr>
            </w:pPr>
            <w:r>
              <w:rPr>
                <w:rFonts w:hint="eastAsia" w:ascii="仿宋" w:hAnsi="仿宋"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分公司名单</w:t>
            </w:r>
          </w:p>
        </w:tc>
        <w:tc>
          <w:tcPr>
            <w:tcW w:w="5343"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1、</w:t>
            </w:r>
          </w:p>
          <w:p>
            <w:pPr>
              <w:ind w:left="0" w:leftChars="0" w:firstLine="0" w:firstLineChars="0"/>
              <w:rPr>
                <w:rFonts w:ascii="仿宋" w:hAnsi="仿宋" w:eastAsia="仿宋"/>
                <w:sz w:val="24"/>
                <w:szCs w:val="24"/>
              </w:rPr>
            </w:pPr>
            <w:r>
              <w:rPr>
                <w:rFonts w:hint="eastAsia" w:ascii="仿宋" w:hAnsi="仿宋" w:eastAsia="仿宋"/>
                <w:sz w:val="24"/>
                <w:szCs w:val="24"/>
              </w:rPr>
              <w:t>2、</w:t>
            </w:r>
          </w:p>
          <w:p>
            <w:pPr>
              <w:ind w:left="0" w:leftChars="0" w:firstLine="0" w:firstLineChars="0"/>
              <w:rPr>
                <w:rFonts w:ascii="仿宋" w:hAnsi="仿宋" w:eastAsia="仿宋"/>
                <w:sz w:val="24"/>
                <w:szCs w:val="24"/>
              </w:rPr>
            </w:pPr>
            <w:r>
              <w:rPr>
                <w:rFonts w:hint="eastAsia" w:ascii="仿宋" w:hAnsi="仿宋" w:eastAsia="仿宋"/>
                <w:sz w:val="24"/>
                <w:szCs w:val="24"/>
              </w:rPr>
              <w:t>3、</w:t>
            </w:r>
          </w:p>
          <w:p>
            <w:pPr>
              <w:ind w:left="0" w:leftChars="0" w:firstLine="0" w:firstLineChars="0"/>
              <w:rPr>
                <w:rFonts w:ascii="仿宋" w:hAnsi="仿宋" w:eastAsia="仿宋"/>
                <w:sz w:val="24"/>
                <w:szCs w:val="24"/>
              </w:rPr>
            </w:pPr>
            <w:r>
              <w:rPr>
                <w:rFonts w:ascii="仿宋" w:hAnsi="仿宋" w:eastAsia="仿宋"/>
                <w:sz w:val="24"/>
                <w:szCs w:val="24"/>
              </w:rPr>
              <w:t>仅列分公司名单</w:t>
            </w:r>
            <w:r>
              <w:rPr>
                <w:rFonts w:hint="eastAsia" w:ascii="仿宋" w:hAnsi="仿宋" w:eastAsia="仿宋"/>
                <w:sz w:val="24"/>
                <w:szCs w:val="24"/>
              </w:rPr>
              <w:t>，</w:t>
            </w:r>
            <w:r>
              <w:rPr>
                <w:rFonts w:ascii="仿宋" w:hAnsi="仿宋" w:eastAsia="仿宋"/>
                <w:sz w:val="24"/>
                <w:szCs w:val="24"/>
              </w:rPr>
              <w:t>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公司员工数量</w:t>
            </w:r>
          </w:p>
        </w:tc>
        <w:tc>
          <w:tcPr>
            <w:tcW w:w="5343"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联系人信息</w:t>
            </w:r>
          </w:p>
        </w:tc>
        <w:tc>
          <w:tcPr>
            <w:tcW w:w="5343" w:type="dxa"/>
          </w:tcPr>
          <w:p>
            <w:pPr>
              <w:ind w:left="0" w:leftChars="0" w:firstLine="0" w:firstLineChars="0"/>
              <w:rPr>
                <w:rFonts w:ascii="仿宋" w:hAnsi="仿宋" w:eastAsia="仿宋"/>
                <w:sz w:val="24"/>
                <w:szCs w:val="24"/>
              </w:rPr>
            </w:pPr>
            <w:r>
              <w:rPr>
                <w:rFonts w:ascii="仿宋" w:hAnsi="仿宋" w:eastAsia="仿宋"/>
                <w:sz w:val="24"/>
                <w:szCs w:val="24"/>
              </w:rPr>
              <w:t>姓名</w:t>
            </w:r>
            <w:r>
              <w:rPr>
                <w:rFonts w:hint="eastAsia" w:ascii="仿宋" w:hAnsi="仿宋" w:eastAsia="仿宋"/>
                <w:sz w:val="24"/>
                <w:szCs w:val="24"/>
              </w:rPr>
              <w:t>：</w:t>
            </w:r>
          </w:p>
          <w:p>
            <w:pPr>
              <w:ind w:left="0" w:leftChars="0" w:firstLine="0" w:firstLineChars="0"/>
              <w:rPr>
                <w:rFonts w:ascii="仿宋" w:hAnsi="仿宋" w:eastAsia="仿宋"/>
                <w:sz w:val="24"/>
                <w:szCs w:val="24"/>
              </w:rPr>
            </w:pPr>
            <w:r>
              <w:rPr>
                <w:rFonts w:hint="eastAsia" w:ascii="仿宋" w:hAnsi="仿宋" w:eastAsia="仿宋"/>
                <w:sz w:val="24"/>
                <w:szCs w:val="24"/>
              </w:rPr>
              <w:t>职务：</w:t>
            </w:r>
          </w:p>
          <w:p>
            <w:pPr>
              <w:ind w:left="0" w:leftChars="0" w:firstLine="0" w:firstLineChars="0"/>
              <w:rPr>
                <w:rFonts w:ascii="仿宋" w:hAnsi="仿宋" w:eastAsia="仿宋"/>
                <w:sz w:val="24"/>
                <w:szCs w:val="24"/>
              </w:rPr>
            </w:pPr>
            <w:r>
              <w:rPr>
                <w:rFonts w:hint="eastAsia" w:ascii="仿宋" w:hAnsi="仿宋" w:eastAsia="仿宋"/>
                <w:sz w:val="24"/>
                <w:szCs w:val="24"/>
              </w:rPr>
              <w:t>手机：</w:t>
            </w:r>
          </w:p>
          <w:p>
            <w:pPr>
              <w:ind w:left="0" w:leftChars="0" w:firstLine="0" w:firstLineChars="0"/>
              <w:rPr>
                <w:rFonts w:ascii="仿宋" w:hAnsi="仿宋" w:eastAsia="仿宋"/>
                <w:sz w:val="24"/>
                <w:szCs w:val="24"/>
              </w:rPr>
            </w:pPr>
            <w:r>
              <w:rPr>
                <w:rFonts w:hint="eastAsia" w:ascii="仿宋" w:hAnsi="仿宋" w:eastAsia="仿宋"/>
                <w:sz w:val="24"/>
                <w:szCs w:val="24"/>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129" w:type="dxa"/>
            <w:vAlign w:val="center"/>
          </w:tcPr>
          <w:p>
            <w:pPr>
              <w:ind w:left="0" w:leftChars="0" w:firstLine="0" w:firstLineChars="0"/>
              <w:rPr>
                <w:rFonts w:ascii="仿宋" w:hAnsi="仿宋" w:eastAsia="仿宋"/>
                <w:sz w:val="24"/>
                <w:szCs w:val="24"/>
              </w:rPr>
            </w:pPr>
            <w:r>
              <w:rPr>
                <w:rFonts w:hint="eastAsia" w:ascii="仿宋" w:hAnsi="仿宋" w:eastAsia="仿宋"/>
                <w:sz w:val="24"/>
                <w:szCs w:val="24"/>
              </w:rPr>
              <w:t>经营范围</w:t>
            </w:r>
          </w:p>
        </w:tc>
        <w:tc>
          <w:tcPr>
            <w:tcW w:w="5343" w:type="dxa"/>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129" w:type="dxa"/>
            <w:vAlign w:val="center"/>
          </w:tcPr>
          <w:p>
            <w:pPr>
              <w:ind w:left="0" w:leftChars="0" w:firstLine="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重大不良经营记录</w:t>
            </w:r>
          </w:p>
        </w:tc>
        <w:tc>
          <w:tcPr>
            <w:tcW w:w="5343" w:type="dxa"/>
          </w:tcPr>
          <w:p>
            <w:pPr>
              <w:ind w:left="0" w:leftChars="0" w:firstLine="0" w:firstLineChars="0"/>
              <w:rPr>
                <w:rFonts w:hint="eastAsia" w:ascii="仿宋" w:hAnsi="仿宋" w:eastAsia="仿宋"/>
                <w:color w:val="000000" w:themeColor="text1"/>
                <w:sz w:val="24"/>
                <w:szCs w:val="24"/>
                <w:lang w:val="en-GB"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简要陈述并</w:t>
            </w:r>
            <w:r>
              <w:rPr>
                <w:rFonts w:hint="eastAsia" w:ascii="仿宋" w:hAnsi="仿宋" w:eastAsia="仿宋"/>
                <w:color w:val="000000" w:themeColor="text1"/>
                <w:sz w:val="24"/>
                <w:szCs w:val="24"/>
                <w:lang w:val="en-GB" w:eastAsia="zh-CN"/>
                <w14:textFill>
                  <w14:solidFill>
                    <w14:schemeClr w14:val="tx1"/>
                  </w14:solidFill>
                </w14:textFill>
              </w:rPr>
              <w:t>说明公司最近二年在政府采购或金融行业采购过程中是否受到处罚。</w:t>
            </w:r>
          </w:p>
          <w:p>
            <w:pPr>
              <w:ind w:left="0" w:leftChars="0" w:firstLine="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提供</w:t>
            </w:r>
            <w:r>
              <w:rPr>
                <w:rFonts w:hint="eastAsia" w:ascii="仿宋" w:hAnsi="仿宋" w:eastAsia="仿宋"/>
                <w:color w:val="000000" w:themeColor="text1"/>
                <w:sz w:val="24"/>
                <w:szCs w:val="24"/>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olor w:val="000000" w:themeColor="text1"/>
                <w:sz w:val="24"/>
                <w:szCs w:val="24"/>
                <w:lang w:val="en-US" w:eastAsia="zh-CN"/>
                <w14:textFill>
                  <w14:solidFill>
                    <w14:schemeClr w14:val="tx1"/>
                  </w14:solidFill>
                </w14:textFill>
              </w:rPr>
              <w:t>查询</w:t>
            </w:r>
            <w:r>
              <w:rPr>
                <w:rFonts w:hint="eastAsia" w:ascii="仿宋" w:hAnsi="仿宋" w:eastAsia="仿宋"/>
                <w:color w:val="000000" w:themeColor="text1"/>
                <w:sz w:val="24"/>
                <w:szCs w:val="24"/>
                <w:lang w:val="en-GB" w:eastAsia="zh-CN"/>
                <w14:textFill>
                  <w14:solidFill>
                    <w14:schemeClr w14:val="tx1"/>
                  </w14:solidFill>
                </w14:textFill>
              </w:rPr>
              <w:t>违法失信、行政处罚、法律诉讼等负面信息</w:t>
            </w:r>
            <w:r>
              <w:rPr>
                <w:rFonts w:hint="eastAsia" w:ascii="仿宋" w:hAnsi="仿宋" w:eastAsia="仿宋"/>
                <w:color w:val="000000" w:themeColor="text1"/>
                <w:sz w:val="24"/>
                <w:szCs w:val="24"/>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129" w:type="dxa"/>
            <w:vAlign w:val="center"/>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信息安全</w:t>
            </w:r>
          </w:p>
          <w:p>
            <w:pPr>
              <w:rPr>
                <w:rFonts w:hint="eastAsia" w:ascii="仿宋" w:hAnsi="仿宋" w:eastAsia="仿宋"/>
                <w:color w:val="000000" w:themeColor="text1"/>
                <w:sz w:val="24"/>
                <w:szCs w:val="24"/>
                <w:lang w:val="en-US" w:eastAsia="zh-CN"/>
                <w14:textFill>
                  <w14:solidFill>
                    <w14:schemeClr w14:val="tx1"/>
                  </w14:solidFill>
                </w14:textFill>
              </w:rPr>
            </w:pPr>
          </w:p>
        </w:tc>
        <w:tc>
          <w:tcPr>
            <w:tcW w:w="5343" w:type="dxa"/>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129" w:type="dxa"/>
            <w:vAlign w:val="center"/>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业务连续性</w:t>
            </w:r>
          </w:p>
          <w:p>
            <w:pPr>
              <w:rPr>
                <w:rFonts w:hint="eastAsia" w:ascii="仿宋" w:hAnsi="仿宋" w:eastAsia="仿宋"/>
                <w:color w:val="000000" w:themeColor="text1"/>
                <w:sz w:val="24"/>
                <w:szCs w:val="24"/>
                <w:lang w:val="en-US" w:eastAsia="zh-CN"/>
                <w14:textFill>
                  <w14:solidFill>
                    <w14:schemeClr w14:val="tx1"/>
                  </w14:solidFill>
                </w14:textFill>
              </w:rPr>
            </w:pPr>
          </w:p>
        </w:tc>
        <w:tc>
          <w:tcPr>
            <w:tcW w:w="5343" w:type="dxa"/>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简要说明业务连续性保障机制、服务响应方案（包含响应安排与服务团队介绍）（提供相关制度、服务响应方案扫描件）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29" w:type="dxa"/>
            <w:vAlign w:val="center"/>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承诺与声明</w:t>
            </w:r>
          </w:p>
        </w:tc>
        <w:tc>
          <w:tcPr>
            <w:tcW w:w="5343" w:type="dxa"/>
            <w:vAlign w:val="top"/>
          </w:tcPr>
          <w:p>
            <w:pPr>
              <w:ind w:left="0" w:leftChars="0" w:firstLine="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进入备选供应商库后提供相应承诺，格式见附件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w:t>
      </w:r>
      <w:r>
        <w:rPr>
          <w:rFonts w:hint="eastAsia" w:ascii="仿宋" w:hAnsi="仿宋" w:eastAsia="仿宋" w:cs="仿宋"/>
          <w:color w:val="000000" w:themeColor="text1"/>
          <w:sz w:val="30"/>
          <w:szCs w:val="30"/>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2.</w:t>
      </w:r>
      <w:r>
        <w:rPr>
          <w:rFonts w:hint="eastAsia" w:ascii="仿宋" w:hAnsi="仿宋" w:eastAsia="仿宋" w:cs="仿宋"/>
          <w:color w:val="000000" w:themeColor="text1"/>
          <w:sz w:val="30"/>
          <w:szCs w:val="30"/>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3.</w:t>
      </w:r>
      <w:r>
        <w:rPr>
          <w:rFonts w:hint="eastAsia" w:ascii="仿宋" w:hAnsi="仿宋" w:eastAsia="仿宋" w:cs="仿宋"/>
          <w:color w:val="000000" w:themeColor="text1"/>
          <w:sz w:val="30"/>
          <w:szCs w:val="30"/>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highlight w:val="none"/>
          <w:lang w:eastAsia="zh-CN"/>
          <w14:textFill>
            <w14:solidFill>
              <w14:schemeClr w14:val="tx1"/>
            </w14:solidFill>
          </w14:textFill>
        </w:rPr>
      </w:pPr>
      <w:r>
        <w:rPr>
          <w:rFonts w:hint="eastAsia" w:ascii="仿宋" w:hAnsi="仿宋" w:eastAsia="仿宋" w:cs="仿宋"/>
          <w:color w:val="000000" w:themeColor="text1"/>
          <w:sz w:val="30"/>
          <w:szCs w:val="30"/>
          <w:highlight w:val="none"/>
          <w:lang w:val="en-US" w:eastAsia="zh-CN"/>
          <w14:textFill>
            <w14:solidFill>
              <w14:schemeClr w14:val="tx1"/>
            </w14:solidFill>
          </w14:textFill>
        </w:rPr>
        <w:t>4.近二年经公司内部审核流程审定的</w:t>
      </w:r>
      <w:r>
        <w:rPr>
          <w:rFonts w:hint="eastAsia" w:ascii="仿宋" w:hAnsi="仿宋" w:eastAsia="仿宋" w:cs="仿宋"/>
          <w:color w:val="000000" w:themeColor="text1"/>
          <w:sz w:val="30"/>
          <w:szCs w:val="30"/>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30"/>
          <w:szCs w:val="30"/>
          <w:highlight w:val="none"/>
          <w:lang w:val="en-US" w:eastAsia="zh-CN"/>
          <w14:textFill>
            <w14:solidFill>
              <w14:schemeClr w14:val="tx1"/>
            </w14:solidFill>
          </w14:textFill>
        </w:rPr>
        <w:t>原件扫描件</w:t>
      </w:r>
      <w:r>
        <w:rPr>
          <w:rFonts w:hint="eastAsia" w:ascii="仿宋" w:hAnsi="仿宋" w:eastAsia="仿宋" w:cs="仿宋"/>
          <w:color w:val="000000" w:themeColor="text1"/>
          <w:sz w:val="30"/>
          <w:szCs w:val="30"/>
          <w:highlight w:val="none"/>
          <w14:textFill>
            <w14:solidFill>
              <w14:schemeClr w14:val="tx1"/>
            </w14:solidFill>
          </w14:textFill>
        </w:rPr>
        <w:t>或有效的企业资信证明材料</w:t>
      </w:r>
      <w:r>
        <w:rPr>
          <w:rFonts w:hint="eastAsia" w:ascii="仿宋" w:hAnsi="仿宋" w:eastAsia="仿宋" w:cs="仿宋"/>
          <w:color w:val="000000" w:themeColor="text1"/>
          <w:sz w:val="30"/>
          <w:szCs w:val="30"/>
          <w:highlight w:val="none"/>
          <w:lang w:eastAsia="zh-CN"/>
          <w14:textFill>
            <w14:solidFill>
              <w14:schemeClr w14:val="tx1"/>
            </w14:solidFill>
          </w14:textFill>
        </w:rPr>
        <w:t>（</w:t>
      </w:r>
      <w:r>
        <w:rPr>
          <w:rFonts w:hint="eastAsia" w:ascii="仿宋" w:hAnsi="仿宋" w:eastAsia="仿宋" w:cs="仿宋"/>
          <w:color w:val="000000" w:themeColor="text1"/>
          <w:sz w:val="30"/>
          <w:szCs w:val="30"/>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30"/>
          <w:szCs w:val="30"/>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5.提供</w:t>
      </w:r>
      <w:r>
        <w:rPr>
          <w:rFonts w:hint="eastAsia" w:ascii="仿宋" w:hAnsi="仿宋" w:eastAsia="仿宋" w:cs="仿宋"/>
          <w:color w:val="000000" w:themeColor="text1"/>
          <w:sz w:val="30"/>
          <w:szCs w:val="30"/>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30"/>
          <w:szCs w:val="30"/>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6.提供信息安全管理相关制度、技术措施扫描件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default" w:ascii="仿宋" w:hAnsi="仿宋" w:eastAsia="仿宋"/>
          <w:bCs/>
          <w:color w:val="0000FF"/>
          <w:sz w:val="28"/>
          <w:szCs w:val="28"/>
          <w:lang w:val="en-US" w:eastAsia="zh-CN"/>
        </w:rPr>
      </w:pPr>
      <w:r>
        <w:rPr>
          <w:rFonts w:hint="eastAsia" w:ascii="仿宋" w:hAnsi="仿宋" w:eastAsia="仿宋" w:cs="仿宋"/>
          <w:color w:val="000000" w:themeColor="text1"/>
          <w:sz w:val="30"/>
          <w:szCs w:val="30"/>
          <w:lang w:val="en-US" w:eastAsia="zh-CN"/>
          <w14:textFill>
            <w14:solidFill>
              <w14:schemeClr w14:val="tx1"/>
            </w14:solidFill>
          </w14:textFill>
        </w:rPr>
        <w:t>7.提供业务连续性管理相关制度、服务响应方案扫描件</w:t>
      </w:r>
    </w:p>
    <w:p>
      <w:pPr>
        <w:outlineLvl w:val="0"/>
        <w:rPr>
          <w:rFonts w:hint="eastAsia" w:ascii="仿宋" w:hAnsi="仿宋" w:eastAsia="仿宋"/>
          <w:b/>
          <w:bCs/>
          <w:sz w:val="28"/>
          <w:szCs w:val="28"/>
        </w:rPr>
      </w:pPr>
    </w:p>
    <w:p>
      <w:pPr>
        <w:outlineLvl w:val="0"/>
        <w:rPr>
          <w:rFonts w:ascii="仿宋" w:hAnsi="仿宋" w:eastAsia="仿宋"/>
          <w:b/>
          <w:bCs/>
          <w:sz w:val="28"/>
          <w:szCs w:val="28"/>
        </w:rPr>
      </w:pPr>
      <w:r>
        <w:rPr>
          <w:rFonts w:hint="eastAsia" w:ascii="仿宋" w:hAnsi="仿宋" w:eastAsia="仿宋"/>
          <w:b/>
          <w:bCs/>
          <w:sz w:val="28"/>
          <w:szCs w:val="28"/>
        </w:rPr>
        <w:t>第三部分 与本项目相关的案例情况</w:t>
      </w:r>
    </w:p>
    <w:p>
      <w:pPr>
        <w:outlineLvl w:val="0"/>
        <w:rPr>
          <w:rFonts w:hint="eastAsia" w:ascii="仿宋" w:hAnsi="仿宋" w:eastAsia="仿宋"/>
          <w:b/>
          <w:bCs/>
          <w:sz w:val="28"/>
          <w:szCs w:val="28"/>
          <w:lang w:val="en-US" w:eastAsia="zh-CN"/>
        </w:rPr>
      </w:pPr>
      <w:r>
        <w:rPr>
          <w:rFonts w:hint="eastAsia" w:ascii="仿宋" w:hAnsi="仿宋" w:eastAsia="仿宋"/>
          <w:b/>
          <w:bCs/>
          <w:sz w:val="28"/>
          <w:szCs w:val="28"/>
        </w:rPr>
        <w:t>《</w:t>
      </w:r>
      <w:r>
        <w:rPr>
          <w:rFonts w:hint="eastAsia" w:ascii="仿宋" w:hAnsi="仿宋" w:eastAsia="仿宋" w:cs="仿宋"/>
          <w:b/>
          <w:bCs/>
          <w:color w:val="000000" w:themeColor="text1"/>
          <w:sz w:val="30"/>
          <w:szCs w:val="30"/>
          <w:lang w:val="en-US" w:eastAsia="zh-CN"/>
          <w14:textFill>
            <w14:solidFill>
              <w14:schemeClr w14:val="tx1"/>
            </w14:solidFill>
          </w14:textFill>
        </w:rPr>
        <w:t>兴业银行昆明分行关于XX有限公司不良项目司法清收法律服务项目</w:t>
      </w:r>
      <w:r>
        <w:rPr>
          <w:rFonts w:hint="eastAsia" w:ascii="仿宋" w:hAnsi="仿宋" w:eastAsia="仿宋"/>
          <w:b/>
          <w:bCs/>
          <w:sz w:val="28"/>
          <w:szCs w:val="28"/>
        </w:rPr>
        <w:t>》相关案例情况：</w:t>
      </w:r>
      <w:r>
        <w:rPr>
          <w:rFonts w:hint="eastAsia" w:ascii="仿宋" w:hAnsi="仿宋" w:eastAsia="仿宋"/>
          <w:b/>
          <w:bCs/>
          <w:sz w:val="28"/>
          <w:szCs w:val="28"/>
          <w:lang w:val="en-US" w:eastAsia="zh-CN"/>
        </w:rPr>
        <w:t xml:space="preserve"> </w:t>
      </w:r>
    </w:p>
    <w:tbl>
      <w:tblPr>
        <w:tblStyle w:val="11"/>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ascii="仿宋" w:hAnsi="仿宋" w:eastAsia="仿宋"/>
                <w:b/>
                <w:bCs/>
                <w:sz w:val="24"/>
                <w:szCs w:val="24"/>
              </w:rPr>
            </w:pPr>
            <w:r>
              <w:rPr>
                <w:rFonts w:hint="eastAsia" w:ascii="仿宋" w:hAnsi="仿宋" w:eastAsia="仿宋"/>
                <w:b/>
                <w:bCs/>
                <w:sz w:val="24"/>
                <w:szCs w:val="24"/>
              </w:rPr>
              <w:t>甲方</w:t>
            </w:r>
          </w:p>
        </w:tc>
        <w:tc>
          <w:tcPr>
            <w:tcW w:w="2313" w:type="dxa"/>
            <w:vAlign w:val="center"/>
          </w:tcPr>
          <w:p>
            <w:pPr>
              <w:ind w:left="0" w:leftChars="0" w:firstLine="0" w:firstLineChars="0"/>
              <w:jc w:val="center"/>
              <w:rPr>
                <w:rFonts w:ascii="仿宋" w:hAnsi="仿宋" w:eastAsia="仿宋"/>
                <w:b/>
                <w:bCs/>
                <w:sz w:val="24"/>
                <w:szCs w:val="24"/>
              </w:rPr>
            </w:pPr>
            <w:r>
              <w:rPr>
                <w:rFonts w:hint="eastAsia" w:ascii="仿宋" w:hAnsi="仿宋" w:eastAsia="仿宋"/>
                <w:b/>
                <w:bCs/>
                <w:sz w:val="24"/>
                <w:szCs w:val="24"/>
              </w:rPr>
              <w:t>合同名称</w:t>
            </w:r>
          </w:p>
        </w:tc>
        <w:tc>
          <w:tcPr>
            <w:tcW w:w="2521" w:type="dxa"/>
            <w:vAlign w:val="center"/>
          </w:tcPr>
          <w:p>
            <w:pPr>
              <w:ind w:left="0" w:leftChars="0" w:firstLine="0" w:firstLineChars="0"/>
              <w:jc w:val="center"/>
              <w:rPr>
                <w:rFonts w:ascii="仿宋" w:hAnsi="仿宋" w:eastAsia="仿宋"/>
                <w:b/>
                <w:bCs/>
                <w:sz w:val="24"/>
                <w:szCs w:val="24"/>
              </w:rPr>
            </w:pPr>
            <w:r>
              <w:rPr>
                <w:rFonts w:hint="eastAsia" w:ascii="仿宋" w:hAnsi="仿宋" w:eastAsia="仿宋"/>
                <w:b/>
                <w:bCs/>
                <w:sz w:val="24"/>
                <w:szCs w:val="24"/>
              </w:rPr>
              <w:t>案例简介</w:t>
            </w:r>
          </w:p>
        </w:tc>
        <w:tc>
          <w:tcPr>
            <w:tcW w:w="1953" w:type="dxa"/>
            <w:vAlign w:val="center"/>
          </w:tcPr>
          <w:p>
            <w:pPr>
              <w:ind w:left="0" w:leftChars="0" w:firstLine="0" w:firstLineChars="0"/>
              <w:jc w:val="center"/>
              <w:rPr>
                <w:rFonts w:ascii="仿宋" w:hAnsi="仿宋" w:eastAsia="仿宋"/>
                <w:b/>
                <w:bCs/>
                <w:sz w:val="24"/>
                <w:szCs w:val="24"/>
              </w:rPr>
            </w:pPr>
            <w:r>
              <w:rPr>
                <w:rFonts w:hint="eastAsia" w:ascii="仿宋" w:hAnsi="仿宋" w:eastAsia="仿宋"/>
                <w:b/>
                <w:bCs/>
                <w:sz w:val="24"/>
                <w:szCs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ascii="仿宋" w:hAnsi="仿宋" w:eastAsia="仿宋"/>
                <w:sz w:val="24"/>
                <w:szCs w:val="24"/>
              </w:rPr>
            </w:pPr>
            <w:r>
              <w:rPr>
                <w:rFonts w:hint="eastAsia" w:ascii="仿宋" w:hAnsi="仿宋" w:eastAsia="仿宋"/>
                <w:sz w:val="24"/>
                <w:szCs w:val="24"/>
              </w:rPr>
              <w:t>例：建设银行</w:t>
            </w:r>
            <w:r>
              <w:rPr>
                <w:rFonts w:ascii="仿宋" w:hAnsi="仿宋" w:eastAsia="仿宋"/>
                <w:sz w:val="24"/>
                <w:szCs w:val="24"/>
              </w:rPr>
              <w:br w:type="textWrapping"/>
            </w:r>
            <w:r>
              <w:rPr>
                <w:rFonts w:hint="eastAsia" w:ascii="仿宋" w:hAnsi="仿宋" w:eastAsia="仿宋"/>
                <w:sz w:val="24"/>
                <w:szCs w:val="24"/>
              </w:rPr>
              <w:t>（甲方全称）</w:t>
            </w:r>
          </w:p>
        </w:tc>
        <w:tc>
          <w:tcPr>
            <w:tcW w:w="2313" w:type="dxa"/>
          </w:tcPr>
          <w:p>
            <w:pPr>
              <w:rPr>
                <w:rFonts w:ascii="仿宋" w:hAnsi="仿宋" w:eastAsia="仿宋"/>
                <w:sz w:val="24"/>
                <w:szCs w:val="24"/>
              </w:rPr>
            </w:pPr>
          </w:p>
        </w:tc>
        <w:tc>
          <w:tcPr>
            <w:tcW w:w="2521" w:type="dxa"/>
          </w:tcPr>
          <w:p>
            <w:pPr>
              <w:rPr>
                <w:rFonts w:ascii="仿宋" w:hAnsi="仿宋" w:eastAsia="仿宋"/>
                <w:sz w:val="24"/>
                <w:szCs w:val="24"/>
              </w:rPr>
            </w:pPr>
          </w:p>
        </w:tc>
        <w:tc>
          <w:tcPr>
            <w:tcW w:w="1953" w:type="dxa"/>
          </w:tcPr>
          <w:p>
            <w:pPr>
              <w:ind w:left="0" w:leftChars="0" w:firstLine="0" w:firstLineChars="0"/>
              <w:rPr>
                <w:rFonts w:ascii="仿宋" w:hAnsi="仿宋" w:eastAsia="仿宋"/>
                <w:sz w:val="24"/>
                <w:szCs w:val="24"/>
              </w:rPr>
            </w:pPr>
            <w:r>
              <w:rPr>
                <w:rFonts w:hint="eastAsia" w:ascii="仿宋" w:hAnsi="仿宋" w:eastAsia="仿宋"/>
                <w:sz w:val="24"/>
                <w:szCs w:val="24"/>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ascii="仿宋" w:hAnsi="仿宋" w:eastAsia="仿宋"/>
                <w:sz w:val="24"/>
                <w:szCs w:val="24"/>
              </w:rPr>
            </w:pPr>
          </w:p>
        </w:tc>
        <w:tc>
          <w:tcPr>
            <w:tcW w:w="2313" w:type="dxa"/>
          </w:tcPr>
          <w:p>
            <w:pPr>
              <w:rPr>
                <w:rFonts w:ascii="仿宋" w:hAnsi="仿宋" w:eastAsia="仿宋"/>
                <w:sz w:val="24"/>
                <w:szCs w:val="24"/>
              </w:rPr>
            </w:pPr>
          </w:p>
        </w:tc>
        <w:tc>
          <w:tcPr>
            <w:tcW w:w="2521" w:type="dxa"/>
          </w:tcPr>
          <w:p>
            <w:pPr>
              <w:rPr>
                <w:rFonts w:ascii="仿宋" w:hAnsi="仿宋" w:eastAsia="仿宋"/>
                <w:sz w:val="24"/>
                <w:szCs w:val="24"/>
              </w:rPr>
            </w:pPr>
          </w:p>
        </w:tc>
        <w:tc>
          <w:tcPr>
            <w:tcW w:w="1953" w:type="dxa"/>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ascii="仿宋" w:hAnsi="仿宋" w:eastAsia="仿宋"/>
                <w:sz w:val="24"/>
                <w:szCs w:val="24"/>
              </w:rPr>
            </w:pPr>
          </w:p>
        </w:tc>
        <w:tc>
          <w:tcPr>
            <w:tcW w:w="2313" w:type="dxa"/>
          </w:tcPr>
          <w:p>
            <w:pPr>
              <w:rPr>
                <w:rFonts w:ascii="仿宋" w:hAnsi="仿宋" w:eastAsia="仿宋"/>
                <w:sz w:val="24"/>
                <w:szCs w:val="24"/>
              </w:rPr>
            </w:pPr>
          </w:p>
        </w:tc>
        <w:tc>
          <w:tcPr>
            <w:tcW w:w="2521" w:type="dxa"/>
          </w:tcPr>
          <w:p>
            <w:pPr>
              <w:rPr>
                <w:rFonts w:ascii="仿宋" w:hAnsi="仿宋" w:eastAsia="仿宋"/>
                <w:sz w:val="24"/>
                <w:szCs w:val="24"/>
              </w:rPr>
            </w:pPr>
          </w:p>
        </w:tc>
        <w:tc>
          <w:tcPr>
            <w:tcW w:w="1953" w:type="dxa"/>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ascii="仿宋" w:hAnsi="仿宋" w:eastAsia="仿宋"/>
                <w:sz w:val="24"/>
                <w:szCs w:val="24"/>
              </w:rPr>
            </w:pPr>
          </w:p>
        </w:tc>
        <w:tc>
          <w:tcPr>
            <w:tcW w:w="2313" w:type="dxa"/>
          </w:tcPr>
          <w:p>
            <w:pPr>
              <w:rPr>
                <w:rFonts w:ascii="仿宋" w:hAnsi="仿宋" w:eastAsia="仿宋"/>
                <w:sz w:val="24"/>
                <w:szCs w:val="24"/>
              </w:rPr>
            </w:pPr>
          </w:p>
        </w:tc>
        <w:tc>
          <w:tcPr>
            <w:tcW w:w="2521" w:type="dxa"/>
          </w:tcPr>
          <w:p>
            <w:pPr>
              <w:rPr>
                <w:rFonts w:ascii="仿宋" w:hAnsi="仿宋" w:eastAsia="仿宋"/>
                <w:sz w:val="24"/>
                <w:szCs w:val="24"/>
              </w:rPr>
            </w:pPr>
          </w:p>
        </w:tc>
        <w:tc>
          <w:tcPr>
            <w:tcW w:w="1953" w:type="dxa"/>
          </w:tcPr>
          <w:p>
            <w:pPr>
              <w:rPr>
                <w:rFonts w:ascii="仿宋" w:hAnsi="仿宋" w:eastAsia="仿宋"/>
                <w:sz w:val="24"/>
                <w:szCs w:val="24"/>
              </w:rPr>
            </w:pPr>
          </w:p>
        </w:tc>
      </w:tr>
    </w:tbl>
    <w:p>
      <w:pPr>
        <w:rPr>
          <w:rFonts w:ascii="仿宋" w:hAnsi="仿宋" w:eastAsia="仿宋"/>
          <w:b/>
          <w:bCs/>
          <w:sz w:val="28"/>
          <w:szCs w:val="28"/>
        </w:rPr>
      </w:pPr>
    </w:p>
    <w:p>
      <w:pPr>
        <w:outlineLvl w:val="0"/>
        <w:rPr>
          <w:rFonts w:ascii="仿宋" w:hAnsi="仿宋" w:eastAsia="仿宋"/>
          <w:b/>
          <w:bCs/>
          <w:sz w:val="28"/>
          <w:szCs w:val="28"/>
        </w:rPr>
      </w:pPr>
      <w:r>
        <w:rPr>
          <w:rFonts w:hint="eastAsia" w:ascii="仿宋" w:hAnsi="仿宋" w:eastAsia="仿宋"/>
          <w:b/>
          <w:bCs/>
          <w:sz w:val="28"/>
          <w:szCs w:val="28"/>
        </w:rPr>
        <w:t>第四部分 详细介绍</w:t>
      </w:r>
    </w:p>
    <w:p>
      <w:pPr>
        <w:outlineLvl w:val="1"/>
        <w:rPr>
          <w:rFonts w:ascii="仿宋" w:hAnsi="仿宋" w:eastAsia="仿宋"/>
          <w:bCs/>
          <w:sz w:val="30"/>
          <w:szCs w:val="30"/>
        </w:rPr>
      </w:pPr>
      <w:r>
        <w:rPr>
          <w:rFonts w:hint="eastAsia" w:ascii="仿宋" w:hAnsi="仿宋" w:eastAsia="仿宋"/>
          <w:bCs/>
          <w:sz w:val="30"/>
          <w:szCs w:val="30"/>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包括但不限于：公司全称，统一社会信用代码，公司类型，注册资本，负责人姓名，企业网址，纳税人类型，员工数量，公司通讯地址及邮编，联系人及职务，联系人手机号码及电子邮箱地址，公司主营业务，分公司或办事处的详细地址和联系方式。</w:t>
      </w:r>
    </w:p>
    <w:p>
      <w:pPr>
        <w:outlineLvl w:val="1"/>
        <w:rPr>
          <w:rFonts w:hint="eastAsia" w:ascii="仿宋" w:hAnsi="仿宋" w:eastAsia="仿宋"/>
          <w:bCs/>
          <w:color w:val="0000FF"/>
          <w:sz w:val="30"/>
          <w:szCs w:val="30"/>
          <w:lang w:eastAsia="zh-CN"/>
        </w:rPr>
      </w:pPr>
      <w:r>
        <w:rPr>
          <w:rFonts w:hint="eastAsia" w:ascii="仿宋" w:hAnsi="仿宋" w:eastAsia="仿宋"/>
          <w:bCs/>
          <w:sz w:val="30"/>
          <w:szCs w:val="30"/>
        </w:rPr>
        <w:t>二、公司资质、认证等材料</w:t>
      </w:r>
      <w:r>
        <w:rPr>
          <w:rFonts w:hint="eastAsia" w:ascii="仿宋" w:hAnsi="仿宋" w:eastAsia="仿宋"/>
          <w:bCs/>
          <w:color w:val="000000" w:themeColor="text1"/>
          <w:sz w:val="30"/>
          <w:szCs w:val="30"/>
          <w:lang w:eastAsia="zh-CN"/>
          <w14:textFill>
            <w14:solidFill>
              <w14:schemeClr w14:val="tx1"/>
            </w14:solidFill>
          </w14:textFill>
        </w:rPr>
        <w:t>（</w:t>
      </w:r>
      <w:r>
        <w:rPr>
          <w:rFonts w:hint="eastAsia" w:ascii="仿宋" w:hAnsi="仿宋" w:eastAsia="仿宋"/>
          <w:bCs/>
          <w:color w:val="000000" w:themeColor="text1"/>
          <w:sz w:val="30"/>
          <w:szCs w:val="30"/>
          <w:lang w:val="en-US" w:eastAsia="zh-CN"/>
          <w14:textFill>
            <w14:solidFill>
              <w14:schemeClr w14:val="tx1"/>
            </w14:solidFill>
          </w14:textFill>
        </w:rPr>
        <w:t>扫描件</w:t>
      </w:r>
      <w:r>
        <w:rPr>
          <w:rFonts w:hint="eastAsia" w:ascii="仿宋" w:hAnsi="仿宋" w:eastAsia="仿宋"/>
          <w:bCs/>
          <w:color w:val="000000" w:themeColor="text1"/>
          <w:sz w:val="30"/>
          <w:szCs w:val="30"/>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包括但不限于：行业资质认证。例如：质量管理体系认证，环境管理体系认证，职业健康安全管理体系认证等。</w:t>
      </w:r>
    </w:p>
    <w:p>
      <w:pPr>
        <w:numPr>
          <w:ilvl w:val="0"/>
          <w:numId w:val="1"/>
        </w:numPr>
        <w:outlineLvl w:val="1"/>
        <w:rPr>
          <w:rFonts w:hint="eastAsia" w:ascii="仿宋" w:hAnsi="仿宋" w:eastAsia="仿宋"/>
          <w:bCs/>
          <w:sz w:val="30"/>
          <w:szCs w:val="30"/>
        </w:rPr>
      </w:pPr>
      <w:r>
        <w:rPr>
          <w:rFonts w:hint="eastAsia" w:ascii="仿宋" w:hAnsi="仿宋" w:eastAsia="仿宋"/>
          <w:bCs/>
          <w:sz w:val="30"/>
          <w:szCs w:val="30"/>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包括但不限于：2024年至今与21家国内系统重要性银行合作开展的企金不良资产主诉法律服务相似的案例1笔（须提供：对应案例判决书/调解书/执行证书/裁定书）。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600" w:firstLineChars="200"/>
        <w:jc w:val="left"/>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10"/>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4"/>
                <w:szCs w:val="24"/>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
      <w:pPr>
        <w:pStyle w:val="2"/>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ind w:firstLine="560" w:firstLineChars="200"/>
        <w:outlineLvl w:val="1"/>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pPr>
    </w:p>
    <w:p>
      <w:pPr>
        <w:ind w:firstLine="560" w:firstLineChars="200"/>
        <w:outlineLvl w:val="1"/>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pPr>
    </w:p>
    <w:p>
      <w:pPr>
        <w:ind w:firstLine="560" w:firstLineChars="200"/>
        <w:outlineLvl w:val="1"/>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pPr>
    </w:p>
    <w:p>
      <w:pPr>
        <w:ind w:firstLine="560" w:firstLineChars="200"/>
        <w:outlineLvl w:val="1"/>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pPr>
    </w:p>
    <w:p>
      <w:pPr>
        <w:outlineLvl w:val="1"/>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附件</w:t>
      </w:r>
    </w:p>
    <w:p>
      <w:pPr>
        <w:keepNext w:val="0"/>
        <w:keepLines w:val="0"/>
        <w:pageBreakBefore w:val="0"/>
        <w:widowControl/>
        <w:kinsoku/>
        <w:wordWrap/>
        <w:overflowPunct/>
        <w:topLinePunct w:val="0"/>
        <w:autoSpaceDE/>
        <w:autoSpaceDN/>
        <w:bidi w:val="0"/>
        <w:adjustRightInd/>
        <w:snapToGrid/>
        <w:spacing w:beforeLines="0" w:afterLines="0" w:line="460" w:lineRule="exact"/>
        <w:ind w:left="0" w:leftChars="0" w:firstLine="0" w:firstLineChars="0"/>
        <w:jc w:val="center"/>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承诺与声明</w:t>
      </w:r>
    </w:p>
    <w:p>
      <w:pPr>
        <w:keepNext w:val="0"/>
        <w:keepLines w:val="0"/>
        <w:pageBreakBefore w:val="0"/>
        <w:widowControl/>
        <w:kinsoku/>
        <w:wordWrap/>
        <w:overflowPunct/>
        <w:topLinePunct w:val="0"/>
        <w:autoSpaceDE/>
        <w:autoSpaceDN/>
        <w:bidi w:val="0"/>
        <w:adjustRightInd/>
        <w:snapToGrid/>
        <w:spacing w:beforeLines="0" w:afterLines="0" w:line="460" w:lineRule="exact"/>
        <w:jc w:val="left"/>
        <w:textAlignment w:val="auto"/>
        <w:rPr>
          <w:rFonts w:hint="eastAsia" w:asciiTheme="minorEastAsia" w:hAnsiTheme="minorEastAsia" w:eastAsiaTheme="minorEastAsia" w:cstheme="minorEastAsia"/>
          <w:color w:val="000000" w:themeColor="text1"/>
          <w:sz w:val="28"/>
          <w:szCs w:val="28"/>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兴业银行股份有限公司</w:t>
      </w:r>
      <w:r>
        <w:rPr>
          <w:rFonts w:hint="eastAsia" w:asciiTheme="minorEastAsia" w:hAnsiTheme="minorEastAsia" w:eastAsiaTheme="minorEastAsia" w:cstheme="minorEastAsia"/>
          <w:color w:val="000000" w:themeColor="text1"/>
          <w:sz w:val="28"/>
          <w:szCs w:val="28"/>
          <w:u w:val="single"/>
          <w:lang w:eastAsia="zh-CN"/>
          <w14:textFill>
            <w14:solidFill>
              <w14:schemeClr w14:val="tx1"/>
            </w14:solidFill>
          </w14:textFill>
        </w:rPr>
        <w:t>昆明分行</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我司保证所提交的全部文件内容真实、有效，承诺最近</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二</w:t>
      </w:r>
      <w:r>
        <w:rPr>
          <w:rFonts w:hint="eastAsia" w:asciiTheme="minorEastAsia" w:hAnsiTheme="minorEastAsia" w:eastAsiaTheme="minorEastAsia" w:cstheme="minorEastAsia"/>
          <w:color w:val="000000" w:themeColor="text1"/>
          <w:sz w:val="28"/>
          <w:szCs w:val="28"/>
          <w14:textFill>
            <w14:solidFill>
              <w14:schemeClr w14:val="tx1"/>
            </w14:solidFill>
          </w14:textFill>
        </w:rPr>
        <w:t>年内</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未</w:t>
      </w:r>
      <w:r>
        <w:rPr>
          <w:rFonts w:hint="eastAsia" w:asciiTheme="minorEastAsia" w:hAnsiTheme="minorEastAsia" w:eastAsiaTheme="minorEastAsia" w:cstheme="minorEastAsia"/>
          <w:color w:val="000000" w:themeColor="text1"/>
          <w:sz w:val="28"/>
          <w:szCs w:val="28"/>
          <w14:textFill>
            <w14:solidFill>
              <w14:schemeClr w14:val="tx1"/>
            </w14:solidFill>
          </w14:textFill>
        </w:rPr>
        <w:t>受到刑事处罚或者责令停产停业、吊销许可证或者执照、较大数额罚款等行政处罚，</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且未在此次服务领域出现严重安全事故。</w:t>
      </w:r>
      <w:r>
        <w:rPr>
          <w:rFonts w:hint="eastAsia" w:asciiTheme="minorEastAsia" w:hAnsiTheme="minorEastAsia" w:eastAsiaTheme="minorEastAsia" w:cstheme="minorEastAsia"/>
          <w:color w:val="000000" w:themeColor="text1"/>
          <w:sz w:val="28"/>
          <w:szCs w:val="28"/>
          <w14:textFill>
            <w14:solidFill>
              <w14:schemeClr w14:val="tx1"/>
            </w14:solidFill>
          </w14:textFill>
        </w:rPr>
        <w:t>并愿意承担因虚构数据、虚假资料及伪造资格证明、假冒伪劣产品、非正规进货渠道等有失诚信行为所导致的一切后果。</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公司名称（全称）：___________________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负责</w:t>
      </w:r>
      <w:r>
        <w:rPr>
          <w:rFonts w:hint="eastAsia" w:asciiTheme="minorEastAsia" w:hAnsiTheme="minorEastAsia" w:eastAsiaTheme="minorEastAsia" w:cstheme="minorEastAsia"/>
          <w:color w:val="000000" w:themeColor="text1"/>
          <w:sz w:val="28"/>
          <w:szCs w:val="28"/>
          <w14:textFill>
            <w14:solidFill>
              <w14:schemeClr w14:val="tx1"/>
            </w14:solidFill>
          </w14:textFill>
        </w:rPr>
        <w:t>人姓名及职务：_________________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地址：_______________________________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邮编：___________________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固定电话：___________________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联系人姓名及手机号码：_________________</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联系人姓名及手机号码（备用）：_________________</w:t>
      </w:r>
    </w:p>
    <w:p>
      <w:pPr>
        <w:pStyle w:val="2"/>
        <w:rPr>
          <w:rFonts w:hint="eastAsia" w:asciiTheme="minorEastAsia" w:hAnsiTheme="minorEastAsia" w:eastAsiaTheme="minorEastAsia" w:cstheme="minorEastAsia"/>
          <w:color w:val="000000" w:themeColor="text1"/>
          <w:sz w:val="28"/>
          <w:szCs w:val="28"/>
          <w14:textFill>
            <w14:solidFill>
              <w14:schemeClr w14:val="tx1"/>
            </w14:solidFill>
          </w14:textFill>
        </w:rPr>
      </w:pPr>
    </w:p>
    <w:p>
      <w:pPr>
        <w:pStyle w:val="4"/>
        <w:ind w:left="0" w:leftChars="0" w:firstLine="0" w:firstLineChars="0"/>
        <w:rPr>
          <w:rFonts w:hint="eastAsia" w:asciiTheme="minorEastAsia" w:hAnsiTheme="minorEastAsia" w:eastAsiaTheme="minorEastAsia" w:cstheme="minorEastAsia"/>
          <w:color w:val="000000" w:themeColor="text1"/>
          <w:sz w:val="28"/>
          <w:szCs w:val="28"/>
          <w14:textFill>
            <w14:solidFill>
              <w14:schemeClr w14:val="tx1"/>
            </w14:solidFill>
          </w14:textFill>
        </w:rPr>
      </w:pPr>
    </w:p>
    <w:p>
      <w:pPr>
        <w:pStyle w:val="4"/>
        <w:rPr>
          <w:rFonts w:hint="eastAsia" w:asciiTheme="minorEastAsia" w:hAnsiTheme="minorEastAsia" w:eastAsiaTheme="minorEastAsia" w:cstheme="minorEastAsia"/>
          <w:color w:val="000000" w:themeColor="text1"/>
          <w:sz w:val="28"/>
          <w:szCs w:val="28"/>
          <w14:textFill>
            <w14:solidFill>
              <w14:schemeClr w14:val="tx1"/>
            </w14:solidFill>
          </w14:textFill>
        </w:rPr>
      </w:pPr>
    </w:p>
    <w:p>
      <w:pPr>
        <w:pStyle w:val="4"/>
        <w:rPr>
          <w:rFonts w:hint="eastAsia" w:asciiTheme="minorEastAsia" w:hAnsiTheme="minorEastAsia" w:eastAsiaTheme="minorEastAsia" w:cstheme="minorEastAsia"/>
          <w:color w:val="000000" w:themeColor="text1"/>
          <w:sz w:val="28"/>
          <w:szCs w:val="28"/>
          <w14:textFill>
            <w14:solidFill>
              <w14:schemeClr w14:val="tx1"/>
            </w14:solidFill>
          </w14:textFill>
        </w:rPr>
      </w:pPr>
    </w:p>
    <w:p>
      <w:pPr>
        <w:pStyle w:val="4"/>
        <w:rPr>
          <w:rFonts w:hint="eastAsia" w:asciiTheme="minorEastAsia" w:hAnsiTheme="minorEastAsia" w:eastAsiaTheme="minorEastAsia" w:cstheme="minorEastAsia"/>
          <w:color w:val="000000" w:themeColor="text1"/>
          <w:sz w:val="28"/>
          <w:szCs w:val="28"/>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righ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名称（盖章）：</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righ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法</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定代表人/负责人签字</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righ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____年____月____日</w:t>
      </w:r>
    </w:p>
    <w:p>
      <w:pPr>
        <w:pStyle w:val="4"/>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Arial Unicode MS"/>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ind w:firstLine="640"/>
      </w:pPr>
      <w:r>
        <w:separator/>
      </w:r>
    </w:p>
  </w:footnote>
  <w:footnote w:type="continuationSeparator" w:id="3">
    <w:p>
      <w:pPr>
        <w:ind w:firstLine="640"/>
      </w:pPr>
      <w:r>
        <w:continuationSeparator/>
      </w:r>
    </w:p>
  </w:footnote>
  <w:footnote w:id="0">
    <w:p>
      <w:pPr>
        <w:pStyle w:val="8"/>
        <w:snapToGrid w:val="0"/>
      </w:pPr>
      <w:r>
        <w:rPr>
          <w:rStyle w:val="13"/>
        </w:rPr>
        <w:footnoteRef/>
      </w:r>
      <w:r>
        <w:rPr>
          <w:rFonts w:hint="eastAsia"/>
          <w:lang w:val="en-US" w:eastAsia="zh-CN"/>
        </w:rPr>
        <w:t xml:space="preserve"> </w:t>
      </w:r>
      <w:r>
        <w:rPr>
          <w:rStyle w:val="13"/>
          <w:rFonts w:hint="eastAsia" w:ascii="宋体" w:hAnsi="宋体" w:eastAsia="宋体" w:cs="宋体"/>
          <w:sz w:val="21"/>
          <w:szCs w:val="21"/>
          <w:vertAlign w:val="baseline"/>
        </w:rPr>
        <w:t>工行、中行、建行、农行、交行、邮储</w:t>
      </w:r>
      <w:r>
        <w:rPr>
          <w:rFonts w:hint="eastAsia" w:ascii="宋体" w:hAnsi="宋体" w:eastAsia="宋体" w:cs="宋体"/>
          <w:sz w:val="21"/>
          <w:szCs w:val="21"/>
          <w:vertAlign w:val="baseline"/>
          <w:lang w:eastAsia="zh-CN"/>
        </w:rPr>
        <w:t>、</w:t>
      </w:r>
      <w:r>
        <w:rPr>
          <w:rStyle w:val="13"/>
          <w:rFonts w:hint="eastAsia" w:ascii="宋体" w:hAnsi="宋体" w:eastAsia="宋体" w:cs="宋体"/>
          <w:sz w:val="21"/>
          <w:szCs w:val="21"/>
          <w:vertAlign w:val="baseline"/>
        </w:rPr>
        <w:t>招商、兴业、中信、浦发、光大、民生、平安、华夏、广发、宁波、江苏、上海、北京、南京</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浙商</w:t>
      </w:r>
      <w:r>
        <w:rPr>
          <w:rFonts w:hint="eastAsia" w:ascii="宋体" w:hAnsi="宋体" w:eastAsia="宋体" w:cs="宋体"/>
          <w:sz w:val="21"/>
          <w:szCs w:val="21"/>
          <w:vertAlign w:val="baseline"/>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02DD6"/>
    <w:rsid w:val="060521B9"/>
    <w:rsid w:val="087911F0"/>
    <w:rsid w:val="088672FC"/>
    <w:rsid w:val="09F82519"/>
    <w:rsid w:val="0CB00B00"/>
    <w:rsid w:val="0D1A400D"/>
    <w:rsid w:val="0E3C58CF"/>
    <w:rsid w:val="0F542633"/>
    <w:rsid w:val="10C66E15"/>
    <w:rsid w:val="127A4340"/>
    <w:rsid w:val="14A86758"/>
    <w:rsid w:val="159D2445"/>
    <w:rsid w:val="15AD41E5"/>
    <w:rsid w:val="1F59377E"/>
    <w:rsid w:val="20A63420"/>
    <w:rsid w:val="227D1085"/>
    <w:rsid w:val="253B289A"/>
    <w:rsid w:val="25F76CB8"/>
    <w:rsid w:val="27146BB8"/>
    <w:rsid w:val="2A5C056E"/>
    <w:rsid w:val="32E233E6"/>
    <w:rsid w:val="349255C1"/>
    <w:rsid w:val="35EA3CCD"/>
    <w:rsid w:val="391752A0"/>
    <w:rsid w:val="3995108B"/>
    <w:rsid w:val="39D236E8"/>
    <w:rsid w:val="3C3555C8"/>
    <w:rsid w:val="3D1770E9"/>
    <w:rsid w:val="43075BE2"/>
    <w:rsid w:val="46AD5B99"/>
    <w:rsid w:val="49D20B2A"/>
    <w:rsid w:val="4A454C3E"/>
    <w:rsid w:val="4E862F32"/>
    <w:rsid w:val="4EDD5CF0"/>
    <w:rsid w:val="51154C82"/>
    <w:rsid w:val="54DA6B45"/>
    <w:rsid w:val="54EB72BA"/>
    <w:rsid w:val="57896271"/>
    <w:rsid w:val="59E74C9B"/>
    <w:rsid w:val="5A556541"/>
    <w:rsid w:val="5D9F18B2"/>
    <w:rsid w:val="5E400BDB"/>
    <w:rsid w:val="646B1ECF"/>
    <w:rsid w:val="65451832"/>
    <w:rsid w:val="6B76756D"/>
    <w:rsid w:val="6C4518CC"/>
    <w:rsid w:val="6E460EFB"/>
    <w:rsid w:val="6E541F64"/>
    <w:rsid w:val="6EE0660C"/>
    <w:rsid w:val="6F090ACC"/>
    <w:rsid w:val="70D07006"/>
    <w:rsid w:val="72F86A20"/>
    <w:rsid w:val="761F385F"/>
    <w:rsid w:val="76493C8F"/>
    <w:rsid w:val="A77EB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tabs>
        <w:tab w:val="left" w:pos="992"/>
      </w:tabs>
      <w:spacing w:line="240" w:lineRule="auto"/>
      <w:ind w:firstLine="200" w:firstLineChars="200"/>
    </w:pPr>
    <w:rPr>
      <w:rFonts w:ascii="宋体" w:hAnsi="宋体"/>
      <w:sz w:val="28"/>
    </w:rPr>
  </w:style>
  <w:style w:type="paragraph" w:styleId="5">
    <w:name w:val="Document Map"/>
    <w:basedOn w:val="1"/>
    <w:qFormat/>
    <w:uiPriority w:val="0"/>
    <w:rPr>
      <w:sz w:val="18"/>
      <w:szCs w:val="1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1">
    <w:name w:val="Table Grid"/>
    <w:basedOn w:val="1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otnote reference"/>
    <w:basedOn w:val="12"/>
    <w:qFormat/>
    <w:uiPriority w:val="0"/>
    <w:rPr>
      <w:rFonts w:ascii="仿宋_GB2312" w:hAnsi="仿宋"/>
      <w:bCs/>
      <w:color w:val="000000"/>
      <w:szCs w:val="28"/>
      <w:vertAlign w:val="superscript"/>
    </w:rPr>
  </w:style>
  <w:style w:type="paragraph" w:styleId="14">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2024-05-06T10:47:00Z</dcterms:created>
  <dc:creator>cib</dc:creator>
  <cp:lastModifiedBy>段玉梅</cp:lastModifiedBy>
  <dcterms:modified xsi:type="dcterms:W3CDTF">2026-08-13T07:14:36Z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y fmtid="{D5CDD505-2E9C-101B-9397-08002B2CF9AE}" pid="3" name="ICV">
    <vt:lpwstr>DC02EFE2E18742FD93D1796A39775745_43</vt:lpwstr>
  </property>
  <property fmtid="{D5CDD505-2E9C-101B-9397-08002B2CF9AE}" pid="4" name="DSMMark">
    <vt:i4>0</vt:i4>
  </property>
</Properties>
</file>