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2A8E26">
      <w:pPr>
        <w:spacing w:line="360" w:lineRule="auto"/>
        <w:jc w:val="center"/>
        <w:rPr>
          <w:rFonts w:hint="eastAsia" w:ascii="宋体" w:hAnsi="宋体" w:eastAsia="宋体" w:cs="宋体"/>
          <w:b/>
          <w:bCs/>
          <w:sz w:val="44"/>
          <w:szCs w:val="44"/>
          <w:lang w:eastAsia="zh-CN"/>
        </w:rPr>
      </w:pPr>
      <w:r>
        <w:rPr>
          <w:rFonts w:hint="eastAsia" w:ascii="宋体" w:hAnsi="宋体" w:cs="宋体"/>
          <w:b/>
          <w:bCs/>
          <w:sz w:val="44"/>
          <w:szCs w:val="44"/>
          <w:lang w:eastAsia="zh-CN"/>
        </w:rPr>
        <w:t>云南解化清洁能源开发有限公司解化化工分公司2026-2027年二甲醚厂煤气化辅助岗位等劳务外包项目（二次）</w:t>
      </w:r>
    </w:p>
    <w:p w14:paraId="65CDD789">
      <w:pPr>
        <w:pStyle w:val="2"/>
        <w:jc w:val="center"/>
        <w:rPr>
          <w:rFonts w:hint="eastAsia" w:ascii="仿宋" w:hAnsi="仿宋" w:eastAsia="仿宋" w:cs="仿宋"/>
          <w:lang w:val="en-US" w:eastAsia="zh-CN"/>
        </w:rPr>
      </w:pPr>
    </w:p>
    <w:p w14:paraId="237B3F89">
      <w:pPr>
        <w:spacing w:line="360" w:lineRule="auto"/>
        <w:jc w:val="center"/>
        <w:rPr>
          <w:rFonts w:hint="eastAsia" w:ascii="宋体" w:hAnsi="宋体" w:cs="宋体"/>
          <w:b/>
          <w:bCs/>
          <w:sz w:val="52"/>
          <w:szCs w:val="52"/>
        </w:rPr>
      </w:pPr>
    </w:p>
    <w:p w14:paraId="74A84B93">
      <w:pPr>
        <w:spacing w:line="360" w:lineRule="auto"/>
        <w:jc w:val="center"/>
        <w:rPr>
          <w:rFonts w:hint="eastAsia" w:ascii="宋体" w:hAnsi="宋体" w:cs="宋体"/>
          <w:b/>
          <w:bCs/>
          <w:sz w:val="28"/>
          <w:szCs w:val="28"/>
        </w:rPr>
      </w:pPr>
    </w:p>
    <w:p w14:paraId="1B494732">
      <w:pPr>
        <w:spacing w:line="360" w:lineRule="auto"/>
        <w:jc w:val="center"/>
        <w:rPr>
          <w:rFonts w:hint="eastAsia" w:ascii="宋体" w:hAnsi="宋体" w:cs="宋体"/>
          <w:b/>
          <w:bCs/>
          <w:sz w:val="28"/>
          <w:szCs w:val="28"/>
        </w:rPr>
      </w:pPr>
    </w:p>
    <w:p w14:paraId="33481B54">
      <w:pPr>
        <w:spacing w:line="360" w:lineRule="auto"/>
        <w:jc w:val="center"/>
        <w:rPr>
          <w:rFonts w:hint="eastAsia" w:ascii="宋体" w:hAnsi="宋体" w:cs="宋体"/>
          <w:b/>
          <w:bCs/>
          <w:sz w:val="28"/>
          <w:szCs w:val="28"/>
        </w:rPr>
      </w:pPr>
    </w:p>
    <w:p w14:paraId="46DC55ED">
      <w:pPr>
        <w:pStyle w:val="24"/>
        <w:spacing w:line="360" w:lineRule="auto"/>
        <w:jc w:val="center"/>
        <w:rPr>
          <w:rFonts w:hint="eastAsia" w:hAnsi="宋体" w:cs="宋体"/>
          <w:b/>
          <w:bCs/>
          <w:sz w:val="52"/>
          <w:szCs w:val="52"/>
        </w:rPr>
      </w:pPr>
      <w:r>
        <w:rPr>
          <w:rFonts w:hint="eastAsia" w:hAnsi="宋体" w:cs="宋体"/>
          <w:b/>
          <w:bCs/>
          <w:sz w:val="52"/>
          <w:szCs w:val="52"/>
        </w:rPr>
        <w:t xml:space="preserve"> 竞 争 性 谈 判 文 件</w:t>
      </w:r>
    </w:p>
    <w:p w14:paraId="6F699147">
      <w:pPr>
        <w:pStyle w:val="24"/>
        <w:spacing w:line="360" w:lineRule="auto"/>
        <w:jc w:val="center"/>
        <w:rPr>
          <w:rFonts w:hint="eastAsia" w:hAnsi="宋体" w:eastAsia="宋体" w:cs="宋体"/>
          <w:b/>
          <w:bCs/>
          <w:sz w:val="32"/>
          <w:szCs w:val="32"/>
          <w:lang w:val="en-US" w:eastAsia="zh-CN"/>
        </w:rPr>
      </w:pPr>
    </w:p>
    <w:p w14:paraId="6AA03394">
      <w:pPr>
        <w:pStyle w:val="24"/>
        <w:spacing w:line="360" w:lineRule="auto"/>
        <w:jc w:val="center"/>
        <w:rPr>
          <w:rFonts w:hint="eastAsia" w:hAnsi="宋体" w:eastAsia="宋体" w:cs="宋体"/>
          <w:b/>
          <w:bCs/>
          <w:sz w:val="32"/>
          <w:szCs w:val="32"/>
          <w:lang w:val="en-US" w:eastAsia="zh-CN"/>
        </w:rPr>
      </w:pPr>
    </w:p>
    <w:p w14:paraId="564B638B">
      <w:pPr>
        <w:pStyle w:val="24"/>
        <w:spacing w:line="360" w:lineRule="auto"/>
        <w:jc w:val="center"/>
        <w:rPr>
          <w:rFonts w:hint="default" w:ascii="宋体" w:hAnsi="宋体" w:eastAsia="宋体" w:cs="宋体"/>
          <w:b/>
          <w:bCs/>
          <w:sz w:val="32"/>
          <w:szCs w:val="32"/>
          <w:lang w:val="en-US" w:eastAsia="zh-CN"/>
        </w:rPr>
      </w:pPr>
      <w:r>
        <w:rPr>
          <w:rFonts w:hint="eastAsia" w:hAnsi="宋体" w:eastAsia="宋体" w:cs="宋体"/>
          <w:b/>
          <w:bCs/>
          <w:sz w:val="32"/>
          <w:szCs w:val="32"/>
          <w:lang w:val="en-US" w:eastAsia="zh-CN"/>
        </w:rPr>
        <w:t>项</w:t>
      </w:r>
      <w:r>
        <w:rPr>
          <w:rFonts w:hint="eastAsia" w:ascii="宋体" w:hAnsi="宋体" w:eastAsia="宋体" w:cs="宋体"/>
          <w:b/>
          <w:bCs/>
          <w:sz w:val="32"/>
          <w:szCs w:val="32"/>
          <w:lang w:val="en-US" w:eastAsia="zh-CN"/>
        </w:rPr>
        <w:t xml:space="preserve">目编号： / </w:t>
      </w:r>
    </w:p>
    <w:p w14:paraId="67B6A7CE">
      <w:pPr>
        <w:pStyle w:val="24"/>
        <w:spacing w:line="360" w:lineRule="auto"/>
        <w:rPr>
          <w:rFonts w:hint="eastAsia" w:hAnsi="宋体" w:cs="宋体"/>
        </w:rPr>
      </w:pPr>
    </w:p>
    <w:p w14:paraId="1D9BF04B">
      <w:pPr>
        <w:rPr>
          <w:rFonts w:hint="eastAsia" w:ascii="宋体" w:hAnsi="宋体" w:cs="宋体"/>
        </w:rPr>
      </w:pPr>
    </w:p>
    <w:p w14:paraId="4955EA16">
      <w:pPr>
        <w:pStyle w:val="19"/>
        <w:rPr>
          <w:rFonts w:hint="eastAsia" w:hAnsi="宋体" w:cs="宋体"/>
          <w:color w:val="auto"/>
        </w:rPr>
      </w:pPr>
    </w:p>
    <w:p w14:paraId="0CBC6D3D">
      <w:pPr>
        <w:rPr>
          <w:rFonts w:hint="eastAsia" w:ascii="宋体" w:hAnsi="宋体" w:cs="宋体"/>
        </w:rPr>
      </w:pPr>
    </w:p>
    <w:p w14:paraId="5A1AE146">
      <w:pPr>
        <w:rPr>
          <w:rFonts w:hint="eastAsia" w:ascii="宋体" w:hAnsi="宋体" w:cs="宋体"/>
        </w:rPr>
      </w:pPr>
    </w:p>
    <w:p w14:paraId="42094A71">
      <w:pPr>
        <w:rPr>
          <w:rFonts w:hint="eastAsia" w:ascii="宋体" w:hAnsi="宋体" w:cs="宋体"/>
        </w:rPr>
      </w:pPr>
    </w:p>
    <w:p w14:paraId="461E40A3">
      <w:pPr>
        <w:rPr>
          <w:rFonts w:hint="eastAsia" w:ascii="宋体" w:hAnsi="宋体" w:cs="宋体"/>
        </w:rPr>
      </w:pPr>
    </w:p>
    <w:p w14:paraId="23C2BC4B">
      <w:pPr>
        <w:rPr>
          <w:rFonts w:hint="eastAsia" w:ascii="宋体" w:hAnsi="宋体" w:cs="宋体"/>
        </w:rPr>
      </w:pPr>
    </w:p>
    <w:p w14:paraId="00512ACF">
      <w:pPr>
        <w:rPr>
          <w:rFonts w:hint="eastAsia" w:ascii="宋体" w:hAnsi="宋体" w:cs="宋体"/>
        </w:rPr>
      </w:pPr>
    </w:p>
    <w:p w14:paraId="43D74ED4">
      <w:pPr>
        <w:rPr>
          <w:rFonts w:hint="eastAsia" w:ascii="宋体" w:hAnsi="宋体" w:cs="宋体"/>
        </w:rPr>
      </w:pPr>
    </w:p>
    <w:p w14:paraId="0A285A4F">
      <w:pPr>
        <w:rPr>
          <w:rFonts w:hint="eastAsia" w:ascii="宋体" w:hAnsi="宋体" w:cs="宋体"/>
        </w:rPr>
      </w:pPr>
    </w:p>
    <w:p w14:paraId="0D00F6E3">
      <w:pPr>
        <w:pStyle w:val="24"/>
        <w:spacing w:line="360" w:lineRule="auto"/>
        <w:jc w:val="center"/>
        <w:rPr>
          <w:rFonts w:hint="eastAsia" w:hAnsi="宋体" w:cs="宋体"/>
          <w:b/>
          <w:bCs/>
          <w:sz w:val="32"/>
          <w:szCs w:val="32"/>
        </w:rPr>
      </w:pPr>
      <w:r>
        <w:rPr>
          <w:rFonts w:hint="eastAsia" w:hAnsi="宋体" w:cs="宋体"/>
          <w:b/>
          <w:bCs/>
          <w:sz w:val="32"/>
          <w:szCs w:val="32"/>
        </w:rPr>
        <w:t>采购人：</w:t>
      </w:r>
      <w:r>
        <w:rPr>
          <w:rFonts w:hint="eastAsia" w:hAnsi="宋体" w:cs="宋体"/>
          <w:b/>
          <w:bCs/>
          <w:w w:val="70"/>
          <w:sz w:val="32"/>
          <w:szCs w:val="32"/>
          <w:lang w:val="en-US" w:eastAsia="zh-CN"/>
        </w:rPr>
        <w:t>云南解化清洁能源开发有限公司解化化工分公司</w:t>
      </w:r>
    </w:p>
    <w:p w14:paraId="2C679B59">
      <w:pPr>
        <w:pStyle w:val="24"/>
        <w:spacing w:line="360" w:lineRule="auto"/>
        <w:jc w:val="center"/>
        <w:rPr>
          <w:rFonts w:hint="eastAsia" w:hAnsi="宋体" w:cs="宋体"/>
          <w:b/>
          <w:bCs/>
          <w:sz w:val="32"/>
          <w:szCs w:val="32"/>
        </w:rPr>
      </w:pPr>
      <w:r>
        <w:rPr>
          <w:rFonts w:hint="eastAsia" w:hAnsi="宋体" w:cs="宋体"/>
          <w:b/>
          <w:bCs/>
          <w:sz w:val="32"/>
          <w:szCs w:val="32"/>
          <w:lang w:val="en-US" w:eastAsia="zh-CN"/>
        </w:rPr>
        <w:t>2026</w:t>
      </w:r>
      <w:r>
        <w:rPr>
          <w:rFonts w:hint="eastAsia" w:hAnsi="宋体" w:cs="宋体"/>
          <w:b/>
          <w:bCs/>
          <w:sz w:val="32"/>
          <w:szCs w:val="32"/>
        </w:rPr>
        <w:t>年</w:t>
      </w:r>
      <w:r>
        <w:rPr>
          <w:rFonts w:hint="eastAsia" w:hAnsi="宋体" w:cs="宋体"/>
          <w:b/>
          <w:bCs/>
          <w:sz w:val="32"/>
          <w:szCs w:val="32"/>
          <w:lang w:val="en-US" w:eastAsia="zh-CN"/>
        </w:rPr>
        <w:t>4</w:t>
      </w:r>
      <w:r>
        <w:rPr>
          <w:rFonts w:hint="eastAsia" w:hAnsi="宋体" w:cs="宋体"/>
          <w:b/>
          <w:bCs/>
          <w:sz w:val="32"/>
          <w:szCs w:val="32"/>
        </w:rPr>
        <w:t>月</w:t>
      </w:r>
    </w:p>
    <w:p w14:paraId="54B9D4D7">
      <w:pPr>
        <w:rPr>
          <w:rFonts w:hint="eastAsia" w:ascii="宋体" w:hAnsi="宋体" w:cs="宋体"/>
          <w:b/>
          <w:bCs/>
          <w:sz w:val="36"/>
          <w:szCs w:val="36"/>
        </w:rPr>
      </w:pPr>
    </w:p>
    <w:p w14:paraId="1461E47E">
      <w:pPr>
        <w:rPr>
          <w:rFonts w:hint="eastAsia" w:ascii="宋体" w:hAnsi="宋体" w:cs="宋体"/>
          <w:b/>
          <w:bCs/>
          <w:sz w:val="36"/>
          <w:szCs w:val="36"/>
        </w:rPr>
        <w:sectPr>
          <w:headerReference r:id="rId5" w:type="first"/>
          <w:headerReference r:id="rId3" w:type="default"/>
          <w:footerReference r:id="rId6" w:type="default"/>
          <w:headerReference r:id="rId4" w:type="even"/>
          <w:footerReference r:id="rId7" w:type="even"/>
          <w:pgSz w:w="11906" w:h="16838"/>
          <w:pgMar w:top="1440" w:right="1080" w:bottom="1440" w:left="1080" w:header="510" w:footer="680" w:gutter="0"/>
          <w:cols w:space="720" w:num="1"/>
          <w:titlePg/>
          <w:docGrid w:type="linesAndChars" w:linePitch="312" w:charSpace="0"/>
        </w:sectPr>
      </w:pPr>
    </w:p>
    <w:p w14:paraId="532DD6D3">
      <w:pPr>
        <w:jc w:val="center"/>
        <w:rPr>
          <w:rFonts w:hint="eastAsia" w:ascii="宋体" w:hAnsi="宋体" w:cs="宋体"/>
          <w:b/>
          <w:bCs/>
          <w:sz w:val="36"/>
          <w:szCs w:val="36"/>
        </w:rPr>
      </w:pPr>
      <w:r>
        <w:rPr>
          <w:rFonts w:hint="eastAsia" w:ascii="宋体" w:hAnsi="宋体" w:cs="宋体"/>
          <w:b/>
          <w:bCs/>
          <w:sz w:val="36"/>
          <w:szCs w:val="36"/>
        </w:rPr>
        <w:t>目  录</w:t>
      </w:r>
    </w:p>
    <w:p w14:paraId="19390E00">
      <w:pPr>
        <w:pStyle w:val="31"/>
        <w:tabs>
          <w:tab w:val="right" w:leader="dot" w:pos="9746"/>
        </w:tabs>
        <w:spacing w:line="360" w:lineRule="auto"/>
        <w:rPr>
          <w:sz w:val="24"/>
          <w:szCs w:val="32"/>
        </w:rPr>
      </w:pPr>
      <w:r>
        <w:rPr>
          <w:rFonts w:hint="eastAsia" w:ascii="宋体" w:hAnsi="宋体" w:cs="宋体"/>
          <w:szCs w:val="21"/>
        </w:rPr>
        <w:fldChar w:fldCharType="begin"/>
      </w:r>
      <w:r>
        <w:rPr>
          <w:rFonts w:hint="eastAsia" w:ascii="宋体" w:hAnsi="宋体" w:cs="宋体"/>
          <w:szCs w:val="21"/>
        </w:rPr>
        <w:instrText xml:space="preserve">TOC \o "1-2" \h \u </w:instrText>
      </w:r>
      <w:r>
        <w:rPr>
          <w:rFonts w:hint="eastAsia" w:ascii="宋体" w:hAnsi="宋体" w:cs="宋体"/>
          <w:szCs w:val="21"/>
        </w:rPr>
        <w:fldChar w:fldCharType="separate"/>
      </w:r>
      <w:r>
        <w:rPr>
          <w:rFonts w:hint="eastAsia" w:ascii="宋体" w:hAnsi="宋体" w:eastAsia="宋体" w:cs="宋体"/>
          <w:color w:val="auto"/>
          <w:sz w:val="24"/>
          <w:szCs w:val="24"/>
        </w:rPr>
        <w:fldChar w:fldCharType="begin"/>
      </w:r>
      <w:r>
        <w:rPr>
          <w:rFonts w:hint="eastAsia" w:ascii="宋体" w:hAnsi="宋体" w:eastAsia="宋体" w:cs="宋体"/>
          <w:sz w:val="24"/>
          <w:szCs w:val="24"/>
        </w:rPr>
        <w:instrText xml:space="preserve"> HYPERLINK \l _Toc31138 </w:instrText>
      </w:r>
      <w:r>
        <w:rPr>
          <w:rFonts w:hint="eastAsia" w:ascii="宋体" w:hAnsi="宋体" w:eastAsia="宋体" w:cs="宋体"/>
          <w:sz w:val="24"/>
          <w:szCs w:val="24"/>
        </w:rPr>
        <w:fldChar w:fldCharType="separate"/>
      </w:r>
      <w:r>
        <w:rPr>
          <w:rFonts w:hint="eastAsia" w:ascii="宋体" w:hAnsi="宋体" w:eastAsia="宋体" w:cs="宋体"/>
          <w:bCs/>
          <w:sz w:val="24"/>
          <w:szCs w:val="32"/>
        </w:rPr>
        <w:t xml:space="preserve">第一章  </w:t>
      </w:r>
      <w:r>
        <w:rPr>
          <w:rFonts w:hint="eastAsia" w:ascii="宋体" w:hAnsi="宋体" w:eastAsia="宋体" w:cs="宋体"/>
          <w:bCs/>
          <w:sz w:val="24"/>
          <w:szCs w:val="32"/>
          <w:lang w:val="en-US" w:eastAsia="zh-CN"/>
        </w:rPr>
        <w:t>竞争性谈判公告</w:t>
      </w:r>
      <w:r>
        <w:rPr>
          <w:sz w:val="24"/>
          <w:szCs w:val="32"/>
        </w:rPr>
        <w:tab/>
      </w:r>
      <w:r>
        <w:rPr>
          <w:sz w:val="24"/>
          <w:szCs w:val="32"/>
        </w:rPr>
        <w:fldChar w:fldCharType="begin"/>
      </w:r>
      <w:r>
        <w:rPr>
          <w:sz w:val="24"/>
          <w:szCs w:val="32"/>
        </w:rPr>
        <w:instrText xml:space="preserve"> PAGEREF _Toc31138 \h </w:instrText>
      </w:r>
      <w:r>
        <w:rPr>
          <w:sz w:val="24"/>
          <w:szCs w:val="32"/>
        </w:rPr>
        <w:fldChar w:fldCharType="separate"/>
      </w:r>
      <w:r>
        <w:rPr>
          <w:sz w:val="24"/>
          <w:szCs w:val="32"/>
        </w:rPr>
        <w:t>1</w:t>
      </w:r>
      <w:r>
        <w:rPr>
          <w:sz w:val="24"/>
          <w:szCs w:val="32"/>
        </w:rPr>
        <w:fldChar w:fldCharType="end"/>
      </w:r>
      <w:r>
        <w:rPr>
          <w:rFonts w:hint="eastAsia" w:ascii="宋体" w:hAnsi="宋体" w:eastAsia="宋体" w:cs="宋体"/>
          <w:color w:val="auto"/>
          <w:sz w:val="24"/>
          <w:szCs w:val="24"/>
        </w:rPr>
        <w:fldChar w:fldCharType="end"/>
      </w:r>
    </w:p>
    <w:p w14:paraId="74C704CA">
      <w:pPr>
        <w:pStyle w:val="39"/>
        <w:tabs>
          <w:tab w:val="right" w:leader="dot" w:pos="9746"/>
        </w:tabs>
        <w:spacing w:line="360" w:lineRule="auto"/>
        <w:rPr>
          <w:sz w:val="24"/>
          <w:szCs w:val="32"/>
        </w:rPr>
      </w:pPr>
      <w:r>
        <w:rPr>
          <w:rFonts w:hint="eastAsia" w:ascii="宋体" w:hAnsi="宋体" w:eastAsia="宋体" w:cs="宋体"/>
          <w:color w:val="auto"/>
          <w:sz w:val="24"/>
          <w:szCs w:val="24"/>
        </w:rPr>
        <w:fldChar w:fldCharType="begin"/>
      </w:r>
      <w:r>
        <w:rPr>
          <w:rFonts w:hint="eastAsia" w:ascii="宋体" w:hAnsi="宋体" w:eastAsia="宋体" w:cs="宋体"/>
          <w:sz w:val="24"/>
          <w:szCs w:val="24"/>
        </w:rPr>
        <w:instrText xml:space="preserve"> HYPERLINK \l _Toc26931 </w:instrText>
      </w:r>
      <w:r>
        <w:rPr>
          <w:rFonts w:hint="eastAsia" w:ascii="宋体" w:hAnsi="宋体" w:eastAsia="宋体" w:cs="宋体"/>
          <w:sz w:val="24"/>
          <w:szCs w:val="24"/>
        </w:rPr>
        <w:fldChar w:fldCharType="separate"/>
      </w:r>
      <w:r>
        <w:rPr>
          <w:rFonts w:hint="eastAsia" w:ascii="宋体" w:hAnsi="宋体" w:cs="宋体"/>
          <w:sz w:val="24"/>
          <w:szCs w:val="32"/>
        </w:rPr>
        <w:t>一、谈判条件</w:t>
      </w:r>
      <w:r>
        <w:rPr>
          <w:sz w:val="24"/>
          <w:szCs w:val="32"/>
        </w:rPr>
        <w:tab/>
      </w:r>
      <w:r>
        <w:rPr>
          <w:sz w:val="24"/>
          <w:szCs w:val="32"/>
        </w:rPr>
        <w:fldChar w:fldCharType="begin"/>
      </w:r>
      <w:r>
        <w:rPr>
          <w:sz w:val="24"/>
          <w:szCs w:val="32"/>
        </w:rPr>
        <w:instrText xml:space="preserve"> PAGEREF _Toc26931 \h </w:instrText>
      </w:r>
      <w:r>
        <w:rPr>
          <w:sz w:val="24"/>
          <w:szCs w:val="32"/>
        </w:rPr>
        <w:fldChar w:fldCharType="separate"/>
      </w:r>
      <w:r>
        <w:rPr>
          <w:sz w:val="24"/>
          <w:szCs w:val="32"/>
        </w:rPr>
        <w:t>1</w:t>
      </w:r>
      <w:r>
        <w:rPr>
          <w:sz w:val="24"/>
          <w:szCs w:val="32"/>
        </w:rPr>
        <w:fldChar w:fldCharType="end"/>
      </w:r>
      <w:r>
        <w:rPr>
          <w:rFonts w:hint="eastAsia" w:ascii="宋体" w:hAnsi="宋体" w:eastAsia="宋体" w:cs="宋体"/>
          <w:color w:val="auto"/>
          <w:sz w:val="24"/>
          <w:szCs w:val="24"/>
        </w:rPr>
        <w:fldChar w:fldCharType="end"/>
      </w:r>
    </w:p>
    <w:p w14:paraId="05C74378">
      <w:pPr>
        <w:pStyle w:val="39"/>
        <w:tabs>
          <w:tab w:val="right" w:leader="dot" w:pos="9746"/>
        </w:tabs>
        <w:spacing w:line="360" w:lineRule="auto"/>
        <w:rPr>
          <w:sz w:val="24"/>
          <w:szCs w:val="32"/>
        </w:rPr>
      </w:pPr>
      <w:r>
        <w:rPr>
          <w:rFonts w:hint="eastAsia" w:ascii="宋体" w:hAnsi="宋体" w:eastAsia="宋体" w:cs="宋体"/>
          <w:color w:val="auto"/>
          <w:sz w:val="24"/>
          <w:szCs w:val="24"/>
        </w:rPr>
        <w:fldChar w:fldCharType="begin"/>
      </w:r>
      <w:r>
        <w:rPr>
          <w:rFonts w:hint="eastAsia" w:ascii="宋体" w:hAnsi="宋体" w:eastAsia="宋体" w:cs="宋体"/>
          <w:sz w:val="24"/>
          <w:szCs w:val="24"/>
        </w:rPr>
        <w:instrText xml:space="preserve"> HYPERLINK \l _Toc15268 </w:instrText>
      </w:r>
      <w:r>
        <w:rPr>
          <w:rFonts w:hint="eastAsia" w:ascii="宋体" w:hAnsi="宋体" w:eastAsia="宋体" w:cs="宋体"/>
          <w:sz w:val="24"/>
          <w:szCs w:val="24"/>
        </w:rPr>
        <w:fldChar w:fldCharType="separate"/>
      </w:r>
      <w:r>
        <w:rPr>
          <w:rFonts w:hint="eastAsia" w:ascii="宋体" w:hAnsi="宋体" w:cs="宋体"/>
          <w:bCs/>
          <w:sz w:val="24"/>
          <w:szCs w:val="32"/>
          <w:lang w:val="en-US" w:eastAsia="zh-CN"/>
        </w:rPr>
        <w:t>二</w:t>
      </w:r>
      <w:r>
        <w:rPr>
          <w:rFonts w:hint="eastAsia" w:ascii="宋体" w:hAnsi="宋体" w:eastAsia="宋体" w:cs="宋体"/>
          <w:bCs/>
          <w:sz w:val="24"/>
          <w:szCs w:val="32"/>
          <w:lang w:val="en-US" w:eastAsia="zh-CN"/>
        </w:rPr>
        <w:t>、项目概况</w:t>
      </w:r>
      <w:r>
        <w:rPr>
          <w:sz w:val="24"/>
          <w:szCs w:val="32"/>
        </w:rPr>
        <w:tab/>
      </w:r>
      <w:r>
        <w:rPr>
          <w:sz w:val="24"/>
          <w:szCs w:val="32"/>
        </w:rPr>
        <w:fldChar w:fldCharType="begin"/>
      </w:r>
      <w:r>
        <w:rPr>
          <w:sz w:val="24"/>
          <w:szCs w:val="32"/>
        </w:rPr>
        <w:instrText xml:space="preserve"> PAGEREF _Toc15268 \h </w:instrText>
      </w:r>
      <w:r>
        <w:rPr>
          <w:sz w:val="24"/>
          <w:szCs w:val="32"/>
        </w:rPr>
        <w:fldChar w:fldCharType="separate"/>
      </w:r>
      <w:r>
        <w:rPr>
          <w:sz w:val="24"/>
          <w:szCs w:val="32"/>
        </w:rPr>
        <w:t>1</w:t>
      </w:r>
      <w:r>
        <w:rPr>
          <w:sz w:val="24"/>
          <w:szCs w:val="32"/>
        </w:rPr>
        <w:fldChar w:fldCharType="end"/>
      </w:r>
      <w:r>
        <w:rPr>
          <w:rFonts w:hint="eastAsia" w:ascii="宋体" w:hAnsi="宋体" w:eastAsia="宋体" w:cs="宋体"/>
          <w:color w:val="auto"/>
          <w:sz w:val="24"/>
          <w:szCs w:val="24"/>
        </w:rPr>
        <w:fldChar w:fldCharType="end"/>
      </w:r>
    </w:p>
    <w:p w14:paraId="12452101">
      <w:pPr>
        <w:pStyle w:val="39"/>
        <w:tabs>
          <w:tab w:val="right" w:leader="dot" w:pos="9746"/>
        </w:tabs>
        <w:spacing w:line="360" w:lineRule="auto"/>
        <w:rPr>
          <w:sz w:val="24"/>
          <w:szCs w:val="32"/>
        </w:rPr>
      </w:pPr>
      <w:r>
        <w:rPr>
          <w:rFonts w:hint="eastAsia" w:ascii="宋体" w:hAnsi="宋体" w:eastAsia="宋体" w:cs="宋体"/>
          <w:color w:val="auto"/>
          <w:sz w:val="24"/>
          <w:szCs w:val="24"/>
        </w:rPr>
        <w:fldChar w:fldCharType="begin"/>
      </w:r>
      <w:r>
        <w:rPr>
          <w:rFonts w:hint="eastAsia" w:ascii="宋体" w:hAnsi="宋体" w:eastAsia="宋体" w:cs="宋体"/>
          <w:sz w:val="24"/>
          <w:szCs w:val="24"/>
        </w:rPr>
        <w:instrText xml:space="preserve"> HYPERLINK \l _Toc24858 </w:instrText>
      </w:r>
      <w:r>
        <w:rPr>
          <w:rFonts w:hint="eastAsia" w:ascii="宋体" w:hAnsi="宋体" w:eastAsia="宋体" w:cs="宋体"/>
          <w:sz w:val="24"/>
          <w:szCs w:val="24"/>
        </w:rPr>
        <w:fldChar w:fldCharType="separate"/>
      </w:r>
      <w:r>
        <w:rPr>
          <w:rFonts w:hint="eastAsia" w:ascii="宋体" w:hAnsi="宋体" w:eastAsia="宋体" w:cs="宋体"/>
          <w:bCs/>
          <w:sz w:val="24"/>
          <w:szCs w:val="32"/>
          <w:lang w:val="en-US" w:eastAsia="zh-CN"/>
        </w:rPr>
        <w:t>三、供应商资格要求</w:t>
      </w:r>
      <w:r>
        <w:rPr>
          <w:sz w:val="24"/>
          <w:szCs w:val="32"/>
        </w:rPr>
        <w:tab/>
      </w:r>
      <w:r>
        <w:rPr>
          <w:sz w:val="24"/>
          <w:szCs w:val="32"/>
        </w:rPr>
        <w:fldChar w:fldCharType="begin"/>
      </w:r>
      <w:r>
        <w:rPr>
          <w:sz w:val="24"/>
          <w:szCs w:val="32"/>
        </w:rPr>
        <w:instrText xml:space="preserve"> PAGEREF _Toc24858 \h </w:instrText>
      </w:r>
      <w:r>
        <w:rPr>
          <w:sz w:val="24"/>
          <w:szCs w:val="32"/>
        </w:rPr>
        <w:fldChar w:fldCharType="separate"/>
      </w:r>
      <w:r>
        <w:rPr>
          <w:sz w:val="24"/>
          <w:szCs w:val="32"/>
        </w:rPr>
        <w:t>2</w:t>
      </w:r>
      <w:r>
        <w:rPr>
          <w:sz w:val="24"/>
          <w:szCs w:val="32"/>
        </w:rPr>
        <w:fldChar w:fldCharType="end"/>
      </w:r>
      <w:r>
        <w:rPr>
          <w:rFonts w:hint="eastAsia" w:ascii="宋体" w:hAnsi="宋体" w:eastAsia="宋体" w:cs="宋体"/>
          <w:color w:val="auto"/>
          <w:sz w:val="24"/>
          <w:szCs w:val="24"/>
        </w:rPr>
        <w:fldChar w:fldCharType="end"/>
      </w:r>
    </w:p>
    <w:p w14:paraId="35420CBA">
      <w:pPr>
        <w:pStyle w:val="39"/>
        <w:tabs>
          <w:tab w:val="right" w:leader="dot" w:pos="9746"/>
        </w:tabs>
        <w:spacing w:line="360" w:lineRule="auto"/>
        <w:rPr>
          <w:sz w:val="24"/>
          <w:szCs w:val="32"/>
        </w:rPr>
      </w:pPr>
      <w:r>
        <w:rPr>
          <w:rFonts w:hint="eastAsia" w:ascii="宋体" w:hAnsi="宋体" w:eastAsia="宋体" w:cs="宋体"/>
          <w:color w:val="auto"/>
          <w:sz w:val="24"/>
          <w:szCs w:val="24"/>
        </w:rPr>
        <w:fldChar w:fldCharType="begin"/>
      </w:r>
      <w:r>
        <w:rPr>
          <w:rFonts w:hint="eastAsia" w:ascii="宋体" w:hAnsi="宋体" w:eastAsia="宋体" w:cs="宋体"/>
          <w:sz w:val="24"/>
          <w:szCs w:val="24"/>
        </w:rPr>
        <w:instrText xml:space="preserve"> HYPERLINK \l _Toc22988 </w:instrText>
      </w:r>
      <w:r>
        <w:rPr>
          <w:rFonts w:hint="eastAsia" w:ascii="宋体" w:hAnsi="宋体" w:eastAsia="宋体" w:cs="宋体"/>
          <w:sz w:val="24"/>
          <w:szCs w:val="24"/>
        </w:rPr>
        <w:fldChar w:fldCharType="separate"/>
      </w:r>
      <w:r>
        <w:rPr>
          <w:rFonts w:hint="eastAsia" w:ascii="宋体" w:hAnsi="宋体" w:cs="宋体"/>
          <w:bCs/>
          <w:sz w:val="24"/>
          <w:szCs w:val="32"/>
          <w:lang w:val="en-US" w:eastAsia="zh-CN"/>
        </w:rPr>
        <w:t>四</w:t>
      </w:r>
      <w:r>
        <w:rPr>
          <w:rFonts w:hint="eastAsia" w:ascii="宋体" w:hAnsi="宋体" w:eastAsia="宋体" w:cs="宋体"/>
          <w:bCs/>
          <w:sz w:val="24"/>
          <w:szCs w:val="32"/>
          <w:lang w:val="en-US" w:eastAsia="zh-CN"/>
        </w:rPr>
        <w:t>、竞争性谈判文件的获取</w:t>
      </w:r>
      <w:r>
        <w:rPr>
          <w:sz w:val="24"/>
          <w:szCs w:val="32"/>
        </w:rPr>
        <w:tab/>
      </w:r>
      <w:r>
        <w:rPr>
          <w:sz w:val="24"/>
          <w:szCs w:val="32"/>
        </w:rPr>
        <w:fldChar w:fldCharType="begin"/>
      </w:r>
      <w:r>
        <w:rPr>
          <w:sz w:val="24"/>
          <w:szCs w:val="32"/>
        </w:rPr>
        <w:instrText xml:space="preserve"> PAGEREF _Toc22988 \h </w:instrText>
      </w:r>
      <w:r>
        <w:rPr>
          <w:sz w:val="24"/>
          <w:szCs w:val="32"/>
        </w:rPr>
        <w:fldChar w:fldCharType="separate"/>
      </w:r>
      <w:r>
        <w:rPr>
          <w:sz w:val="24"/>
          <w:szCs w:val="32"/>
        </w:rPr>
        <w:t>2</w:t>
      </w:r>
      <w:r>
        <w:rPr>
          <w:sz w:val="24"/>
          <w:szCs w:val="32"/>
        </w:rPr>
        <w:fldChar w:fldCharType="end"/>
      </w:r>
      <w:r>
        <w:rPr>
          <w:rFonts w:hint="eastAsia" w:ascii="宋体" w:hAnsi="宋体" w:eastAsia="宋体" w:cs="宋体"/>
          <w:color w:val="auto"/>
          <w:sz w:val="24"/>
          <w:szCs w:val="24"/>
        </w:rPr>
        <w:fldChar w:fldCharType="end"/>
      </w:r>
    </w:p>
    <w:p w14:paraId="13715315">
      <w:pPr>
        <w:pStyle w:val="39"/>
        <w:tabs>
          <w:tab w:val="right" w:leader="dot" w:pos="9746"/>
        </w:tabs>
        <w:spacing w:line="360" w:lineRule="auto"/>
        <w:rPr>
          <w:sz w:val="24"/>
          <w:szCs w:val="32"/>
        </w:rPr>
      </w:pPr>
      <w:r>
        <w:rPr>
          <w:rFonts w:hint="eastAsia" w:ascii="宋体" w:hAnsi="宋体" w:eastAsia="宋体" w:cs="宋体"/>
          <w:color w:val="auto"/>
          <w:sz w:val="24"/>
          <w:szCs w:val="24"/>
        </w:rPr>
        <w:fldChar w:fldCharType="begin"/>
      </w:r>
      <w:r>
        <w:rPr>
          <w:rFonts w:hint="eastAsia" w:ascii="宋体" w:hAnsi="宋体" w:eastAsia="宋体" w:cs="宋体"/>
          <w:sz w:val="24"/>
          <w:szCs w:val="24"/>
        </w:rPr>
        <w:instrText xml:space="preserve"> HYPERLINK \l _Toc13862 </w:instrText>
      </w:r>
      <w:r>
        <w:rPr>
          <w:rFonts w:hint="eastAsia" w:ascii="宋体" w:hAnsi="宋体" w:eastAsia="宋体" w:cs="宋体"/>
          <w:sz w:val="24"/>
          <w:szCs w:val="24"/>
        </w:rPr>
        <w:fldChar w:fldCharType="separate"/>
      </w:r>
      <w:r>
        <w:rPr>
          <w:rFonts w:hint="eastAsia" w:ascii="宋体" w:hAnsi="宋体" w:cs="宋体"/>
          <w:bCs/>
          <w:sz w:val="24"/>
          <w:szCs w:val="32"/>
          <w:lang w:val="en-US" w:eastAsia="zh-CN"/>
        </w:rPr>
        <w:t>五</w:t>
      </w:r>
      <w:r>
        <w:rPr>
          <w:rFonts w:hint="eastAsia" w:ascii="宋体" w:hAnsi="宋体" w:eastAsia="宋体" w:cs="宋体"/>
          <w:bCs/>
          <w:sz w:val="24"/>
          <w:szCs w:val="32"/>
          <w:lang w:val="en-US" w:eastAsia="zh-CN"/>
        </w:rPr>
        <w:t>、响应文件的递交（任选）</w:t>
      </w:r>
      <w:r>
        <w:rPr>
          <w:sz w:val="24"/>
          <w:szCs w:val="32"/>
        </w:rPr>
        <w:tab/>
      </w:r>
      <w:r>
        <w:rPr>
          <w:sz w:val="24"/>
          <w:szCs w:val="32"/>
        </w:rPr>
        <w:fldChar w:fldCharType="begin"/>
      </w:r>
      <w:r>
        <w:rPr>
          <w:sz w:val="24"/>
          <w:szCs w:val="32"/>
        </w:rPr>
        <w:instrText xml:space="preserve"> PAGEREF _Toc13862 \h </w:instrText>
      </w:r>
      <w:r>
        <w:rPr>
          <w:sz w:val="24"/>
          <w:szCs w:val="32"/>
        </w:rPr>
        <w:fldChar w:fldCharType="separate"/>
      </w:r>
      <w:r>
        <w:rPr>
          <w:sz w:val="24"/>
          <w:szCs w:val="32"/>
        </w:rPr>
        <w:t>3</w:t>
      </w:r>
      <w:r>
        <w:rPr>
          <w:sz w:val="24"/>
          <w:szCs w:val="32"/>
        </w:rPr>
        <w:fldChar w:fldCharType="end"/>
      </w:r>
      <w:r>
        <w:rPr>
          <w:rFonts w:hint="eastAsia" w:ascii="宋体" w:hAnsi="宋体" w:eastAsia="宋体" w:cs="宋体"/>
          <w:color w:val="auto"/>
          <w:sz w:val="24"/>
          <w:szCs w:val="24"/>
        </w:rPr>
        <w:fldChar w:fldCharType="end"/>
      </w:r>
    </w:p>
    <w:p w14:paraId="7574BB78">
      <w:pPr>
        <w:pStyle w:val="39"/>
        <w:tabs>
          <w:tab w:val="right" w:leader="dot" w:pos="9746"/>
        </w:tabs>
        <w:spacing w:line="360" w:lineRule="auto"/>
        <w:rPr>
          <w:sz w:val="24"/>
          <w:szCs w:val="32"/>
        </w:rPr>
      </w:pPr>
      <w:r>
        <w:rPr>
          <w:rFonts w:hint="eastAsia" w:ascii="宋体" w:hAnsi="宋体" w:eastAsia="宋体" w:cs="宋体"/>
          <w:color w:val="auto"/>
          <w:sz w:val="24"/>
          <w:szCs w:val="24"/>
        </w:rPr>
        <w:fldChar w:fldCharType="begin"/>
      </w:r>
      <w:r>
        <w:rPr>
          <w:rFonts w:hint="eastAsia" w:ascii="宋体" w:hAnsi="宋体" w:eastAsia="宋体" w:cs="宋体"/>
          <w:sz w:val="24"/>
          <w:szCs w:val="24"/>
        </w:rPr>
        <w:instrText xml:space="preserve"> HYPERLINK \l _Toc2226 </w:instrText>
      </w:r>
      <w:r>
        <w:rPr>
          <w:rFonts w:hint="eastAsia" w:ascii="宋体" w:hAnsi="宋体" w:eastAsia="宋体" w:cs="宋体"/>
          <w:sz w:val="24"/>
          <w:szCs w:val="24"/>
        </w:rPr>
        <w:fldChar w:fldCharType="separate"/>
      </w:r>
      <w:r>
        <w:rPr>
          <w:rFonts w:hint="eastAsia" w:ascii="宋体" w:hAnsi="宋体" w:cs="宋体"/>
          <w:bCs/>
          <w:sz w:val="24"/>
          <w:szCs w:val="32"/>
          <w:lang w:val="en-US" w:eastAsia="zh-CN"/>
        </w:rPr>
        <w:t>六</w:t>
      </w:r>
      <w:r>
        <w:rPr>
          <w:rFonts w:hint="eastAsia" w:ascii="宋体" w:hAnsi="宋体" w:eastAsia="宋体" w:cs="宋体"/>
          <w:bCs/>
          <w:sz w:val="24"/>
          <w:szCs w:val="32"/>
          <w:lang w:val="en-US" w:eastAsia="zh-CN"/>
        </w:rPr>
        <w:t>、联系方式</w:t>
      </w:r>
      <w:r>
        <w:rPr>
          <w:sz w:val="24"/>
          <w:szCs w:val="32"/>
        </w:rPr>
        <w:tab/>
      </w:r>
      <w:r>
        <w:rPr>
          <w:sz w:val="24"/>
          <w:szCs w:val="32"/>
        </w:rPr>
        <w:fldChar w:fldCharType="begin"/>
      </w:r>
      <w:r>
        <w:rPr>
          <w:sz w:val="24"/>
          <w:szCs w:val="32"/>
        </w:rPr>
        <w:instrText xml:space="preserve"> PAGEREF _Toc2226 \h </w:instrText>
      </w:r>
      <w:r>
        <w:rPr>
          <w:sz w:val="24"/>
          <w:szCs w:val="32"/>
        </w:rPr>
        <w:fldChar w:fldCharType="separate"/>
      </w:r>
      <w:r>
        <w:rPr>
          <w:sz w:val="24"/>
          <w:szCs w:val="32"/>
        </w:rPr>
        <w:t>3</w:t>
      </w:r>
      <w:r>
        <w:rPr>
          <w:sz w:val="24"/>
          <w:szCs w:val="32"/>
        </w:rPr>
        <w:fldChar w:fldCharType="end"/>
      </w:r>
      <w:r>
        <w:rPr>
          <w:rFonts w:hint="eastAsia" w:ascii="宋体" w:hAnsi="宋体" w:eastAsia="宋体" w:cs="宋体"/>
          <w:color w:val="auto"/>
          <w:sz w:val="24"/>
          <w:szCs w:val="24"/>
        </w:rPr>
        <w:fldChar w:fldCharType="end"/>
      </w:r>
    </w:p>
    <w:p w14:paraId="465C9583">
      <w:pPr>
        <w:pStyle w:val="39"/>
        <w:tabs>
          <w:tab w:val="right" w:leader="dot" w:pos="9746"/>
        </w:tabs>
        <w:spacing w:line="360" w:lineRule="auto"/>
        <w:rPr>
          <w:sz w:val="24"/>
          <w:szCs w:val="32"/>
        </w:rPr>
      </w:pPr>
      <w:r>
        <w:rPr>
          <w:rFonts w:hint="eastAsia" w:ascii="宋体" w:hAnsi="宋体" w:eastAsia="宋体" w:cs="宋体"/>
          <w:color w:val="auto"/>
          <w:sz w:val="24"/>
          <w:szCs w:val="24"/>
        </w:rPr>
        <w:fldChar w:fldCharType="begin"/>
      </w:r>
      <w:r>
        <w:rPr>
          <w:rFonts w:hint="eastAsia" w:ascii="宋体" w:hAnsi="宋体" w:eastAsia="宋体" w:cs="宋体"/>
          <w:sz w:val="24"/>
          <w:szCs w:val="24"/>
        </w:rPr>
        <w:instrText xml:space="preserve"> HYPERLINK \l _Toc26993 </w:instrText>
      </w:r>
      <w:r>
        <w:rPr>
          <w:rFonts w:hint="eastAsia" w:ascii="宋体" w:hAnsi="宋体" w:eastAsia="宋体" w:cs="宋体"/>
          <w:sz w:val="24"/>
          <w:szCs w:val="24"/>
        </w:rPr>
        <w:fldChar w:fldCharType="separate"/>
      </w:r>
      <w:r>
        <w:rPr>
          <w:rFonts w:hint="eastAsia" w:ascii="宋体" w:hAnsi="宋体" w:cs="宋体"/>
          <w:bCs/>
          <w:sz w:val="24"/>
          <w:szCs w:val="32"/>
          <w:lang w:val="en-US" w:eastAsia="zh-CN"/>
        </w:rPr>
        <w:t>七</w:t>
      </w:r>
      <w:r>
        <w:rPr>
          <w:rFonts w:hint="eastAsia" w:ascii="宋体" w:hAnsi="宋体" w:eastAsia="宋体" w:cs="宋体"/>
          <w:bCs/>
          <w:sz w:val="24"/>
          <w:szCs w:val="32"/>
          <w:lang w:val="en-US" w:eastAsia="zh-CN"/>
        </w:rPr>
        <w:t>、监督部门</w:t>
      </w:r>
      <w:r>
        <w:rPr>
          <w:sz w:val="24"/>
          <w:szCs w:val="32"/>
        </w:rPr>
        <w:tab/>
      </w:r>
      <w:r>
        <w:rPr>
          <w:sz w:val="24"/>
          <w:szCs w:val="32"/>
        </w:rPr>
        <w:fldChar w:fldCharType="begin"/>
      </w:r>
      <w:r>
        <w:rPr>
          <w:sz w:val="24"/>
          <w:szCs w:val="32"/>
        </w:rPr>
        <w:instrText xml:space="preserve"> PAGEREF _Toc26993 \h </w:instrText>
      </w:r>
      <w:r>
        <w:rPr>
          <w:sz w:val="24"/>
          <w:szCs w:val="32"/>
        </w:rPr>
        <w:fldChar w:fldCharType="separate"/>
      </w:r>
      <w:r>
        <w:rPr>
          <w:sz w:val="24"/>
          <w:szCs w:val="32"/>
        </w:rPr>
        <w:t>3</w:t>
      </w:r>
      <w:r>
        <w:rPr>
          <w:sz w:val="24"/>
          <w:szCs w:val="32"/>
        </w:rPr>
        <w:fldChar w:fldCharType="end"/>
      </w:r>
      <w:r>
        <w:rPr>
          <w:rFonts w:hint="eastAsia" w:ascii="宋体" w:hAnsi="宋体" w:eastAsia="宋体" w:cs="宋体"/>
          <w:color w:val="auto"/>
          <w:sz w:val="24"/>
          <w:szCs w:val="24"/>
        </w:rPr>
        <w:fldChar w:fldCharType="end"/>
      </w:r>
    </w:p>
    <w:p w14:paraId="25D9A648">
      <w:pPr>
        <w:pStyle w:val="39"/>
        <w:tabs>
          <w:tab w:val="right" w:leader="dot" w:pos="9746"/>
        </w:tabs>
        <w:spacing w:line="360" w:lineRule="auto"/>
        <w:rPr>
          <w:sz w:val="24"/>
          <w:szCs w:val="32"/>
        </w:rPr>
      </w:pPr>
      <w:r>
        <w:rPr>
          <w:rFonts w:hint="eastAsia" w:ascii="宋体" w:hAnsi="宋体" w:eastAsia="宋体" w:cs="宋体"/>
          <w:color w:val="auto"/>
          <w:sz w:val="24"/>
          <w:szCs w:val="24"/>
        </w:rPr>
        <w:fldChar w:fldCharType="begin"/>
      </w:r>
      <w:r>
        <w:rPr>
          <w:rFonts w:hint="eastAsia" w:ascii="宋体" w:hAnsi="宋体" w:eastAsia="宋体" w:cs="宋体"/>
          <w:sz w:val="24"/>
          <w:szCs w:val="24"/>
        </w:rPr>
        <w:instrText xml:space="preserve"> HYPERLINK \l _Toc20606 </w:instrText>
      </w:r>
      <w:r>
        <w:rPr>
          <w:rFonts w:hint="eastAsia" w:ascii="宋体" w:hAnsi="宋体" w:eastAsia="宋体" w:cs="宋体"/>
          <w:sz w:val="24"/>
          <w:szCs w:val="24"/>
        </w:rPr>
        <w:fldChar w:fldCharType="separate"/>
      </w:r>
      <w:r>
        <w:rPr>
          <w:rFonts w:hint="eastAsia" w:ascii="宋体" w:hAnsi="宋体" w:cs="宋体"/>
          <w:sz w:val="24"/>
          <w:szCs w:val="24"/>
        </w:rPr>
        <w:t>附件：</w:t>
      </w:r>
      <w:r>
        <w:rPr>
          <w:rFonts w:hint="eastAsia" w:ascii="宋体" w:hAnsi="宋体" w:cs="宋体"/>
          <w:sz w:val="24"/>
          <w:szCs w:val="24"/>
          <w:lang w:val="en-US" w:eastAsia="zh-CN"/>
        </w:rPr>
        <w:t>参与确认</w:t>
      </w:r>
      <w:r>
        <w:rPr>
          <w:rFonts w:hint="eastAsia" w:ascii="宋体" w:hAnsi="宋体" w:cs="宋体"/>
          <w:sz w:val="24"/>
          <w:szCs w:val="24"/>
        </w:rPr>
        <w:t>回执</w:t>
      </w:r>
      <w:r>
        <w:rPr>
          <w:sz w:val="24"/>
          <w:szCs w:val="32"/>
        </w:rPr>
        <w:tab/>
      </w:r>
      <w:r>
        <w:rPr>
          <w:sz w:val="24"/>
          <w:szCs w:val="32"/>
        </w:rPr>
        <w:fldChar w:fldCharType="begin"/>
      </w:r>
      <w:r>
        <w:rPr>
          <w:sz w:val="24"/>
          <w:szCs w:val="32"/>
        </w:rPr>
        <w:instrText xml:space="preserve"> PAGEREF _Toc20606 \h </w:instrText>
      </w:r>
      <w:r>
        <w:rPr>
          <w:sz w:val="24"/>
          <w:szCs w:val="32"/>
        </w:rPr>
        <w:fldChar w:fldCharType="separate"/>
      </w:r>
      <w:r>
        <w:rPr>
          <w:sz w:val="24"/>
          <w:szCs w:val="32"/>
        </w:rPr>
        <w:t>4</w:t>
      </w:r>
      <w:r>
        <w:rPr>
          <w:sz w:val="24"/>
          <w:szCs w:val="32"/>
        </w:rPr>
        <w:fldChar w:fldCharType="end"/>
      </w:r>
      <w:r>
        <w:rPr>
          <w:rFonts w:hint="eastAsia" w:ascii="宋体" w:hAnsi="宋体" w:eastAsia="宋体" w:cs="宋体"/>
          <w:color w:val="auto"/>
          <w:sz w:val="24"/>
          <w:szCs w:val="24"/>
        </w:rPr>
        <w:fldChar w:fldCharType="end"/>
      </w:r>
    </w:p>
    <w:p w14:paraId="68440ADD">
      <w:pPr>
        <w:pStyle w:val="31"/>
        <w:tabs>
          <w:tab w:val="right" w:leader="dot" w:pos="9746"/>
        </w:tabs>
        <w:spacing w:line="360" w:lineRule="auto"/>
        <w:rPr>
          <w:sz w:val="24"/>
          <w:szCs w:val="32"/>
        </w:rPr>
      </w:pPr>
      <w:r>
        <w:rPr>
          <w:rFonts w:hint="eastAsia" w:ascii="宋体" w:hAnsi="宋体" w:eastAsia="宋体" w:cs="宋体"/>
          <w:color w:val="auto"/>
          <w:sz w:val="24"/>
          <w:szCs w:val="24"/>
        </w:rPr>
        <w:fldChar w:fldCharType="begin"/>
      </w:r>
      <w:r>
        <w:rPr>
          <w:rFonts w:hint="eastAsia" w:ascii="宋体" w:hAnsi="宋体" w:eastAsia="宋体" w:cs="宋体"/>
          <w:sz w:val="24"/>
          <w:szCs w:val="24"/>
        </w:rPr>
        <w:instrText xml:space="preserve"> HYPERLINK \l _Toc2088 </w:instrText>
      </w:r>
      <w:r>
        <w:rPr>
          <w:rFonts w:hint="eastAsia" w:ascii="宋体" w:hAnsi="宋体" w:eastAsia="宋体" w:cs="宋体"/>
          <w:sz w:val="24"/>
          <w:szCs w:val="24"/>
        </w:rPr>
        <w:fldChar w:fldCharType="separate"/>
      </w:r>
      <w:r>
        <w:rPr>
          <w:rFonts w:hint="eastAsia" w:ascii="宋体" w:hAnsi="宋体" w:eastAsia="宋体" w:cs="宋体"/>
          <w:bCs/>
          <w:sz w:val="24"/>
          <w:szCs w:val="32"/>
        </w:rPr>
        <w:t>第二章  供应商须知</w:t>
      </w:r>
      <w:r>
        <w:rPr>
          <w:sz w:val="24"/>
          <w:szCs w:val="32"/>
        </w:rPr>
        <w:tab/>
      </w:r>
      <w:r>
        <w:rPr>
          <w:sz w:val="24"/>
          <w:szCs w:val="32"/>
        </w:rPr>
        <w:fldChar w:fldCharType="begin"/>
      </w:r>
      <w:r>
        <w:rPr>
          <w:sz w:val="24"/>
          <w:szCs w:val="32"/>
        </w:rPr>
        <w:instrText xml:space="preserve"> PAGEREF _Toc2088 \h </w:instrText>
      </w:r>
      <w:r>
        <w:rPr>
          <w:sz w:val="24"/>
          <w:szCs w:val="32"/>
        </w:rPr>
        <w:fldChar w:fldCharType="separate"/>
      </w:r>
      <w:r>
        <w:rPr>
          <w:sz w:val="24"/>
          <w:szCs w:val="32"/>
        </w:rPr>
        <w:t>5</w:t>
      </w:r>
      <w:r>
        <w:rPr>
          <w:sz w:val="24"/>
          <w:szCs w:val="32"/>
        </w:rPr>
        <w:fldChar w:fldCharType="end"/>
      </w:r>
      <w:r>
        <w:rPr>
          <w:rFonts w:hint="eastAsia" w:ascii="宋体" w:hAnsi="宋体" w:eastAsia="宋体" w:cs="宋体"/>
          <w:color w:val="auto"/>
          <w:sz w:val="24"/>
          <w:szCs w:val="24"/>
        </w:rPr>
        <w:fldChar w:fldCharType="end"/>
      </w:r>
    </w:p>
    <w:p w14:paraId="680FADBD">
      <w:pPr>
        <w:pStyle w:val="39"/>
        <w:tabs>
          <w:tab w:val="right" w:leader="dot" w:pos="9746"/>
        </w:tabs>
        <w:spacing w:line="360" w:lineRule="auto"/>
        <w:rPr>
          <w:sz w:val="24"/>
          <w:szCs w:val="32"/>
        </w:rPr>
      </w:pPr>
      <w:r>
        <w:rPr>
          <w:rFonts w:hint="eastAsia" w:ascii="宋体" w:hAnsi="宋体" w:eastAsia="宋体" w:cs="宋体"/>
          <w:color w:val="auto"/>
          <w:sz w:val="24"/>
          <w:szCs w:val="24"/>
        </w:rPr>
        <w:fldChar w:fldCharType="begin"/>
      </w:r>
      <w:r>
        <w:rPr>
          <w:rFonts w:hint="eastAsia" w:ascii="宋体" w:hAnsi="宋体" w:eastAsia="宋体" w:cs="宋体"/>
          <w:sz w:val="24"/>
          <w:szCs w:val="24"/>
        </w:rPr>
        <w:instrText xml:space="preserve"> HYPERLINK \l _Toc16553 </w:instrText>
      </w:r>
      <w:r>
        <w:rPr>
          <w:rFonts w:hint="eastAsia" w:ascii="宋体" w:hAnsi="宋体" w:eastAsia="宋体" w:cs="宋体"/>
          <w:sz w:val="24"/>
          <w:szCs w:val="24"/>
        </w:rPr>
        <w:fldChar w:fldCharType="separate"/>
      </w:r>
      <w:r>
        <w:rPr>
          <w:rFonts w:hint="eastAsia" w:ascii="宋体" w:hAnsi="宋体" w:cs="宋体"/>
          <w:sz w:val="24"/>
          <w:szCs w:val="36"/>
          <w:lang w:val="en-US" w:eastAsia="zh-CN"/>
        </w:rPr>
        <w:t>一、</w:t>
      </w:r>
      <w:r>
        <w:rPr>
          <w:rFonts w:hint="eastAsia" w:ascii="宋体" w:hAnsi="宋体" w:cs="宋体"/>
          <w:sz w:val="24"/>
          <w:szCs w:val="36"/>
        </w:rPr>
        <w:t>供应商须知前附表</w:t>
      </w:r>
      <w:r>
        <w:rPr>
          <w:sz w:val="24"/>
          <w:szCs w:val="32"/>
        </w:rPr>
        <w:tab/>
      </w:r>
      <w:r>
        <w:rPr>
          <w:sz w:val="24"/>
          <w:szCs w:val="32"/>
        </w:rPr>
        <w:fldChar w:fldCharType="begin"/>
      </w:r>
      <w:r>
        <w:rPr>
          <w:sz w:val="24"/>
          <w:szCs w:val="32"/>
        </w:rPr>
        <w:instrText xml:space="preserve"> PAGEREF _Toc16553 \h </w:instrText>
      </w:r>
      <w:r>
        <w:rPr>
          <w:sz w:val="24"/>
          <w:szCs w:val="32"/>
        </w:rPr>
        <w:fldChar w:fldCharType="separate"/>
      </w:r>
      <w:r>
        <w:rPr>
          <w:sz w:val="24"/>
          <w:szCs w:val="32"/>
        </w:rPr>
        <w:t>5</w:t>
      </w:r>
      <w:r>
        <w:rPr>
          <w:sz w:val="24"/>
          <w:szCs w:val="32"/>
        </w:rPr>
        <w:fldChar w:fldCharType="end"/>
      </w:r>
      <w:r>
        <w:rPr>
          <w:rFonts w:hint="eastAsia" w:ascii="宋体" w:hAnsi="宋体" w:eastAsia="宋体" w:cs="宋体"/>
          <w:color w:val="auto"/>
          <w:sz w:val="24"/>
          <w:szCs w:val="24"/>
        </w:rPr>
        <w:fldChar w:fldCharType="end"/>
      </w:r>
    </w:p>
    <w:p w14:paraId="4AF8B673">
      <w:pPr>
        <w:pStyle w:val="39"/>
        <w:tabs>
          <w:tab w:val="right" w:leader="dot" w:pos="9746"/>
        </w:tabs>
        <w:spacing w:line="360" w:lineRule="auto"/>
        <w:rPr>
          <w:sz w:val="24"/>
          <w:szCs w:val="32"/>
        </w:rPr>
      </w:pPr>
      <w:r>
        <w:rPr>
          <w:rFonts w:hint="eastAsia" w:ascii="宋体" w:hAnsi="宋体" w:eastAsia="宋体" w:cs="宋体"/>
          <w:color w:val="auto"/>
          <w:sz w:val="24"/>
          <w:szCs w:val="24"/>
        </w:rPr>
        <w:fldChar w:fldCharType="begin"/>
      </w:r>
      <w:r>
        <w:rPr>
          <w:rFonts w:hint="eastAsia" w:ascii="宋体" w:hAnsi="宋体" w:eastAsia="宋体" w:cs="宋体"/>
          <w:sz w:val="24"/>
          <w:szCs w:val="24"/>
        </w:rPr>
        <w:instrText xml:space="preserve"> HYPERLINK \l _Toc18138 </w:instrText>
      </w:r>
      <w:r>
        <w:rPr>
          <w:rFonts w:hint="eastAsia" w:ascii="宋体" w:hAnsi="宋体" w:eastAsia="宋体" w:cs="宋体"/>
          <w:sz w:val="24"/>
          <w:szCs w:val="24"/>
        </w:rPr>
        <w:fldChar w:fldCharType="separate"/>
      </w:r>
      <w:r>
        <w:rPr>
          <w:rFonts w:hint="eastAsia"/>
          <w:sz w:val="24"/>
          <w:szCs w:val="32"/>
          <w:lang w:eastAsia="zh-CN"/>
        </w:rPr>
        <w:t>（</w:t>
      </w:r>
      <w:r>
        <w:rPr>
          <w:rFonts w:hint="eastAsia"/>
          <w:sz w:val="24"/>
          <w:szCs w:val="32"/>
        </w:rPr>
        <w:t>一</w:t>
      </w:r>
      <w:r>
        <w:rPr>
          <w:rFonts w:hint="eastAsia"/>
          <w:sz w:val="24"/>
          <w:szCs w:val="32"/>
          <w:lang w:eastAsia="zh-CN"/>
        </w:rPr>
        <w:t>）</w:t>
      </w:r>
      <w:r>
        <w:rPr>
          <w:rFonts w:hint="eastAsia"/>
          <w:sz w:val="24"/>
          <w:szCs w:val="32"/>
        </w:rPr>
        <w:t>总  则</w:t>
      </w:r>
      <w:r>
        <w:rPr>
          <w:sz w:val="24"/>
          <w:szCs w:val="32"/>
        </w:rPr>
        <w:tab/>
      </w:r>
      <w:r>
        <w:rPr>
          <w:sz w:val="24"/>
          <w:szCs w:val="32"/>
        </w:rPr>
        <w:fldChar w:fldCharType="begin"/>
      </w:r>
      <w:r>
        <w:rPr>
          <w:sz w:val="24"/>
          <w:szCs w:val="32"/>
        </w:rPr>
        <w:instrText xml:space="preserve"> PAGEREF _Toc18138 \h </w:instrText>
      </w:r>
      <w:r>
        <w:rPr>
          <w:sz w:val="24"/>
          <w:szCs w:val="32"/>
        </w:rPr>
        <w:fldChar w:fldCharType="separate"/>
      </w:r>
      <w:r>
        <w:rPr>
          <w:sz w:val="24"/>
          <w:szCs w:val="32"/>
        </w:rPr>
        <w:t>8</w:t>
      </w:r>
      <w:r>
        <w:rPr>
          <w:sz w:val="24"/>
          <w:szCs w:val="32"/>
        </w:rPr>
        <w:fldChar w:fldCharType="end"/>
      </w:r>
      <w:r>
        <w:rPr>
          <w:rFonts w:hint="eastAsia" w:ascii="宋体" w:hAnsi="宋体" w:eastAsia="宋体" w:cs="宋体"/>
          <w:color w:val="auto"/>
          <w:sz w:val="24"/>
          <w:szCs w:val="24"/>
        </w:rPr>
        <w:fldChar w:fldCharType="end"/>
      </w:r>
    </w:p>
    <w:p w14:paraId="29336F52">
      <w:pPr>
        <w:pStyle w:val="39"/>
        <w:tabs>
          <w:tab w:val="right" w:leader="dot" w:pos="9746"/>
        </w:tabs>
        <w:spacing w:line="360" w:lineRule="auto"/>
        <w:rPr>
          <w:sz w:val="24"/>
          <w:szCs w:val="32"/>
        </w:rPr>
      </w:pPr>
      <w:r>
        <w:rPr>
          <w:rFonts w:hint="eastAsia" w:ascii="宋体" w:hAnsi="宋体" w:eastAsia="宋体" w:cs="宋体"/>
          <w:color w:val="auto"/>
          <w:sz w:val="24"/>
          <w:szCs w:val="24"/>
        </w:rPr>
        <w:fldChar w:fldCharType="begin"/>
      </w:r>
      <w:r>
        <w:rPr>
          <w:rFonts w:hint="eastAsia" w:ascii="宋体" w:hAnsi="宋体" w:eastAsia="宋体" w:cs="宋体"/>
          <w:sz w:val="24"/>
          <w:szCs w:val="24"/>
        </w:rPr>
        <w:instrText xml:space="preserve"> HYPERLINK \l _Toc31380 </w:instrText>
      </w:r>
      <w:r>
        <w:rPr>
          <w:rFonts w:hint="eastAsia" w:ascii="宋体" w:hAnsi="宋体" w:eastAsia="宋体" w:cs="宋体"/>
          <w:sz w:val="24"/>
          <w:szCs w:val="24"/>
        </w:rPr>
        <w:fldChar w:fldCharType="separate"/>
      </w:r>
      <w:r>
        <w:rPr>
          <w:rFonts w:hint="eastAsia" w:ascii="宋体" w:hAnsi="宋体" w:cs="宋体"/>
          <w:sz w:val="24"/>
          <w:szCs w:val="36"/>
        </w:rPr>
        <w:t>二、谈判文件</w:t>
      </w:r>
      <w:r>
        <w:rPr>
          <w:sz w:val="24"/>
          <w:szCs w:val="32"/>
        </w:rPr>
        <w:tab/>
      </w:r>
      <w:r>
        <w:rPr>
          <w:sz w:val="24"/>
          <w:szCs w:val="32"/>
        </w:rPr>
        <w:fldChar w:fldCharType="begin"/>
      </w:r>
      <w:r>
        <w:rPr>
          <w:sz w:val="24"/>
          <w:szCs w:val="32"/>
        </w:rPr>
        <w:instrText xml:space="preserve"> PAGEREF _Toc31380 \h </w:instrText>
      </w:r>
      <w:r>
        <w:rPr>
          <w:sz w:val="24"/>
          <w:szCs w:val="32"/>
        </w:rPr>
        <w:fldChar w:fldCharType="separate"/>
      </w:r>
      <w:r>
        <w:rPr>
          <w:sz w:val="24"/>
          <w:szCs w:val="32"/>
        </w:rPr>
        <w:t>8</w:t>
      </w:r>
      <w:r>
        <w:rPr>
          <w:sz w:val="24"/>
          <w:szCs w:val="32"/>
        </w:rPr>
        <w:fldChar w:fldCharType="end"/>
      </w:r>
      <w:r>
        <w:rPr>
          <w:rFonts w:hint="eastAsia" w:ascii="宋体" w:hAnsi="宋体" w:eastAsia="宋体" w:cs="宋体"/>
          <w:color w:val="auto"/>
          <w:sz w:val="24"/>
          <w:szCs w:val="24"/>
        </w:rPr>
        <w:fldChar w:fldCharType="end"/>
      </w:r>
    </w:p>
    <w:p w14:paraId="78E49ADA">
      <w:pPr>
        <w:pStyle w:val="39"/>
        <w:tabs>
          <w:tab w:val="right" w:leader="dot" w:pos="9746"/>
        </w:tabs>
        <w:spacing w:line="360" w:lineRule="auto"/>
        <w:rPr>
          <w:sz w:val="24"/>
          <w:szCs w:val="32"/>
        </w:rPr>
      </w:pPr>
      <w:r>
        <w:rPr>
          <w:rFonts w:hint="eastAsia" w:ascii="宋体" w:hAnsi="宋体" w:eastAsia="宋体" w:cs="宋体"/>
          <w:color w:val="auto"/>
          <w:sz w:val="24"/>
          <w:szCs w:val="24"/>
        </w:rPr>
        <w:fldChar w:fldCharType="begin"/>
      </w:r>
      <w:r>
        <w:rPr>
          <w:rFonts w:hint="eastAsia" w:ascii="宋体" w:hAnsi="宋体" w:eastAsia="宋体" w:cs="宋体"/>
          <w:sz w:val="24"/>
          <w:szCs w:val="24"/>
        </w:rPr>
        <w:instrText xml:space="preserve"> HYPERLINK \l _Toc19507 </w:instrText>
      </w:r>
      <w:r>
        <w:rPr>
          <w:rFonts w:hint="eastAsia" w:ascii="宋体" w:hAnsi="宋体" w:eastAsia="宋体" w:cs="宋体"/>
          <w:sz w:val="24"/>
          <w:szCs w:val="24"/>
        </w:rPr>
        <w:fldChar w:fldCharType="separate"/>
      </w:r>
      <w:r>
        <w:rPr>
          <w:rFonts w:hint="eastAsia" w:ascii="宋体" w:hAnsi="宋体" w:cs="宋体"/>
          <w:sz w:val="24"/>
          <w:szCs w:val="36"/>
        </w:rPr>
        <w:t>三、响应文件</w:t>
      </w:r>
      <w:r>
        <w:rPr>
          <w:sz w:val="24"/>
          <w:szCs w:val="32"/>
        </w:rPr>
        <w:tab/>
      </w:r>
      <w:r>
        <w:rPr>
          <w:sz w:val="24"/>
          <w:szCs w:val="32"/>
        </w:rPr>
        <w:fldChar w:fldCharType="begin"/>
      </w:r>
      <w:r>
        <w:rPr>
          <w:sz w:val="24"/>
          <w:szCs w:val="32"/>
        </w:rPr>
        <w:instrText xml:space="preserve"> PAGEREF _Toc19507 \h </w:instrText>
      </w:r>
      <w:r>
        <w:rPr>
          <w:sz w:val="24"/>
          <w:szCs w:val="32"/>
        </w:rPr>
        <w:fldChar w:fldCharType="separate"/>
      </w:r>
      <w:r>
        <w:rPr>
          <w:sz w:val="24"/>
          <w:szCs w:val="32"/>
        </w:rPr>
        <w:t>9</w:t>
      </w:r>
      <w:r>
        <w:rPr>
          <w:sz w:val="24"/>
          <w:szCs w:val="32"/>
        </w:rPr>
        <w:fldChar w:fldCharType="end"/>
      </w:r>
      <w:r>
        <w:rPr>
          <w:rFonts w:hint="eastAsia" w:ascii="宋体" w:hAnsi="宋体" w:eastAsia="宋体" w:cs="宋体"/>
          <w:color w:val="auto"/>
          <w:sz w:val="24"/>
          <w:szCs w:val="24"/>
        </w:rPr>
        <w:fldChar w:fldCharType="end"/>
      </w:r>
    </w:p>
    <w:p w14:paraId="5CD8E95C">
      <w:pPr>
        <w:pStyle w:val="39"/>
        <w:tabs>
          <w:tab w:val="right" w:leader="dot" w:pos="9746"/>
        </w:tabs>
        <w:spacing w:line="360" w:lineRule="auto"/>
        <w:rPr>
          <w:sz w:val="24"/>
          <w:szCs w:val="32"/>
        </w:rPr>
      </w:pPr>
      <w:r>
        <w:rPr>
          <w:rFonts w:hint="eastAsia" w:ascii="宋体" w:hAnsi="宋体" w:eastAsia="宋体" w:cs="宋体"/>
          <w:color w:val="auto"/>
          <w:sz w:val="24"/>
          <w:szCs w:val="24"/>
        </w:rPr>
        <w:fldChar w:fldCharType="begin"/>
      </w:r>
      <w:r>
        <w:rPr>
          <w:rFonts w:hint="eastAsia" w:ascii="宋体" w:hAnsi="宋体" w:eastAsia="宋体" w:cs="宋体"/>
          <w:sz w:val="24"/>
          <w:szCs w:val="24"/>
        </w:rPr>
        <w:instrText xml:space="preserve"> HYPERLINK \l _Toc4579 </w:instrText>
      </w:r>
      <w:r>
        <w:rPr>
          <w:rFonts w:hint="eastAsia" w:ascii="宋体" w:hAnsi="宋体" w:eastAsia="宋体" w:cs="宋体"/>
          <w:sz w:val="24"/>
          <w:szCs w:val="24"/>
        </w:rPr>
        <w:fldChar w:fldCharType="separate"/>
      </w:r>
      <w:r>
        <w:rPr>
          <w:rFonts w:hint="eastAsia" w:ascii="宋体" w:hAnsi="宋体" w:cs="宋体"/>
          <w:sz w:val="24"/>
          <w:szCs w:val="36"/>
        </w:rPr>
        <w:t>四、响应文件的提交</w:t>
      </w:r>
      <w:r>
        <w:rPr>
          <w:sz w:val="24"/>
          <w:szCs w:val="32"/>
        </w:rPr>
        <w:tab/>
      </w:r>
      <w:r>
        <w:rPr>
          <w:sz w:val="24"/>
          <w:szCs w:val="32"/>
        </w:rPr>
        <w:fldChar w:fldCharType="begin"/>
      </w:r>
      <w:r>
        <w:rPr>
          <w:sz w:val="24"/>
          <w:szCs w:val="32"/>
        </w:rPr>
        <w:instrText xml:space="preserve"> PAGEREF _Toc4579 \h </w:instrText>
      </w:r>
      <w:r>
        <w:rPr>
          <w:sz w:val="24"/>
          <w:szCs w:val="32"/>
        </w:rPr>
        <w:fldChar w:fldCharType="separate"/>
      </w:r>
      <w:r>
        <w:rPr>
          <w:sz w:val="24"/>
          <w:szCs w:val="32"/>
        </w:rPr>
        <w:t>11</w:t>
      </w:r>
      <w:r>
        <w:rPr>
          <w:sz w:val="24"/>
          <w:szCs w:val="32"/>
        </w:rPr>
        <w:fldChar w:fldCharType="end"/>
      </w:r>
      <w:r>
        <w:rPr>
          <w:rFonts w:hint="eastAsia" w:ascii="宋体" w:hAnsi="宋体" w:eastAsia="宋体" w:cs="宋体"/>
          <w:color w:val="auto"/>
          <w:sz w:val="24"/>
          <w:szCs w:val="24"/>
        </w:rPr>
        <w:fldChar w:fldCharType="end"/>
      </w:r>
    </w:p>
    <w:p w14:paraId="1546A2B6">
      <w:pPr>
        <w:pStyle w:val="39"/>
        <w:tabs>
          <w:tab w:val="right" w:leader="dot" w:pos="9746"/>
        </w:tabs>
        <w:spacing w:line="360" w:lineRule="auto"/>
        <w:rPr>
          <w:sz w:val="24"/>
          <w:szCs w:val="32"/>
        </w:rPr>
      </w:pPr>
      <w:r>
        <w:rPr>
          <w:rFonts w:hint="eastAsia" w:ascii="宋体" w:hAnsi="宋体" w:eastAsia="宋体" w:cs="宋体"/>
          <w:color w:val="auto"/>
          <w:sz w:val="24"/>
          <w:szCs w:val="24"/>
        </w:rPr>
        <w:fldChar w:fldCharType="begin"/>
      </w:r>
      <w:r>
        <w:rPr>
          <w:rFonts w:hint="eastAsia" w:ascii="宋体" w:hAnsi="宋体" w:eastAsia="宋体" w:cs="宋体"/>
          <w:sz w:val="24"/>
          <w:szCs w:val="24"/>
        </w:rPr>
        <w:instrText xml:space="preserve"> HYPERLINK \l _Toc20059 </w:instrText>
      </w:r>
      <w:r>
        <w:rPr>
          <w:rFonts w:hint="eastAsia" w:ascii="宋体" w:hAnsi="宋体" w:eastAsia="宋体" w:cs="宋体"/>
          <w:sz w:val="24"/>
          <w:szCs w:val="24"/>
        </w:rPr>
        <w:fldChar w:fldCharType="separate"/>
      </w:r>
      <w:r>
        <w:rPr>
          <w:rFonts w:hint="eastAsia" w:ascii="宋体" w:hAnsi="宋体" w:cs="宋体"/>
          <w:sz w:val="24"/>
          <w:szCs w:val="36"/>
        </w:rPr>
        <w:t>五、谈判</w:t>
      </w:r>
      <w:r>
        <w:rPr>
          <w:sz w:val="24"/>
          <w:szCs w:val="32"/>
        </w:rPr>
        <w:tab/>
      </w:r>
      <w:r>
        <w:rPr>
          <w:sz w:val="24"/>
          <w:szCs w:val="32"/>
        </w:rPr>
        <w:fldChar w:fldCharType="begin"/>
      </w:r>
      <w:r>
        <w:rPr>
          <w:sz w:val="24"/>
          <w:szCs w:val="32"/>
        </w:rPr>
        <w:instrText xml:space="preserve"> PAGEREF _Toc20059 \h </w:instrText>
      </w:r>
      <w:r>
        <w:rPr>
          <w:sz w:val="24"/>
          <w:szCs w:val="32"/>
        </w:rPr>
        <w:fldChar w:fldCharType="separate"/>
      </w:r>
      <w:r>
        <w:rPr>
          <w:sz w:val="24"/>
          <w:szCs w:val="32"/>
        </w:rPr>
        <w:t>11</w:t>
      </w:r>
      <w:r>
        <w:rPr>
          <w:sz w:val="24"/>
          <w:szCs w:val="32"/>
        </w:rPr>
        <w:fldChar w:fldCharType="end"/>
      </w:r>
      <w:r>
        <w:rPr>
          <w:rFonts w:hint="eastAsia" w:ascii="宋体" w:hAnsi="宋体" w:eastAsia="宋体" w:cs="宋体"/>
          <w:color w:val="auto"/>
          <w:sz w:val="24"/>
          <w:szCs w:val="24"/>
        </w:rPr>
        <w:fldChar w:fldCharType="end"/>
      </w:r>
    </w:p>
    <w:p w14:paraId="36D5E0FB">
      <w:pPr>
        <w:pStyle w:val="39"/>
        <w:tabs>
          <w:tab w:val="right" w:leader="dot" w:pos="9746"/>
        </w:tabs>
        <w:spacing w:line="360" w:lineRule="auto"/>
        <w:rPr>
          <w:sz w:val="24"/>
          <w:szCs w:val="32"/>
        </w:rPr>
      </w:pPr>
      <w:r>
        <w:rPr>
          <w:rFonts w:hint="eastAsia" w:ascii="宋体" w:hAnsi="宋体" w:eastAsia="宋体" w:cs="宋体"/>
          <w:color w:val="auto"/>
          <w:sz w:val="24"/>
          <w:szCs w:val="24"/>
        </w:rPr>
        <w:fldChar w:fldCharType="begin"/>
      </w:r>
      <w:r>
        <w:rPr>
          <w:rFonts w:hint="eastAsia" w:ascii="宋体" w:hAnsi="宋体" w:eastAsia="宋体" w:cs="宋体"/>
          <w:sz w:val="24"/>
          <w:szCs w:val="24"/>
        </w:rPr>
        <w:instrText xml:space="preserve"> HYPERLINK \l _Toc30924 </w:instrText>
      </w:r>
      <w:r>
        <w:rPr>
          <w:rFonts w:hint="eastAsia" w:ascii="宋体" w:hAnsi="宋体" w:eastAsia="宋体" w:cs="宋体"/>
          <w:sz w:val="24"/>
          <w:szCs w:val="24"/>
        </w:rPr>
        <w:fldChar w:fldCharType="separate"/>
      </w:r>
      <w:r>
        <w:rPr>
          <w:rFonts w:hint="eastAsia" w:ascii="宋体" w:hAnsi="宋体" w:cs="宋体"/>
          <w:sz w:val="24"/>
          <w:szCs w:val="36"/>
        </w:rPr>
        <w:t>六、成交结果</w:t>
      </w:r>
      <w:r>
        <w:rPr>
          <w:sz w:val="24"/>
          <w:szCs w:val="32"/>
        </w:rPr>
        <w:tab/>
      </w:r>
      <w:r>
        <w:rPr>
          <w:sz w:val="24"/>
          <w:szCs w:val="32"/>
        </w:rPr>
        <w:fldChar w:fldCharType="begin"/>
      </w:r>
      <w:r>
        <w:rPr>
          <w:sz w:val="24"/>
          <w:szCs w:val="32"/>
        </w:rPr>
        <w:instrText xml:space="preserve"> PAGEREF _Toc30924 \h </w:instrText>
      </w:r>
      <w:r>
        <w:rPr>
          <w:sz w:val="24"/>
          <w:szCs w:val="32"/>
        </w:rPr>
        <w:fldChar w:fldCharType="separate"/>
      </w:r>
      <w:r>
        <w:rPr>
          <w:sz w:val="24"/>
          <w:szCs w:val="32"/>
        </w:rPr>
        <w:t>12</w:t>
      </w:r>
      <w:r>
        <w:rPr>
          <w:sz w:val="24"/>
          <w:szCs w:val="32"/>
        </w:rPr>
        <w:fldChar w:fldCharType="end"/>
      </w:r>
      <w:r>
        <w:rPr>
          <w:rFonts w:hint="eastAsia" w:ascii="宋体" w:hAnsi="宋体" w:eastAsia="宋体" w:cs="宋体"/>
          <w:color w:val="auto"/>
          <w:sz w:val="24"/>
          <w:szCs w:val="24"/>
        </w:rPr>
        <w:fldChar w:fldCharType="end"/>
      </w:r>
    </w:p>
    <w:p w14:paraId="48859772">
      <w:pPr>
        <w:pStyle w:val="39"/>
        <w:tabs>
          <w:tab w:val="right" w:leader="dot" w:pos="9746"/>
        </w:tabs>
        <w:spacing w:line="360" w:lineRule="auto"/>
        <w:rPr>
          <w:sz w:val="24"/>
          <w:szCs w:val="32"/>
        </w:rPr>
      </w:pPr>
      <w:r>
        <w:rPr>
          <w:rFonts w:hint="eastAsia" w:ascii="宋体" w:hAnsi="宋体" w:eastAsia="宋体" w:cs="宋体"/>
          <w:color w:val="auto"/>
          <w:sz w:val="24"/>
          <w:szCs w:val="24"/>
        </w:rPr>
        <w:fldChar w:fldCharType="begin"/>
      </w:r>
      <w:r>
        <w:rPr>
          <w:rFonts w:hint="eastAsia" w:ascii="宋体" w:hAnsi="宋体" w:eastAsia="宋体" w:cs="宋体"/>
          <w:sz w:val="24"/>
          <w:szCs w:val="24"/>
        </w:rPr>
        <w:instrText xml:space="preserve"> HYPERLINK \l _Toc156 </w:instrText>
      </w:r>
      <w:r>
        <w:rPr>
          <w:rFonts w:hint="eastAsia" w:ascii="宋体" w:hAnsi="宋体" w:eastAsia="宋体" w:cs="宋体"/>
          <w:sz w:val="24"/>
          <w:szCs w:val="24"/>
        </w:rPr>
        <w:fldChar w:fldCharType="separate"/>
      </w:r>
      <w:r>
        <w:rPr>
          <w:rFonts w:hint="eastAsia" w:ascii="宋体" w:hAnsi="宋体" w:cs="宋体"/>
          <w:sz w:val="24"/>
          <w:szCs w:val="36"/>
        </w:rPr>
        <w:t>七、其他事项</w:t>
      </w:r>
      <w:r>
        <w:rPr>
          <w:sz w:val="24"/>
          <w:szCs w:val="32"/>
        </w:rPr>
        <w:tab/>
      </w:r>
      <w:r>
        <w:rPr>
          <w:sz w:val="24"/>
          <w:szCs w:val="32"/>
        </w:rPr>
        <w:fldChar w:fldCharType="begin"/>
      </w:r>
      <w:r>
        <w:rPr>
          <w:sz w:val="24"/>
          <w:szCs w:val="32"/>
        </w:rPr>
        <w:instrText xml:space="preserve"> PAGEREF _Toc156 \h </w:instrText>
      </w:r>
      <w:r>
        <w:rPr>
          <w:sz w:val="24"/>
          <w:szCs w:val="32"/>
        </w:rPr>
        <w:fldChar w:fldCharType="separate"/>
      </w:r>
      <w:r>
        <w:rPr>
          <w:sz w:val="24"/>
          <w:szCs w:val="32"/>
        </w:rPr>
        <w:t>12</w:t>
      </w:r>
      <w:r>
        <w:rPr>
          <w:sz w:val="24"/>
          <w:szCs w:val="32"/>
        </w:rPr>
        <w:fldChar w:fldCharType="end"/>
      </w:r>
      <w:r>
        <w:rPr>
          <w:rFonts w:hint="eastAsia" w:ascii="宋体" w:hAnsi="宋体" w:eastAsia="宋体" w:cs="宋体"/>
          <w:color w:val="auto"/>
          <w:sz w:val="24"/>
          <w:szCs w:val="24"/>
        </w:rPr>
        <w:fldChar w:fldCharType="end"/>
      </w:r>
    </w:p>
    <w:p w14:paraId="75DED4E1">
      <w:pPr>
        <w:pStyle w:val="31"/>
        <w:tabs>
          <w:tab w:val="right" w:leader="dot" w:pos="9746"/>
        </w:tabs>
        <w:spacing w:line="360" w:lineRule="auto"/>
        <w:rPr>
          <w:sz w:val="24"/>
          <w:szCs w:val="32"/>
        </w:rPr>
      </w:pPr>
      <w:r>
        <w:rPr>
          <w:rFonts w:hint="eastAsia" w:ascii="宋体" w:hAnsi="宋体" w:eastAsia="宋体" w:cs="宋体"/>
          <w:color w:val="auto"/>
          <w:sz w:val="24"/>
          <w:szCs w:val="24"/>
        </w:rPr>
        <w:fldChar w:fldCharType="begin"/>
      </w:r>
      <w:r>
        <w:rPr>
          <w:rFonts w:hint="eastAsia" w:ascii="宋体" w:hAnsi="宋体" w:eastAsia="宋体" w:cs="宋体"/>
          <w:sz w:val="24"/>
          <w:szCs w:val="24"/>
        </w:rPr>
        <w:instrText xml:space="preserve"> HYPERLINK \l _Toc8116 </w:instrText>
      </w:r>
      <w:r>
        <w:rPr>
          <w:rFonts w:hint="eastAsia" w:ascii="宋体" w:hAnsi="宋体" w:eastAsia="宋体" w:cs="宋体"/>
          <w:sz w:val="24"/>
          <w:szCs w:val="24"/>
        </w:rPr>
        <w:fldChar w:fldCharType="separate"/>
      </w:r>
      <w:r>
        <w:rPr>
          <w:rFonts w:hint="eastAsia" w:ascii="宋体" w:hAnsi="宋体" w:eastAsia="宋体" w:cs="宋体"/>
          <w:sz w:val="24"/>
          <w:szCs w:val="40"/>
        </w:rPr>
        <w:t>第三章  合同书样式及主要条款</w:t>
      </w:r>
      <w:r>
        <w:rPr>
          <w:sz w:val="24"/>
          <w:szCs w:val="32"/>
        </w:rPr>
        <w:tab/>
      </w:r>
      <w:r>
        <w:rPr>
          <w:sz w:val="24"/>
          <w:szCs w:val="32"/>
        </w:rPr>
        <w:fldChar w:fldCharType="begin"/>
      </w:r>
      <w:r>
        <w:rPr>
          <w:sz w:val="24"/>
          <w:szCs w:val="32"/>
        </w:rPr>
        <w:instrText xml:space="preserve"> PAGEREF _Toc8116 \h </w:instrText>
      </w:r>
      <w:r>
        <w:rPr>
          <w:sz w:val="24"/>
          <w:szCs w:val="32"/>
        </w:rPr>
        <w:fldChar w:fldCharType="separate"/>
      </w:r>
      <w:r>
        <w:rPr>
          <w:sz w:val="24"/>
          <w:szCs w:val="32"/>
        </w:rPr>
        <w:t>13</w:t>
      </w:r>
      <w:r>
        <w:rPr>
          <w:sz w:val="24"/>
          <w:szCs w:val="32"/>
        </w:rPr>
        <w:fldChar w:fldCharType="end"/>
      </w:r>
      <w:r>
        <w:rPr>
          <w:rFonts w:hint="eastAsia" w:ascii="宋体" w:hAnsi="宋体" w:eastAsia="宋体" w:cs="宋体"/>
          <w:color w:val="auto"/>
          <w:sz w:val="24"/>
          <w:szCs w:val="24"/>
        </w:rPr>
        <w:fldChar w:fldCharType="end"/>
      </w:r>
    </w:p>
    <w:p w14:paraId="02AA0CC2">
      <w:pPr>
        <w:pStyle w:val="39"/>
        <w:tabs>
          <w:tab w:val="right" w:leader="dot" w:pos="9746"/>
        </w:tabs>
        <w:spacing w:line="360" w:lineRule="auto"/>
        <w:rPr>
          <w:sz w:val="24"/>
          <w:szCs w:val="32"/>
        </w:rPr>
      </w:pPr>
      <w:r>
        <w:rPr>
          <w:rFonts w:hint="eastAsia" w:ascii="宋体" w:hAnsi="宋体" w:eastAsia="宋体" w:cs="宋体"/>
          <w:color w:val="auto"/>
          <w:sz w:val="24"/>
          <w:szCs w:val="24"/>
        </w:rPr>
        <w:fldChar w:fldCharType="begin"/>
      </w:r>
      <w:r>
        <w:rPr>
          <w:rFonts w:hint="eastAsia" w:ascii="宋体" w:hAnsi="宋体" w:eastAsia="宋体" w:cs="宋体"/>
          <w:sz w:val="24"/>
          <w:szCs w:val="24"/>
        </w:rPr>
        <w:instrText xml:space="preserve"> HYPERLINK \l _Toc31489 </w:instrText>
      </w:r>
      <w:r>
        <w:rPr>
          <w:rFonts w:hint="eastAsia" w:ascii="宋体" w:hAnsi="宋体" w:eastAsia="宋体" w:cs="宋体"/>
          <w:sz w:val="24"/>
          <w:szCs w:val="24"/>
        </w:rPr>
        <w:fldChar w:fldCharType="separate"/>
      </w:r>
      <w:r>
        <w:rPr>
          <w:rFonts w:hint="eastAsia" w:ascii="宋体" w:hAnsi="宋体" w:cs="宋体"/>
          <w:sz w:val="24"/>
          <w:szCs w:val="24"/>
          <w:highlight w:val="none"/>
        </w:rPr>
        <w:t>一、报价部分</w:t>
      </w:r>
      <w:r>
        <w:rPr>
          <w:sz w:val="24"/>
          <w:szCs w:val="32"/>
        </w:rPr>
        <w:tab/>
      </w:r>
      <w:r>
        <w:rPr>
          <w:sz w:val="24"/>
          <w:szCs w:val="32"/>
        </w:rPr>
        <w:fldChar w:fldCharType="begin"/>
      </w:r>
      <w:r>
        <w:rPr>
          <w:sz w:val="24"/>
          <w:szCs w:val="32"/>
        </w:rPr>
        <w:instrText xml:space="preserve"> PAGEREF _Toc31489 \h </w:instrText>
      </w:r>
      <w:r>
        <w:rPr>
          <w:sz w:val="24"/>
          <w:szCs w:val="32"/>
        </w:rPr>
        <w:fldChar w:fldCharType="separate"/>
      </w:r>
      <w:r>
        <w:rPr>
          <w:sz w:val="24"/>
          <w:szCs w:val="32"/>
        </w:rPr>
        <w:t>4</w:t>
      </w:r>
      <w:r>
        <w:rPr>
          <w:sz w:val="24"/>
          <w:szCs w:val="32"/>
        </w:rPr>
        <w:fldChar w:fldCharType="end"/>
      </w:r>
      <w:r>
        <w:rPr>
          <w:rFonts w:hint="eastAsia" w:ascii="宋体" w:hAnsi="宋体" w:eastAsia="宋体" w:cs="宋体"/>
          <w:color w:val="auto"/>
          <w:sz w:val="24"/>
          <w:szCs w:val="24"/>
        </w:rPr>
        <w:fldChar w:fldCharType="end"/>
      </w:r>
    </w:p>
    <w:p w14:paraId="67916ACF">
      <w:pPr>
        <w:pStyle w:val="39"/>
        <w:tabs>
          <w:tab w:val="right" w:leader="dot" w:pos="9746"/>
        </w:tabs>
        <w:spacing w:line="360" w:lineRule="auto"/>
        <w:rPr>
          <w:sz w:val="24"/>
          <w:szCs w:val="32"/>
        </w:rPr>
      </w:pPr>
      <w:r>
        <w:rPr>
          <w:rFonts w:hint="eastAsia" w:ascii="宋体" w:hAnsi="宋体" w:eastAsia="宋体" w:cs="宋体"/>
          <w:color w:val="auto"/>
          <w:sz w:val="24"/>
          <w:szCs w:val="24"/>
        </w:rPr>
        <w:fldChar w:fldCharType="begin"/>
      </w:r>
      <w:r>
        <w:rPr>
          <w:rFonts w:hint="eastAsia" w:ascii="宋体" w:hAnsi="宋体" w:eastAsia="宋体" w:cs="宋体"/>
          <w:sz w:val="24"/>
          <w:szCs w:val="24"/>
        </w:rPr>
        <w:instrText xml:space="preserve"> HYPERLINK \l _Toc27340 </w:instrText>
      </w:r>
      <w:r>
        <w:rPr>
          <w:rFonts w:hint="eastAsia" w:ascii="宋体" w:hAnsi="宋体" w:eastAsia="宋体" w:cs="宋体"/>
          <w:sz w:val="24"/>
          <w:szCs w:val="24"/>
        </w:rPr>
        <w:fldChar w:fldCharType="separate"/>
      </w:r>
      <w:r>
        <w:rPr>
          <w:rFonts w:hint="eastAsia" w:hAnsi="宋体" w:cs="宋体"/>
          <w:sz w:val="24"/>
          <w:szCs w:val="36"/>
          <w:highlight w:val="none"/>
        </w:rPr>
        <w:t>二、资格部分</w:t>
      </w:r>
      <w:r>
        <w:rPr>
          <w:sz w:val="24"/>
          <w:szCs w:val="32"/>
        </w:rPr>
        <w:tab/>
      </w:r>
      <w:r>
        <w:rPr>
          <w:sz w:val="24"/>
          <w:szCs w:val="32"/>
        </w:rPr>
        <w:fldChar w:fldCharType="begin"/>
      </w:r>
      <w:r>
        <w:rPr>
          <w:sz w:val="24"/>
          <w:szCs w:val="32"/>
        </w:rPr>
        <w:instrText xml:space="preserve"> PAGEREF _Toc27340 \h </w:instrText>
      </w:r>
      <w:r>
        <w:rPr>
          <w:sz w:val="24"/>
          <w:szCs w:val="32"/>
        </w:rPr>
        <w:fldChar w:fldCharType="separate"/>
      </w:r>
      <w:r>
        <w:rPr>
          <w:sz w:val="24"/>
          <w:szCs w:val="32"/>
        </w:rPr>
        <w:t>7</w:t>
      </w:r>
      <w:r>
        <w:rPr>
          <w:sz w:val="24"/>
          <w:szCs w:val="32"/>
        </w:rPr>
        <w:fldChar w:fldCharType="end"/>
      </w:r>
      <w:r>
        <w:rPr>
          <w:rFonts w:hint="eastAsia" w:ascii="宋体" w:hAnsi="宋体" w:eastAsia="宋体" w:cs="宋体"/>
          <w:color w:val="auto"/>
          <w:sz w:val="24"/>
          <w:szCs w:val="24"/>
        </w:rPr>
        <w:fldChar w:fldCharType="end"/>
      </w:r>
    </w:p>
    <w:p w14:paraId="0FDB804C">
      <w:pPr>
        <w:pStyle w:val="39"/>
        <w:tabs>
          <w:tab w:val="right" w:leader="dot" w:pos="9746"/>
        </w:tabs>
        <w:spacing w:line="360" w:lineRule="auto"/>
        <w:rPr>
          <w:sz w:val="24"/>
          <w:szCs w:val="32"/>
        </w:rPr>
      </w:pPr>
      <w:r>
        <w:rPr>
          <w:rFonts w:hint="eastAsia" w:ascii="宋体" w:hAnsi="宋体" w:eastAsia="宋体" w:cs="宋体"/>
          <w:color w:val="auto"/>
          <w:sz w:val="24"/>
          <w:szCs w:val="24"/>
        </w:rPr>
        <w:fldChar w:fldCharType="begin"/>
      </w:r>
      <w:r>
        <w:rPr>
          <w:rFonts w:hint="eastAsia" w:ascii="宋体" w:hAnsi="宋体" w:eastAsia="宋体" w:cs="宋体"/>
          <w:sz w:val="24"/>
          <w:szCs w:val="24"/>
        </w:rPr>
        <w:instrText xml:space="preserve"> HYPERLINK \l _Toc21505 </w:instrText>
      </w:r>
      <w:r>
        <w:rPr>
          <w:rFonts w:hint="eastAsia" w:ascii="宋体" w:hAnsi="宋体" w:eastAsia="宋体" w:cs="宋体"/>
          <w:sz w:val="24"/>
          <w:szCs w:val="24"/>
        </w:rPr>
        <w:fldChar w:fldCharType="separate"/>
      </w:r>
      <w:r>
        <w:rPr>
          <w:rFonts w:hint="eastAsia" w:ascii="宋体" w:hAnsi="宋体" w:cs="宋体"/>
          <w:bCs/>
          <w:sz w:val="24"/>
          <w:szCs w:val="36"/>
          <w:highlight w:val="none"/>
        </w:rPr>
        <w:t>三、商务部分</w:t>
      </w:r>
      <w:r>
        <w:rPr>
          <w:sz w:val="24"/>
          <w:szCs w:val="32"/>
        </w:rPr>
        <w:tab/>
      </w:r>
      <w:r>
        <w:rPr>
          <w:sz w:val="24"/>
          <w:szCs w:val="32"/>
        </w:rPr>
        <w:fldChar w:fldCharType="begin"/>
      </w:r>
      <w:r>
        <w:rPr>
          <w:sz w:val="24"/>
          <w:szCs w:val="32"/>
        </w:rPr>
        <w:instrText xml:space="preserve"> PAGEREF _Toc21505 \h </w:instrText>
      </w:r>
      <w:r>
        <w:rPr>
          <w:sz w:val="24"/>
          <w:szCs w:val="32"/>
        </w:rPr>
        <w:fldChar w:fldCharType="separate"/>
      </w:r>
      <w:r>
        <w:rPr>
          <w:sz w:val="24"/>
          <w:szCs w:val="32"/>
        </w:rPr>
        <w:t>15</w:t>
      </w:r>
      <w:r>
        <w:rPr>
          <w:sz w:val="24"/>
          <w:szCs w:val="32"/>
        </w:rPr>
        <w:fldChar w:fldCharType="end"/>
      </w:r>
      <w:r>
        <w:rPr>
          <w:rFonts w:hint="eastAsia" w:ascii="宋体" w:hAnsi="宋体" w:eastAsia="宋体" w:cs="宋体"/>
          <w:color w:val="auto"/>
          <w:sz w:val="24"/>
          <w:szCs w:val="24"/>
        </w:rPr>
        <w:fldChar w:fldCharType="end"/>
      </w:r>
    </w:p>
    <w:p w14:paraId="010A5A8E">
      <w:pPr>
        <w:pStyle w:val="39"/>
        <w:tabs>
          <w:tab w:val="right" w:leader="dot" w:pos="9746"/>
        </w:tabs>
        <w:spacing w:line="360" w:lineRule="auto"/>
        <w:rPr>
          <w:sz w:val="24"/>
          <w:szCs w:val="32"/>
        </w:rPr>
      </w:pPr>
      <w:r>
        <w:rPr>
          <w:rFonts w:hint="eastAsia" w:ascii="宋体" w:hAnsi="宋体" w:eastAsia="宋体" w:cs="宋体"/>
          <w:color w:val="auto"/>
          <w:sz w:val="24"/>
          <w:szCs w:val="24"/>
        </w:rPr>
        <w:fldChar w:fldCharType="begin"/>
      </w:r>
      <w:r>
        <w:rPr>
          <w:rFonts w:hint="eastAsia" w:ascii="宋体" w:hAnsi="宋体" w:eastAsia="宋体" w:cs="宋体"/>
          <w:sz w:val="24"/>
          <w:szCs w:val="24"/>
        </w:rPr>
        <w:instrText xml:space="preserve"> HYPERLINK \l _Toc30100 </w:instrText>
      </w:r>
      <w:r>
        <w:rPr>
          <w:rFonts w:hint="eastAsia" w:ascii="宋体" w:hAnsi="宋体" w:eastAsia="宋体" w:cs="宋体"/>
          <w:sz w:val="24"/>
          <w:szCs w:val="24"/>
        </w:rPr>
        <w:fldChar w:fldCharType="separate"/>
      </w:r>
      <w:r>
        <w:rPr>
          <w:rFonts w:hint="eastAsia" w:ascii="宋体" w:hAnsi="宋体" w:cs="宋体"/>
          <w:sz w:val="24"/>
          <w:szCs w:val="36"/>
          <w:highlight w:val="none"/>
        </w:rPr>
        <w:t>四、技术部分</w:t>
      </w:r>
      <w:r>
        <w:rPr>
          <w:sz w:val="24"/>
          <w:szCs w:val="32"/>
        </w:rPr>
        <w:tab/>
      </w:r>
      <w:r>
        <w:rPr>
          <w:sz w:val="24"/>
          <w:szCs w:val="32"/>
        </w:rPr>
        <w:fldChar w:fldCharType="begin"/>
      </w:r>
      <w:r>
        <w:rPr>
          <w:sz w:val="24"/>
          <w:szCs w:val="32"/>
        </w:rPr>
        <w:instrText xml:space="preserve"> PAGEREF _Toc30100 \h </w:instrText>
      </w:r>
      <w:r>
        <w:rPr>
          <w:sz w:val="24"/>
          <w:szCs w:val="32"/>
        </w:rPr>
        <w:fldChar w:fldCharType="separate"/>
      </w:r>
      <w:r>
        <w:rPr>
          <w:sz w:val="24"/>
          <w:szCs w:val="32"/>
        </w:rPr>
        <w:t>17</w:t>
      </w:r>
      <w:r>
        <w:rPr>
          <w:sz w:val="24"/>
          <w:szCs w:val="32"/>
        </w:rPr>
        <w:fldChar w:fldCharType="end"/>
      </w:r>
      <w:r>
        <w:rPr>
          <w:rFonts w:hint="eastAsia" w:ascii="宋体" w:hAnsi="宋体" w:eastAsia="宋体" w:cs="宋体"/>
          <w:color w:val="auto"/>
          <w:sz w:val="24"/>
          <w:szCs w:val="24"/>
        </w:rPr>
        <w:fldChar w:fldCharType="end"/>
      </w:r>
    </w:p>
    <w:p w14:paraId="7E80A13E">
      <w:pPr>
        <w:pStyle w:val="39"/>
        <w:tabs>
          <w:tab w:val="right" w:leader="dot" w:pos="9746"/>
        </w:tabs>
        <w:spacing w:line="360" w:lineRule="auto"/>
        <w:rPr>
          <w:sz w:val="24"/>
          <w:szCs w:val="32"/>
        </w:rPr>
      </w:pPr>
      <w:r>
        <w:rPr>
          <w:rFonts w:hint="eastAsia" w:ascii="宋体" w:hAnsi="宋体" w:eastAsia="宋体" w:cs="宋体"/>
          <w:color w:val="auto"/>
          <w:sz w:val="24"/>
          <w:szCs w:val="24"/>
        </w:rPr>
        <w:fldChar w:fldCharType="begin"/>
      </w:r>
      <w:r>
        <w:rPr>
          <w:rFonts w:hint="eastAsia" w:ascii="宋体" w:hAnsi="宋体" w:eastAsia="宋体" w:cs="宋体"/>
          <w:sz w:val="24"/>
          <w:szCs w:val="24"/>
        </w:rPr>
        <w:instrText xml:space="preserve"> HYPERLINK \l _Toc9335 </w:instrText>
      </w:r>
      <w:r>
        <w:rPr>
          <w:rFonts w:hint="eastAsia" w:ascii="宋体" w:hAnsi="宋体" w:eastAsia="宋体" w:cs="宋体"/>
          <w:sz w:val="24"/>
          <w:szCs w:val="24"/>
        </w:rPr>
        <w:fldChar w:fldCharType="separate"/>
      </w:r>
      <w:r>
        <w:rPr>
          <w:rFonts w:hint="eastAsia" w:ascii="宋体" w:hAnsi="宋体" w:cs="宋体"/>
          <w:sz w:val="24"/>
          <w:szCs w:val="36"/>
          <w:highlight w:val="none"/>
        </w:rPr>
        <w:t>五、其他资料</w:t>
      </w:r>
      <w:r>
        <w:rPr>
          <w:sz w:val="24"/>
          <w:szCs w:val="32"/>
        </w:rPr>
        <w:tab/>
      </w:r>
      <w:r>
        <w:rPr>
          <w:sz w:val="24"/>
          <w:szCs w:val="32"/>
        </w:rPr>
        <w:fldChar w:fldCharType="begin"/>
      </w:r>
      <w:r>
        <w:rPr>
          <w:sz w:val="24"/>
          <w:szCs w:val="32"/>
        </w:rPr>
        <w:instrText xml:space="preserve"> PAGEREF _Toc9335 \h </w:instrText>
      </w:r>
      <w:r>
        <w:rPr>
          <w:sz w:val="24"/>
          <w:szCs w:val="32"/>
        </w:rPr>
        <w:fldChar w:fldCharType="separate"/>
      </w:r>
      <w:r>
        <w:rPr>
          <w:sz w:val="24"/>
          <w:szCs w:val="32"/>
        </w:rPr>
        <w:t>20</w:t>
      </w:r>
      <w:r>
        <w:rPr>
          <w:sz w:val="24"/>
          <w:szCs w:val="32"/>
        </w:rPr>
        <w:fldChar w:fldCharType="end"/>
      </w:r>
      <w:r>
        <w:rPr>
          <w:rFonts w:hint="eastAsia" w:ascii="宋体" w:hAnsi="宋体" w:eastAsia="宋体" w:cs="宋体"/>
          <w:color w:val="auto"/>
          <w:sz w:val="24"/>
          <w:szCs w:val="24"/>
        </w:rPr>
        <w:fldChar w:fldCharType="end"/>
      </w:r>
    </w:p>
    <w:p w14:paraId="0D969E31">
      <w:pPr>
        <w:pStyle w:val="31"/>
        <w:tabs>
          <w:tab w:val="right" w:leader="dot" w:pos="9746"/>
        </w:tabs>
        <w:spacing w:line="360" w:lineRule="auto"/>
        <w:rPr>
          <w:sz w:val="24"/>
          <w:szCs w:val="32"/>
        </w:rPr>
      </w:pPr>
      <w:r>
        <w:rPr>
          <w:rFonts w:hint="eastAsia" w:ascii="宋体" w:hAnsi="宋体" w:eastAsia="宋体" w:cs="宋体"/>
          <w:color w:val="auto"/>
          <w:sz w:val="24"/>
          <w:szCs w:val="24"/>
        </w:rPr>
        <w:fldChar w:fldCharType="begin"/>
      </w:r>
      <w:r>
        <w:rPr>
          <w:rFonts w:hint="eastAsia" w:ascii="宋体" w:hAnsi="宋体" w:eastAsia="宋体" w:cs="宋体"/>
          <w:sz w:val="24"/>
          <w:szCs w:val="24"/>
        </w:rPr>
        <w:instrText xml:space="preserve"> HYPERLINK \l _Toc12413 </w:instrText>
      </w:r>
      <w:r>
        <w:rPr>
          <w:rFonts w:hint="eastAsia" w:ascii="宋体" w:hAnsi="宋体" w:eastAsia="宋体" w:cs="宋体"/>
          <w:sz w:val="24"/>
          <w:szCs w:val="24"/>
        </w:rPr>
        <w:fldChar w:fldCharType="separate"/>
      </w:r>
      <w:r>
        <w:rPr>
          <w:rFonts w:hint="eastAsia" w:ascii="宋体" w:hAnsi="宋体" w:eastAsia="宋体" w:cs="宋体"/>
          <w:sz w:val="24"/>
          <w:szCs w:val="40"/>
        </w:rPr>
        <w:t xml:space="preserve">第五章  </w:t>
      </w:r>
      <w:r>
        <w:rPr>
          <w:rFonts w:hint="eastAsia" w:ascii="宋体" w:hAnsi="宋体" w:eastAsia="宋体" w:cs="宋体"/>
          <w:sz w:val="24"/>
          <w:szCs w:val="40"/>
          <w:lang w:eastAsia="zh-CN"/>
        </w:rPr>
        <w:t>采购人需求</w:t>
      </w:r>
      <w:r>
        <w:rPr>
          <w:sz w:val="24"/>
          <w:szCs w:val="32"/>
        </w:rPr>
        <w:tab/>
      </w:r>
      <w:r>
        <w:rPr>
          <w:sz w:val="24"/>
          <w:szCs w:val="32"/>
        </w:rPr>
        <w:fldChar w:fldCharType="begin"/>
      </w:r>
      <w:r>
        <w:rPr>
          <w:sz w:val="24"/>
          <w:szCs w:val="32"/>
        </w:rPr>
        <w:instrText xml:space="preserve"> PAGEREF _Toc12413 \h </w:instrText>
      </w:r>
      <w:r>
        <w:rPr>
          <w:sz w:val="24"/>
          <w:szCs w:val="32"/>
        </w:rPr>
        <w:fldChar w:fldCharType="separate"/>
      </w:r>
      <w:r>
        <w:rPr>
          <w:sz w:val="24"/>
          <w:szCs w:val="32"/>
        </w:rPr>
        <w:t>21</w:t>
      </w:r>
      <w:r>
        <w:rPr>
          <w:sz w:val="24"/>
          <w:szCs w:val="32"/>
        </w:rPr>
        <w:fldChar w:fldCharType="end"/>
      </w:r>
      <w:r>
        <w:rPr>
          <w:rFonts w:hint="eastAsia" w:ascii="宋体" w:hAnsi="宋体" w:eastAsia="宋体" w:cs="宋体"/>
          <w:color w:val="auto"/>
          <w:sz w:val="24"/>
          <w:szCs w:val="24"/>
        </w:rPr>
        <w:fldChar w:fldCharType="end"/>
      </w:r>
    </w:p>
    <w:p w14:paraId="7641C200">
      <w:pPr>
        <w:pStyle w:val="31"/>
        <w:tabs>
          <w:tab w:val="right" w:leader="dot" w:pos="9746"/>
        </w:tabs>
        <w:spacing w:line="360" w:lineRule="auto"/>
        <w:rPr>
          <w:sz w:val="24"/>
          <w:szCs w:val="32"/>
        </w:rPr>
      </w:pPr>
      <w:r>
        <w:rPr>
          <w:rFonts w:hint="eastAsia" w:ascii="宋体" w:hAnsi="宋体" w:eastAsia="宋体" w:cs="宋体"/>
          <w:color w:val="auto"/>
          <w:sz w:val="24"/>
          <w:szCs w:val="24"/>
        </w:rPr>
        <w:fldChar w:fldCharType="begin"/>
      </w:r>
      <w:r>
        <w:rPr>
          <w:rFonts w:hint="eastAsia" w:ascii="宋体" w:hAnsi="宋体" w:eastAsia="宋体" w:cs="宋体"/>
          <w:sz w:val="24"/>
          <w:szCs w:val="24"/>
        </w:rPr>
        <w:instrText xml:space="preserve"> HYPERLINK \l _Toc13696 </w:instrText>
      </w:r>
      <w:r>
        <w:rPr>
          <w:rFonts w:hint="eastAsia" w:ascii="宋体" w:hAnsi="宋体" w:eastAsia="宋体" w:cs="宋体"/>
          <w:sz w:val="24"/>
          <w:szCs w:val="24"/>
        </w:rPr>
        <w:fldChar w:fldCharType="separate"/>
      </w:r>
      <w:r>
        <w:rPr>
          <w:rFonts w:hint="eastAsia" w:ascii="宋体" w:hAnsi="宋体" w:eastAsia="宋体" w:cs="宋体"/>
          <w:sz w:val="24"/>
          <w:szCs w:val="40"/>
        </w:rPr>
        <w:t>第六章  谈判程序和方法</w:t>
      </w:r>
      <w:r>
        <w:rPr>
          <w:sz w:val="24"/>
          <w:szCs w:val="32"/>
        </w:rPr>
        <w:tab/>
      </w:r>
      <w:r>
        <w:rPr>
          <w:sz w:val="24"/>
          <w:szCs w:val="32"/>
        </w:rPr>
        <w:fldChar w:fldCharType="begin"/>
      </w:r>
      <w:r>
        <w:rPr>
          <w:sz w:val="24"/>
          <w:szCs w:val="32"/>
        </w:rPr>
        <w:instrText xml:space="preserve"> PAGEREF _Toc13696 \h </w:instrText>
      </w:r>
      <w:r>
        <w:rPr>
          <w:sz w:val="24"/>
          <w:szCs w:val="32"/>
        </w:rPr>
        <w:fldChar w:fldCharType="separate"/>
      </w:r>
      <w:r>
        <w:rPr>
          <w:sz w:val="24"/>
          <w:szCs w:val="32"/>
        </w:rPr>
        <w:t>23</w:t>
      </w:r>
      <w:r>
        <w:rPr>
          <w:sz w:val="24"/>
          <w:szCs w:val="32"/>
        </w:rPr>
        <w:fldChar w:fldCharType="end"/>
      </w:r>
      <w:r>
        <w:rPr>
          <w:rFonts w:hint="eastAsia" w:ascii="宋体" w:hAnsi="宋体" w:eastAsia="宋体" w:cs="宋体"/>
          <w:color w:val="auto"/>
          <w:sz w:val="24"/>
          <w:szCs w:val="24"/>
        </w:rPr>
        <w:fldChar w:fldCharType="end"/>
      </w:r>
    </w:p>
    <w:p w14:paraId="4A7654A5">
      <w:pPr>
        <w:pStyle w:val="39"/>
        <w:tabs>
          <w:tab w:val="right" w:leader="dot" w:pos="9746"/>
        </w:tabs>
        <w:spacing w:line="360" w:lineRule="auto"/>
        <w:rPr>
          <w:sz w:val="24"/>
          <w:szCs w:val="32"/>
        </w:rPr>
      </w:pPr>
      <w:r>
        <w:rPr>
          <w:rFonts w:hint="eastAsia" w:ascii="宋体" w:hAnsi="宋体" w:eastAsia="宋体" w:cs="宋体"/>
          <w:color w:val="auto"/>
          <w:sz w:val="24"/>
          <w:szCs w:val="24"/>
        </w:rPr>
        <w:fldChar w:fldCharType="begin"/>
      </w:r>
      <w:r>
        <w:rPr>
          <w:rFonts w:hint="eastAsia" w:ascii="宋体" w:hAnsi="宋体" w:eastAsia="宋体" w:cs="宋体"/>
          <w:sz w:val="24"/>
          <w:szCs w:val="24"/>
        </w:rPr>
        <w:instrText xml:space="preserve"> HYPERLINK \l _Toc983 </w:instrText>
      </w:r>
      <w:r>
        <w:rPr>
          <w:rFonts w:hint="eastAsia" w:ascii="宋体" w:hAnsi="宋体" w:eastAsia="宋体" w:cs="宋体"/>
          <w:sz w:val="24"/>
          <w:szCs w:val="24"/>
        </w:rPr>
        <w:fldChar w:fldCharType="separate"/>
      </w:r>
      <w:r>
        <w:rPr>
          <w:rFonts w:hint="eastAsia" w:ascii="宋体" w:hAnsi="宋体" w:cs="宋体"/>
          <w:sz w:val="24"/>
          <w:szCs w:val="24"/>
        </w:rPr>
        <w:t>谈判程序前附表</w:t>
      </w:r>
      <w:r>
        <w:rPr>
          <w:sz w:val="24"/>
          <w:szCs w:val="32"/>
        </w:rPr>
        <w:tab/>
      </w:r>
      <w:r>
        <w:rPr>
          <w:sz w:val="24"/>
          <w:szCs w:val="32"/>
        </w:rPr>
        <w:fldChar w:fldCharType="begin"/>
      </w:r>
      <w:r>
        <w:rPr>
          <w:sz w:val="24"/>
          <w:szCs w:val="32"/>
        </w:rPr>
        <w:instrText xml:space="preserve"> PAGEREF _Toc983 \h </w:instrText>
      </w:r>
      <w:r>
        <w:rPr>
          <w:sz w:val="24"/>
          <w:szCs w:val="32"/>
        </w:rPr>
        <w:fldChar w:fldCharType="separate"/>
      </w:r>
      <w:r>
        <w:rPr>
          <w:sz w:val="24"/>
          <w:szCs w:val="32"/>
        </w:rPr>
        <w:t>23</w:t>
      </w:r>
      <w:r>
        <w:rPr>
          <w:sz w:val="24"/>
          <w:szCs w:val="32"/>
        </w:rPr>
        <w:fldChar w:fldCharType="end"/>
      </w:r>
      <w:r>
        <w:rPr>
          <w:rFonts w:hint="eastAsia" w:ascii="宋体" w:hAnsi="宋体" w:eastAsia="宋体" w:cs="宋体"/>
          <w:color w:val="auto"/>
          <w:sz w:val="24"/>
          <w:szCs w:val="24"/>
        </w:rPr>
        <w:fldChar w:fldCharType="end"/>
      </w:r>
    </w:p>
    <w:p w14:paraId="5FC88B64">
      <w:pPr>
        <w:pStyle w:val="39"/>
        <w:tabs>
          <w:tab w:val="right" w:leader="dot" w:pos="9746"/>
        </w:tabs>
        <w:spacing w:line="360" w:lineRule="auto"/>
      </w:pPr>
      <w:r>
        <w:rPr>
          <w:rFonts w:hint="eastAsia" w:ascii="宋体" w:hAnsi="宋体" w:eastAsia="宋体" w:cs="宋体"/>
          <w:color w:val="auto"/>
          <w:sz w:val="24"/>
          <w:szCs w:val="24"/>
        </w:rPr>
        <w:fldChar w:fldCharType="begin"/>
      </w:r>
      <w:r>
        <w:rPr>
          <w:rFonts w:hint="eastAsia" w:ascii="宋体" w:hAnsi="宋体" w:eastAsia="宋体" w:cs="宋体"/>
          <w:sz w:val="24"/>
          <w:szCs w:val="24"/>
        </w:rPr>
        <w:instrText xml:space="preserve"> HYPERLINK \l _Toc16924 </w:instrText>
      </w:r>
      <w:r>
        <w:rPr>
          <w:rFonts w:hint="eastAsia" w:ascii="宋体" w:hAnsi="宋体" w:eastAsia="宋体" w:cs="宋体"/>
          <w:sz w:val="24"/>
          <w:szCs w:val="24"/>
        </w:rPr>
        <w:fldChar w:fldCharType="separate"/>
      </w:r>
      <w:r>
        <w:rPr>
          <w:rFonts w:hint="eastAsia" w:ascii="宋体" w:hAnsi="宋体" w:cs="宋体"/>
          <w:sz w:val="24"/>
          <w:szCs w:val="24"/>
        </w:rPr>
        <w:t>谈判方法正文</w:t>
      </w:r>
      <w:r>
        <w:rPr>
          <w:sz w:val="24"/>
          <w:szCs w:val="32"/>
        </w:rPr>
        <w:tab/>
      </w:r>
      <w:r>
        <w:rPr>
          <w:sz w:val="24"/>
          <w:szCs w:val="32"/>
        </w:rPr>
        <w:fldChar w:fldCharType="begin"/>
      </w:r>
      <w:r>
        <w:rPr>
          <w:sz w:val="24"/>
          <w:szCs w:val="32"/>
        </w:rPr>
        <w:instrText xml:space="preserve"> PAGEREF _Toc16924 \h </w:instrText>
      </w:r>
      <w:r>
        <w:rPr>
          <w:sz w:val="24"/>
          <w:szCs w:val="32"/>
        </w:rPr>
        <w:fldChar w:fldCharType="separate"/>
      </w:r>
      <w:r>
        <w:rPr>
          <w:sz w:val="24"/>
          <w:szCs w:val="32"/>
        </w:rPr>
        <w:t>27</w:t>
      </w:r>
      <w:r>
        <w:rPr>
          <w:sz w:val="24"/>
          <w:szCs w:val="32"/>
        </w:rPr>
        <w:fldChar w:fldCharType="end"/>
      </w:r>
      <w:r>
        <w:rPr>
          <w:rFonts w:hint="eastAsia" w:ascii="宋体" w:hAnsi="宋体" w:eastAsia="宋体" w:cs="宋体"/>
          <w:color w:val="auto"/>
          <w:sz w:val="24"/>
          <w:szCs w:val="24"/>
        </w:rPr>
        <w:fldChar w:fldCharType="end"/>
      </w:r>
    </w:p>
    <w:p w14:paraId="36884A7B">
      <w:pPr>
        <w:pStyle w:val="2"/>
        <w:spacing w:line="336" w:lineRule="auto"/>
        <w:jc w:val="center"/>
        <w:rPr>
          <w:rFonts w:hint="eastAsia" w:ascii="宋体" w:hAnsi="宋体" w:eastAsia="宋体" w:cs="宋体"/>
          <w:color w:val="auto"/>
          <w:sz w:val="21"/>
          <w:szCs w:val="21"/>
        </w:rPr>
        <w:sectPr>
          <w:footerReference r:id="rId10" w:type="first"/>
          <w:headerReference r:id="rId8" w:type="default"/>
          <w:footerReference r:id="rId9" w:type="default"/>
          <w:pgSz w:w="11906" w:h="16838"/>
          <w:pgMar w:top="1440" w:right="1080" w:bottom="1440" w:left="1080" w:header="340" w:footer="680" w:gutter="0"/>
          <w:pgNumType w:fmt="upperRoman" w:start="1"/>
          <w:cols w:space="720" w:num="1"/>
          <w:docGrid w:type="linesAndChars" w:linePitch="312" w:charSpace="0"/>
        </w:sectPr>
      </w:pPr>
      <w:r>
        <w:rPr>
          <w:rFonts w:hint="eastAsia" w:ascii="宋体" w:hAnsi="宋体" w:eastAsia="宋体" w:cs="宋体"/>
          <w:color w:val="auto"/>
          <w:szCs w:val="21"/>
        </w:rPr>
        <w:fldChar w:fldCharType="end"/>
      </w:r>
    </w:p>
    <w:p w14:paraId="598A4DC4">
      <w:pPr>
        <w:pStyle w:val="2"/>
        <w:spacing w:line="360" w:lineRule="auto"/>
        <w:jc w:val="center"/>
        <w:rPr>
          <w:rFonts w:hint="eastAsia" w:ascii="宋体" w:hAnsi="宋体" w:eastAsia="宋体" w:cs="宋体"/>
          <w:color w:val="auto"/>
          <w:sz w:val="32"/>
        </w:rPr>
      </w:pPr>
      <w:bookmarkStart w:id="0" w:name="_Toc23570"/>
      <w:bookmarkStart w:id="1" w:name="_Toc27180"/>
      <w:bookmarkStart w:id="2" w:name="_Toc2845"/>
      <w:bookmarkStart w:id="3" w:name="_Toc15557"/>
      <w:bookmarkStart w:id="4" w:name="_Toc7844"/>
      <w:bookmarkStart w:id="5" w:name="_Toc7125"/>
      <w:bookmarkStart w:id="6" w:name="_Toc16654"/>
      <w:bookmarkStart w:id="7" w:name="_Toc420917814"/>
      <w:bookmarkStart w:id="8" w:name="_Toc11650"/>
      <w:bookmarkStart w:id="9" w:name="_Toc8507"/>
      <w:bookmarkStart w:id="10" w:name="_Toc977"/>
      <w:bookmarkStart w:id="11" w:name="_Toc21866"/>
      <w:bookmarkStart w:id="12" w:name="_Toc26193"/>
      <w:bookmarkStart w:id="13" w:name="_Toc31138"/>
      <w:r>
        <w:rPr>
          <w:rFonts w:hint="eastAsia" w:ascii="宋体" w:hAnsi="宋体" w:eastAsia="宋体" w:cs="宋体"/>
          <w:b/>
          <w:bCs/>
          <w:color w:val="auto"/>
          <w:sz w:val="32"/>
        </w:rPr>
        <w:t xml:space="preserve">第一章  </w:t>
      </w:r>
      <w:bookmarkEnd w:id="0"/>
      <w:bookmarkEnd w:id="1"/>
      <w:bookmarkEnd w:id="2"/>
      <w:bookmarkEnd w:id="3"/>
      <w:bookmarkEnd w:id="4"/>
      <w:bookmarkEnd w:id="5"/>
      <w:bookmarkEnd w:id="6"/>
      <w:bookmarkEnd w:id="7"/>
      <w:bookmarkEnd w:id="8"/>
      <w:bookmarkEnd w:id="9"/>
      <w:bookmarkEnd w:id="10"/>
      <w:bookmarkEnd w:id="11"/>
      <w:bookmarkEnd w:id="12"/>
      <w:r>
        <w:rPr>
          <w:rFonts w:hint="eastAsia" w:ascii="宋体" w:hAnsi="宋体" w:eastAsia="宋体" w:cs="宋体"/>
          <w:b/>
          <w:bCs/>
          <w:color w:val="auto"/>
          <w:sz w:val="32"/>
          <w:lang w:val="en-US" w:eastAsia="zh-CN"/>
        </w:rPr>
        <w:t>竞争性谈判公告</w:t>
      </w:r>
      <w:bookmarkEnd w:id="13"/>
    </w:p>
    <w:p w14:paraId="12BBF7FB">
      <w:pPr>
        <w:spacing w:line="500" w:lineRule="exact"/>
        <w:jc w:val="center"/>
        <w:rPr>
          <w:rFonts w:hint="default" w:ascii="宋体" w:hAnsi="宋体" w:eastAsia="宋体" w:cs="宋体"/>
          <w:b/>
          <w:bCs/>
          <w:sz w:val="32"/>
          <w:szCs w:val="32"/>
          <w:lang w:val="en-US" w:eastAsia="zh-CN"/>
        </w:rPr>
      </w:pPr>
      <w:r>
        <w:rPr>
          <w:rFonts w:hint="eastAsia" w:ascii="宋体" w:hAnsi="宋体" w:cs="宋体"/>
          <w:b/>
          <w:bCs/>
          <w:sz w:val="32"/>
          <w:szCs w:val="32"/>
          <w:lang w:val="en-US" w:eastAsia="zh-CN"/>
        </w:rPr>
        <w:t>云南解化清洁能源开发有限公司解化化工分公司2026-2027年二甲醚厂煤气化辅助岗位等劳务外包项目（二次）</w:t>
      </w:r>
      <w:r>
        <w:rPr>
          <w:rFonts w:hint="eastAsia" w:ascii="宋体" w:hAnsi="宋体" w:eastAsia="宋体" w:cs="宋体"/>
          <w:b/>
          <w:bCs/>
          <w:sz w:val="32"/>
          <w:szCs w:val="32"/>
          <w:lang w:val="en-US" w:eastAsia="zh-CN"/>
        </w:rPr>
        <w:t>竞争性谈判公告</w:t>
      </w:r>
    </w:p>
    <w:p w14:paraId="39D8E450">
      <w:pPr>
        <w:pStyle w:val="3"/>
        <w:spacing w:before="0" w:after="0"/>
        <w:jc w:val="both"/>
        <w:rPr>
          <w:rFonts w:hint="eastAsia" w:ascii="宋体" w:hAnsi="宋体" w:cs="宋体"/>
          <w:sz w:val="24"/>
          <w:szCs w:val="24"/>
        </w:rPr>
      </w:pPr>
      <w:bookmarkStart w:id="14" w:name="_Toc26931"/>
      <w:bookmarkStart w:id="15" w:name="_Toc10836"/>
      <w:bookmarkStart w:id="16" w:name="_Toc420917820"/>
      <w:bookmarkStart w:id="17" w:name="_Toc7015"/>
      <w:bookmarkStart w:id="18" w:name="_Toc10666"/>
      <w:bookmarkStart w:id="19" w:name="_Toc29540"/>
      <w:bookmarkStart w:id="20" w:name="_Toc25183"/>
      <w:bookmarkStart w:id="21" w:name="_Toc3238"/>
      <w:bookmarkStart w:id="22" w:name="_Toc5784"/>
      <w:bookmarkStart w:id="23" w:name="_Toc1166"/>
      <w:bookmarkStart w:id="24" w:name="_Toc20164"/>
      <w:bookmarkStart w:id="25" w:name="_Toc21150"/>
      <w:bookmarkStart w:id="26" w:name="_Toc5166"/>
      <w:bookmarkStart w:id="27" w:name="_Toc8623"/>
      <w:r>
        <w:rPr>
          <w:rFonts w:hint="eastAsia" w:ascii="宋体" w:hAnsi="宋体" w:cs="宋体"/>
          <w:sz w:val="24"/>
          <w:szCs w:val="24"/>
        </w:rPr>
        <w:t>一、谈判条件</w:t>
      </w:r>
      <w:bookmarkEnd w:id="14"/>
    </w:p>
    <w:p w14:paraId="0B2B543D">
      <w:pPr>
        <w:spacing w:line="360" w:lineRule="auto"/>
        <w:ind w:firstLine="420" w:firstLineChars="200"/>
        <w:rPr>
          <w:rFonts w:hint="eastAsia" w:ascii="宋体" w:hAnsi="宋体" w:eastAsia="宋体" w:cs="宋体"/>
          <w:b/>
          <w:bCs/>
          <w:sz w:val="24"/>
          <w:szCs w:val="24"/>
          <w:lang w:val="en-US" w:eastAsia="zh-CN"/>
        </w:rPr>
      </w:pPr>
      <w:r>
        <w:rPr>
          <w:rFonts w:hint="eastAsia" w:ascii="宋体" w:hAnsi="宋体" w:eastAsia="宋体" w:cs="宋体"/>
          <w:bCs/>
          <w:szCs w:val="21"/>
        </w:rPr>
        <w:t>参照有关法律、法规和规章的规定，对</w:t>
      </w:r>
      <w:r>
        <w:rPr>
          <w:rFonts w:hint="eastAsia" w:ascii="宋体" w:hAnsi="宋体" w:cs="宋体"/>
          <w:sz w:val="21"/>
          <w:szCs w:val="21"/>
          <w:lang w:eastAsia="zh-CN"/>
        </w:rPr>
        <w:t>云南解化清洁能源开发有限公司解化化工分公司2026-2027年二甲醚厂煤气化辅助岗位等劳务外包项目（二次）</w:t>
      </w:r>
      <w:r>
        <w:rPr>
          <w:rFonts w:hint="eastAsia" w:ascii="宋体" w:hAnsi="宋体" w:eastAsia="宋体" w:cs="宋体"/>
          <w:sz w:val="21"/>
          <w:szCs w:val="21"/>
          <w:lang w:val="en-US" w:eastAsia="zh-CN"/>
        </w:rPr>
        <w:t>采用公开</w:t>
      </w:r>
      <w:r>
        <w:rPr>
          <w:rFonts w:hint="eastAsia" w:ascii="宋体" w:hAnsi="宋体" w:eastAsia="宋体" w:cs="宋体"/>
          <w:bCs/>
          <w:szCs w:val="21"/>
        </w:rPr>
        <w:t>竞争性谈判方式</w:t>
      </w:r>
      <w:r>
        <w:rPr>
          <w:rFonts w:hint="eastAsia" w:ascii="宋体" w:hAnsi="宋体" w:eastAsia="宋体" w:cs="宋体"/>
          <w:bCs/>
          <w:szCs w:val="21"/>
          <w:lang w:val="en-US" w:eastAsia="zh-CN"/>
        </w:rPr>
        <w:t>进行</w:t>
      </w:r>
      <w:r>
        <w:rPr>
          <w:rFonts w:hint="eastAsia" w:ascii="宋体" w:hAnsi="宋体" w:eastAsia="宋体" w:cs="宋体"/>
          <w:bCs/>
          <w:szCs w:val="21"/>
        </w:rPr>
        <w:t>采</w:t>
      </w:r>
      <w:r>
        <w:rPr>
          <w:rFonts w:hint="eastAsia" w:ascii="宋体" w:hAnsi="宋体" w:cs="宋体"/>
          <w:bCs/>
          <w:szCs w:val="21"/>
        </w:rPr>
        <w:t>购</w:t>
      </w:r>
      <w:r>
        <w:rPr>
          <w:rFonts w:hint="eastAsia" w:ascii="宋体" w:hAnsi="宋体" w:cs="宋体"/>
        </w:rPr>
        <w:t>。</w:t>
      </w:r>
    </w:p>
    <w:p w14:paraId="303022E3">
      <w:pPr>
        <w:pStyle w:val="3"/>
        <w:spacing w:before="0" w:after="0"/>
        <w:jc w:val="both"/>
        <w:rPr>
          <w:rFonts w:hint="eastAsia" w:ascii="宋体" w:hAnsi="宋体" w:eastAsia="宋体" w:cs="宋体"/>
          <w:b/>
          <w:bCs/>
          <w:sz w:val="24"/>
          <w:szCs w:val="24"/>
          <w:lang w:val="en-US" w:eastAsia="zh-CN"/>
        </w:rPr>
      </w:pPr>
      <w:bookmarkStart w:id="28" w:name="_Toc15268"/>
      <w:r>
        <w:rPr>
          <w:rFonts w:hint="eastAsia" w:ascii="宋体" w:hAnsi="宋体" w:cs="宋体"/>
          <w:b/>
          <w:bCs/>
          <w:sz w:val="24"/>
          <w:szCs w:val="24"/>
          <w:lang w:val="en-US" w:eastAsia="zh-CN"/>
        </w:rPr>
        <w:t>二</w:t>
      </w:r>
      <w:r>
        <w:rPr>
          <w:rFonts w:hint="eastAsia" w:ascii="宋体" w:hAnsi="宋体" w:eastAsia="宋体" w:cs="宋体"/>
          <w:b/>
          <w:bCs/>
          <w:sz w:val="24"/>
          <w:szCs w:val="24"/>
          <w:lang w:val="en-US" w:eastAsia="zh-CN"/>
        </w:rPr>
        <w:t>、项目概况</w:t>
      </w:r>
      <w:bookmarkEnd w:id="28"/>
    </w:p>
    <w:p w14:paraId="217EA132">
      <w:pPr>
        <w:spacing w:line="360" w:lineRule="auto"/>
        <w:ind w:firstLine="420" w:firstLineChars="200"/>
        <w:jc w:val="left"/>
        <w:rPr>
          <w:rFonts w:hint="eastAsia" w:ascii="宋体" w:hAnsi="宋体" w:cs="宋体"/>
          <w:color w:val="auto"/>
          <w:szCs w:val="21"/>
          <w:highlight w:val="none"/>
        </w:rPr>
      </w:pPr>
      <w:bookmarkStart w:id="29" w:name="_Toc86124036"/>
      <w:r>
        <w:rPr>
          <w:rFonts w:hint="eastAsia" w:ascii="宋体" w:hAnsi="宋体" w:cs="宋体"/>
          <w:color w:val="auto"/>
          <w:szCs w:val="21"/>
          <w:highlight w:val="none"/>
        </w:rPr>
        <w:t>2.1项目名称：</w:t>
      </w:r>
      <w:r>
        <w:rPr>
          <w:rFonts w:hint="eastAsia"/>
          <w:color w:val="auto"/>
          <w:highlight w:val="none"/>
          <w:lang w:val="en-US" w:eastAsia="zh-CN"/>
        </w:rPr>
        <w:t>云南解化清洁能源开发有限公司解化化工分公司2026-2027年二甲醚厂煤气化辅助岗位等劳务外包项目（二次）</w:t>
      </w:r>
    </w:p>
    <w:p w14:paraId="35230EED">
      <w:pPr>
        <w:spacing w:line="360" w:lineRule="auto"/>
        <w:ind w:firstLine="420" w:firstLineChars="200"/>
        <w:jc w:val="left"/>
        <w:rPr>
          <w:rFonts w:hint="eastAsia" w:ascii="宋体" w:hAnsi="宋体" w:cs="宋体"/>
          <w:color w:val="auto"/>
          <w:highlight w:val="none"/>
        </w:rPr>
      </w:pPr>
      <w:r>
        <w:rPr>
          <w:rFonts w:hint="eastAsia" w:ascii="宋体" w:hAnsi="宋体" w:cs="宋体"/>
          <w:color w:val="auto"/>
          <w:szCs w:val="21"/>
          <w:highlight w:val="none"/>
        </w:rPr>
        <w:t>2.2标段划分：本项目不划分标</w:t>
      </w:r>
      <w:r>
        <w:rPr>
          <w:rFonts w:hint="eastAsia" w:ascii="宋体" w:hAnsi="宋体" w:cs="宋体"/>
          <w:color w:val="auto"/>
          <w:highlight w:val="none"/>
        </w:rPr>
        <w:t>段</w:t>
      </w:r>
    </w:p>
    <w:p w14:paraId="07E17A78">
      <w:pPr>
        <w:spacing w:line="360" w:lineRule="auto"/>
        <w:ind w:firstLine="420" w:firstLineChars="200"/>
        <w:jc w:val="left"/>
        <w:rPr>
          <w:rFonts w:hint="eastAsia" w:ascii="宋体" w:hAnsi="宋体" w:cs="宋体"/>
          <w:color w:val="auto"/>
          <w:highlight w:val="none"/>
        </w:rPr>
      </w:pPr>
      <w:r>
        <w:rPr>
          <w:rFonts w:hint="eastAsia" w:ascii="宋体" w:hAnsi="宋体" w:cs="宋体"/>
          <w:color w:val="auto"/>
          <w:highlight w:val="none"/>
        </w:rPr>
        <w:t>2.3项目编号：</w:t>
      </w:r>
      <w:r>
        <w:rPr>
          <w:rFonts w:hint="eastAsia" w:ascii="宋体" w:hAnsi="宋体" w:cs="宋体"/>
          <w:color w:val="auto"/>
          <w:highlight w:val="none"/>
          <w:lang w:val="en-US" w:eastAsia="zh-CN"/>
        </w:rPr>
        <w:t>/</w:t>
      </w:r>
    </w:p>
    <w:p w14:paraId="3B9F71BA">
      <w:pPr>
        <w:widowControl/>
        <w:spacing w:line="360" w:lineRule="auto"/>
        <w:ind w:firstLine="420" w:firstLineChars="200"/>
        <w:jc w:val="left"/>
        <w:rPr>
          <w:rFonts w:hint="eastAsia" w:ascii="宋体" w:hAnsi="宋体" w:eastAsia="宋体" w:cs="宋体"/>
          <w:color w:val="auto"/>
          <w:szCs w:val="21"/>
          <w:highlight w:val="none"/>
          <w:lang w:eastAsia="zh-CN"/>
        </w:rPr>
      </w:pPr>
      <w:r>
        <w:rPr>
          <w:rFonts w:hint="eastAsia" w:ascii="宋体" w:hAnsi="宋体" w:cs="宋体"/>
          <w:color w:val="auto"/>
          <w:highlight w:val="none"/>
        </w:rPr>
        <w:t>2.4项目概括：为贯彻落实公司关于优化人力资源配置、提升运营效率和规范劳务外包管理的相关要求</w:t>
      </w:r>
      <w:r>
        <w:rPr>
          <w:rFonts w:hint="eastAsia" w:ascii="宋体" w:hAnsi="宋体" w:cs="宋体"/>
          <w:color w:val="auto"/>
          <w:highlight w:val="none"/>
          <w:lang w:eastAsia="zh-CN"/>
        </w:rPr>
        <w:t>，</w:t>
      </w:r>
      <w:r>
        <w:rPr>
          <w:rFonts w:hint="eastAsia" w:ascii="宋体" w:hAnsi="宋体" w:cs="宋体"/>
          <w:color w:val="auto"/>
          <w:highlight w:val="none"/>
          <w:lang w:val="en-US" w:eastAsia="zh-CN"/>
        </w:rPr>
        <w:t>拟对</w:t>
      </w:r>
      <w:r>
        <w:rPr>
          <w:rFonts w:hint="eastAsia"/>
          <w:color w:val="auto"/>
          <w:highlight w:val="none"/>
          <w:lang w:val="en-US" w:eastAsia="zh-CN"/>
        </w:rPr>
        <w:t>二甲醚厂煤气化辅助岗位等劳务工作进行外包</w:t>
      </w:r>
      <w:r>
        <w:rPr>
          <w:rFonts w:hint="eastAsia" w:ascii="宋体" w:hAnsi="宋体" w:cs="宋体"/>
          <w:color w:val="auto"/>
          <w:highlight w:val="none"/>
          <w:lang w:eastAsia="zh-CN"/>
        </w:rPr>
        <w:t>。</w:t>
      </w:r>
      <w:r>
        <w:rPr>
          <w:rFonts w:hint="eastAsia" w:ascii="宋体" w:hAnsi="宋体" w:cs="宋体"/>
          <w:color w:val="auto"/>
          <w:highlight w:val="none"/>
          <w:lang w:val="en-US" w:eastAsia="zh-CN"/>
        </w:rPr>
        <w:t>项目</w:t>
      </w:r>
      <w:r>
        <w:rPr>
          <w:rFonts w:hint="eastAsia" w:ascii="宋体" w:hAnsi="宋体" w:cs="宋体"/>
          <w:color w:val="auto"/>
          <w:highlight w:val="none"/>
          <w:lang w:eastAsia="zh-CN"/>
        </w:rPr>
        <w:t>涉及煤气化、煤气水分离辅助岗位等工作，不涉及核心技术或保密内容</w:t>
      </w:r>
      <w:r>
        <w:rPr>
          <w:rFonts w:hint="eastAsia" w:ascii="宋体" w:hAnsi="宋体" w:eastAsia="宋体" w:cs="宋体"/>
          <w:color w:val="auto"/>
          <w:szCs w:val="21"/>
          <w:highlight w:val="none"/>
          <w:lang w:eastAsia="zh-CN"/>
        </w:rPr>
        <w:t>。</w:t>
      </w:r>
    </w:p>
    <w:p w14:paraId="70E1E440">
      <w:pPr>
        <w:widowControl/>
        <w:spacing w:line="360" w:lineRule="auto"/>
        <w:ind w:firstLine="420" w:firstLineChars="200"/>
        <w:jc w:val="left"/>
        <w:rPr>
          <w:rFonts w:hint="eastAsia" w:ascii="宋体" w:hAnsi="宋体" w:cs="宋体"/>
          <w:color w:val="auto"/>
          <w:szCs w:val="21"/>
          <w:highlight w:val="none"/>
          <w:lang w:val="en-US" w:eastAsia="zh-CN"/>
        </w:rPr>
      </w:pPr>
      <w:r>
        <w:rPr>
          <w:rFonts w:hint="eastAsia" w:ascii="宋体" w:hAnsi="宋体" w:eastAsia="宋体" w:cs="宋体"/>
          <w:color w:val="auto"/>
          <w:szCs w:val="21"/>
          <w:highlight w:val="none"/>
        </w:rPr>
        <w:t>2.5采购范围：完成</w:t>
      </w:r>
      <w:r>
        <w:rPr>
          <w:rFonts w:hint="eastAsia"/>
          <w:color w:val="auto"/>
          <w:highlight w:val="none"/>
          <w:lang w:val="en-US" w:eastAsia="zh-CN"/>
        </w:rPr>
        <w:t>云南解化清洁能源开发有限公司解化化工分公司2026-2027年二甲醚厂煤气化辅助岗位等劳务外包项目（二次）</w:t>
      </w: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人员需求包括但不限于：</w:t>
      </w:r>
    </w:p>
    <w:p w14:paraId="3AB47578">
      <w:pPr>
        <w:widowControl/>
        <w:numPr>
          <w:ilvl w:val="0"/>
          <w:numId w:val="0"/>
        </w:num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2"/>
          <w:sz w:val="21"/>
          <w:szCs w:val="21"/>
          <w:lang w:val="en-US" w:eastAsia="zh-CN" w:bidi="ar-SA"/>
        </w:rPr>
        <w:t>1）</w:t>
      </w:r>
      <w:r>
        <w:rPr>
          <w:rFonts w:hint="eastAsia" w:ascii="宋体" w:hAnsi="宋体" w:eastAsia="宋体" w:cs="宋体"/>
          <w:color w:val="auto"/>
          <w:szCs w:val="21"/>
          <w:highlight w:val="none"/>
        </w:rPr>
        <w:t>制气车间提供煤气化岗位辅助及现场卫生清扫工作，白班</w:t>
      </w:r>
      <w:r>
        <w:rPr>
          <w:rFonts w:hint="eastAsia" w:ascii="宋体" w:hAnsi="宋体" w:cs="宋体"/>
          <w:color w:val="auto"/>
          <w:szCs w:val="21"/>
          <w:highlight w:val="none"/>
          <w:lang w:val="en-US" w:eastAsia="zh-CN"/>
        </w:rPr>
        <w:t>至少</w:t>
      </w:r>
      <w:r>
        <w:rPr>
          <w:rFonts w:hint="eastAsia" w:ascii="宋体" w:hAnsi="宋体" w:eastAsia="宋体" w:cs="宋体"/>
          <w:color w:val="auto"/>
          <w:szCs w:val="21"/>
          <w:highlight w:val="none"/>
        </w:rPr>
        <w:t>8人，</w:t>
      </w:r>
      <w:r>
        <w:rPr>
          <w:rFonts w:hint="eastAsia" w:ascii="宋体" w:hAnsi="宋体" w:cs="宋体"/>
          <w:color w:val="auto"/>
          <w:szCs w:val="21"/>
          <w:highlight w:val="none"/>
          <w:lang w:val="en-US" w:eastAsia="zh-CN"/>
        </w:rPr>
        <w:t>其中</w:t>
      </w:r>
      <w:r>
        <w:rPr>
          <w:rFonts w:hint="eastAsia" w:ascii="宋体" w:hAnsi="宋体" w:eastAsia="宋体" w:cs="宋体"/>
          <w:color w:val="auto"/>
          <w:szCs w:val="21"/>
          <w:highlight w:val="none"/>
        </w:rPr>
        <w:t>男性至少3人及以上，年龄：50周岁以下；</w:t>
      </w:r>
    </w:p>
    <w:p w14:paraId="4EF3BEEE">
      <w:pPr>
        <w:widowControl/>
        <w:numPr>
          <w:ilvl w:val="0"/>
          <w:numId w:val="0"/>
        </w:numPr>
        <w:spacing w:line="360" w:lineRule="auto"/>
        <w:ind w:firstLine="420" w:firstLineChars="200"/>
        <w:jc w:val="left"/>
        <w:rPr>
          <w:rFonts w:hint="eastAsia" w:ascii="Times New Roman" w:hAnsi="Times New Roman" w:eastAsia="宋体" w:cs="Times New Roman"/>
          <w:color w:val="auto"/>
          <w:highlight w:val="none"/>
          <w:lang w:val="en-US" w:eastAsia="zh-CN"/>
        </w:rPr>
      </w:pPr>
      <w:r>
        <w:rPr>
          <w:rFonts w:hint="eastAsia" w:ascii="宋体" w:hAnsi="宋体" w:eastAsia="宋体" w:cs="宋体"/>
          <w:color w:val="auto"/>
          <w:szCs w:val="21"/>
          <w:highlight w:val="none"/>
        </w:rPr>
        <w:t>2）煤气水分离装置提供辅助工作</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其中：①参与623装置的生产运行工作，</w:t>
      </w:r>
      <w:r>
        <w:rPr>
          <w:rFonts w:hint="eastAsia" w:ascii="宋体" w:hAnsi="宋体" w:eastAsia="宋体" w:cs="宋体"/>
          <w:color w:val="auto"/>
          <w:szCs w:val="21"/>
          <w:highlight w:val="none"/>
        </w:rPr>
        <w:t>运行班每班</w:t>
      </w:r>
      <w:r>
        <w:rPr>
          <w:rFonts w:hint="eastAsia" w:ascii="宋体" w:hAnsi="宋体" w:cs="宋体"/>
          <w:color w:val="auto"/>
          <w:szCs w:val="21"/>
          <w:highlight w:val="none"/>
          <w:lang w:val="en-US" w:eastAsia="zh-CN"/>
        </w:rPr>
        <w:t>至少</w:t>
      </w:r>
      <w:r>
        <w:rPr>
          <w:rFonts w:hint="eastAsia" w:ascii="宋体" w:hAnsi="宋体" w:eastAsia="宋体" w:cs="宋体"/>
          <w:color w:val="auto"/>
          <w:szCs w:val="21"/>
          <w:highlight w:val="none"/>
        </w:rPr>
        <w:t>1人，四班三转，</w:t>
      </w:r>
      <w:r>
        <w:rPr>
          <w:rFonts w:hint="eastAsia" w:ascii="宋体" w:hAnsi="宋体" w:cs="宋体"/>
          <w:color w:val="auto"/>
          <w:szCs w:val="21"/>
          <w:highlight w:val="none"/>
          <w:lang w:val="en-US" w:eastAsia="zh-CN"/>
        </w:rPr>
        <w:t>因此跟班倒人员至少4人，</w:t>
      </w:r>
      <w:r>
        <w:rPr>
          <w:rFonts w:hint="eastAsia" w:ascii="宋体" w:hAnsi="宋体" w:eastAsia="宋体" w:cs="宋体"/>
          <w:color w:val="auto"/>
          <w:szCs w:val="21"/>
          <w:highlight w:val="none"/>
        </w:rPr>
        <w:t>男性，高中及以上学历，40周岁以下</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②负责设备日常倒换除垢清洗、设备系统的维护疏通以及装置现场卫生清理工作，服从车间调度参与其它装置的应急突击工作。</w:t>
      </w:r>
      <w:r>
        <w:rPr>
          <w:rFonts w:hint="eastAsia" w:ascii="宋体" w:hAnsi="宋体" w:eastAsia="宋体" w:cs="宋体"/>
          <w:color w:val="auto"/>
          <w:szCs w:val="21"/>
          <w:highlight w:val="none"/>
        </w:rPr>
        <w:t>白班</w:t>
      </w:r>
      <w:r>
        <w:rPr>
          <w:rFonts w:hint="eastAsia" w:ascii="宋体" w:hAnsi="宋体" w:cs="宋体"/>
          <w:color w:val="auto"/>
          <w:szCs w:val="21"/>
          <w:highlight w:val="none"/>
          <w:lang w:val="en-US" w:eastAsia="zh-CN"/>
        </w:rPr>
        <w:t>至少</w:t>
      </w:r>
      <w:r>
        <w:rPr>
          <w:rFonts w:hint="eastAsia" w:ascii="宋体" w:hAnsi="宋体" w:eastAsia="宋体" w:cs="宋体"/>
          <w:color w:val="auto"/>
          <w:szCs w:val="21"/>
          <w:highlight w:val="none"/>
        </w:rPr>
        <w:t>6人，男性，初中及以上学历，50周岁以下。</w:t>
      </w:r>
      <w:r>
        <w:rPr>
          <w:rFonts w:hint="eastAsia" w:ascii="Times New Roman" w:hAnsi="Times New Roman" w:eastAsia="宋体" w:cs="Times New Roman"/>
          <w:color w:val="auto"/>
          <w:highlight w:val="none"/>
          <w:lang w:val="en-US" w:eastAsia="zh-CN"/>
        </w:rPr>
        <w:t>具体要求详见“第五章 采购人需求”。</w:t>
      </w:r>
    </w:p>
    <w:p w14:paraId="2190298F">
      <w:pPr>
        <w:widowControl/>
        <w:spacing w:line="360" w:lineRule="auto"/>
        <w:ind w:firstLine="420" w:firstLineChars="200"/>
        <w:jc w:val="left"/>
        <w:rPr>
          <w:rFonts w:hint="default"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2.6资金来源：</w:t>
      </w:r>
      <w:r>
        <w:rPr>
          <w:rFonts w:hint="eastAsia" w:cs="Times New Roman"/>
          <w:color w:val="auto"/>
          <w:highlight w:val="none"/>
          <w:lang w:val="en-US" w:eastAsia="zh-CN"/>
        </w:rPr>
        <w:t>企业自筹，</w:t>
      </w:r>
      <w:r>
        <w:rPr>
          <w:rFonts w:hint="eastAsia" w:ascii="Times New Roman" w:hAnsi="Times New Roman" w:eastAsia="宋体" w:cs="Times New Roman"/>
          <w:color w:val="auto"/>
          <w:highlight w:val="none"/>
          <w:lang w:val="en-US" w:eastAsia="zh-CN"/>
        </w:rPr>
        <w:t>已落实。本项目预估金额为</w:t>
      </w:r>
      <w:r>
        <w:rPr>
          <w:rFonts w:hint="eastAsia" w:cs="Times New Roman"/>
          <w:color w:val="auto"/>
          <w:highlight w:val="none"/>
          <w:lang w:val="en-US" w:eastAsia="zh-CN"/>
        </w:rPr>
        <w:t>78</w:t>
      </w:r>
      <w:r>
        <w:rPr>
          <w:rFonts w:hint="eastAsia" w:ascii="Times New Roman" w:hAnsi="Times New Roman" w:eastAsia="宋体" w:cs="Times New Roman"/>
          <w:color w:val="auto"/>
          <w:highlight w:val="none"/>
          <w:lang w:val="en-US" w:eastAsia="zh-CN"/>
        </w:rPr>
        <w:t>万元。</w:t>
      </w:r>
    </w:p>
    <w:p w14:paraId="39CDCDC1">
      <w:pPr>
        <w:widowControl/>
        <w:spacing w:line="360" w:lineRule="auto"/>
        <w:ind w:firstLine="420" w:firstLineChars="200"/>
        <w:jc w:val="left"/>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2.7服务周期：自合同签订之日起12个月。</w:t>
      </w:r>
    </w:p>
    <w:p w14:paraId="257FC05A">
      <w:pPr>
        <w:spacing w:line="360" w:lineRule="auto"/>
        <w:ind w:firstLine="420" w:firstLineChars="200"/>
        <w:jc w:val="left"/>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8服务地点</w:t>
      </w:r>
      <w:r>
        <w:rPr>
          <w:rFonts w:hint="eastAsia" w:ascii="宋体" w:hAnsi="宋体" w:cs="宋体"/>
          <w:color w:val="auto"/>
          <w:szCs w:val="21"/>
          <w:highlight w:val="none"/>
        </w:rPr>
        <w:t>：云南解化清洁能源开发有限公司解化化工分公司指定地点</w:t>
      </w:r>
      <w:r>
        <w:rPr>
          <w:rFonts w:hint="eastAsia" w:ascii="宋体" w:hAnsi="宋体" w:eastAsia="宋体" w:cs="宋体"/>
          <w:color w:val="auto"/>
          <w:szCs w:val="21"/>
          <w:highlight w:val="none"/>
          <w:lang w:val="en-US" w:eastAsia="zh-CN"/>
        </w:rPr>
        <w:t>。</w:t>
      </w:r>
    </w:p>
    <w:p w14:paraId="2CD629F7">
      <w:pPr>
        <w:spacing w:line="360" w:lineRule="auto"/>
        <w:ind w:firstLine="420" w:firstLineChars="200"/>
        <w:jc w:val="left"/>
        <w:rPr>
          <w:rFonts w:hint="default" w:ascii="Times New Roman" w:hAnsi="Times New Roman" w:eastAsia="宋体" w:cs="Times New Roman"/>
          <w:color w:val="auto"/>
          <w:highlight w:val="none"/>
          <w:lang w:val="en-US" w:eastAsia="zh-CN"/>
        </w:rPr>
      </w:pPr>
      <w:r>
        <w:rPr>
          <w:rFonts w:hint="eastAsia" w:ascii="宋体" w:hAnsi="宋体" w:eastAsia="宋体" w:cs="宋体"/>
          <w:color w:val="auto"/>
          <w:szCs w:val="21"/>
          <w:highlight w:val="none"/>
          <w:lang w:val="en-US" w:eastAsia="zh-CN"/>
        </w:rPr>
        <w:t>2.</w:t>
      </w:r>
      <w:r>
        <w:rPr>
          <w:rFonts w:hint="eastAsia" w:ascii="宋体" w:hAnsi="宋体" w:cs="宋体"/>
          <w:color w:val="auto"/>
          <w:szCs w:val="21"/>
          <w:highlight w:val="none"/>
          <w:lang w:val="en-US" w:eastAsia="zh-CN"/>
        </w:rPr>
        <w:t>9</w:t>
      </w:r>
      <w:r>
        <w:rPr>
          <w:rFonts w:hint="eastAsia" w:hAnsi="宋体" w:cs="宋体"/>
          <w:color w:val="auto"/>
          <w:sz w:val="21"/>
          <w:szCs w:val="21"/>
          <w:highlight w:val="none"/>
        </w:rPr>
        <w:t>质量要求</w:t>
      </w:r>
      <w:r>
        <w:rPr>
          <w:rFonts w:hint="eastAsia" w:hAnsi="宋体" w:cs="宋体"/>
          <w:color w:val="auto"/>
          <w:sz w:val="21"/>
          <w:szCs w:val="21"/>
          <w:highlight w:val="none"/>
          <w:lang w:val="en-US" w:eastAsia="zh-CN"/>
        </w:rPr>
        <w:t>及标准</w:t>
      </w:r>
      <w:r>
        <w:rPr>
          <w:rFonts w:hint="eastAsia" w:ascii="宋体" w:hAnsi="宋体" w:eastAsia="宋体" w:cs="宋体"/>
          <w:color w:val="auto"/>
          <w:szCs w:val="21"/>
          <w:highlight w:val="none"/>
          <w:lang w:val="en-US" w:eastAsia="zh-CN"/>
        </w:rPr>
        <w:t>：</w:t>
      </w:r>
      <w:r>
        <w:rPr>
          <w:rFonts w:hint="eastAsia" w:ascii="Times New Roman" w:hAnsi="Times New Roman" w:eastAsia="宋体" w:cs="Times New Roman"/>
          <w:color w:val="auto"/>
          <w:highlight w:val="none"/>
          <w:lang w:val="en-US" w:eastAsia="zh-CN"/>
        </w:rPr>
        <w:t>符合国家、行业相关标准和规范的要求，满足合同规定的标准要求。</w:t>
      </w:r>
    </w:p>
    <w:p w14:paraId="2F2B8EAF">
      <w:pPr>
        <w:pStyle w:val="24"/>
        <w:spacing w:line="360" w:lineRule="auto"/>
        <w:ind w:firstLine="400" w:firstLineChars="200"/>
        <w:jc w:val="both"/>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2.</w:t>
      </w:r>
      <w:r>
        <w:rPr>
          <w:rFonts w:hint="eastAsia" w:cs="Times New Roman"/>
          <w:color w:val="auto"/>
          <w:highlight w:val="none"/>
          <w:lang w:val="en-US" w:eastAsia="zh-CN"/>
        </w:rPr>
        <w:t>10</w:t>
      </w:r>
      <w:r>
        <w:rPr>
          <w:rFonts w:hint="eastAsia" w:ascii="Times New Roman" w:hAnsi="Times New Roman" w:eastAsia="宋体" w:cs="Times New Roman"/>
          <w:color w:val="auto"/>
          <w:highlight w:val="none"/>
          <w:lang w:val="en-US" w:eastAsia="zh-CN"/>
        </w:rPr>
        <w:t>本项目资格审查方式为资格后审。</w:t>
      </w:r>
    </w:p>
    <w:p w14:paraId="485D045A">
      <w:pPr>
        <w:pStyle w:val="3"/>
        <w:spacing w:before="0" w:after="0"/>
        <w:jc w:val="both"/>
        <w:rPr>
          <w:rFonts w:hint="default" w:ascii="宋体" w:hAnsi="宋体" w:eastAsia="宋体" w:cs="宋体"/>
          <w:b/>
          <w:bCs/>
          <w:sz w:val="24"/>
          <w:szCs w:val="24"/>
          <w:lang w:val="en-US" w:eastAsia="zh-CN"/>
        </w:rPr>
      </w:pPr>
      <w:bookmarkStart w:id="30" w:name="_Toc24858"/>
      <w:r>
        <w:rPr>
          <w:rFonts w:hint="eastAsia" w:ascii="宋体" w:hAnsi="宋体" w:eastAsia="宋体" w:cs="宋体"/>
          <w:b/>
          <w:bCs/>
          <w:sz w:val="24"/>
          <w:szCs w:val="24"/>
          <w:lang w:val="en-US" w:eastAsia="zh-CN"/>
        </w:rPr>
        <w:t>三、供应商资格要求</w:t>
      </w:r>
      <w:bookmarkEnd w:id="30"/>
    </w:p>
    <w:p w14:paraId="532A56E8">
      <w:pPr>
        <w:spacing w:line="360" w:lineRule="auto"/>
        <w:ind w:firstLine="420" w:firstLineChars="200"/>
        <w:jc w:val="left"/>
        <w:rPr>
          <w:rFonts w:hint="eastAsia" w:ascii="宋体" w:hAnsi="宋体" w:cs="宋体"/>
          <w:color w:val="auto"/>
          <w:kern w:val="0"/>
          <w:highlight w:val="none"/>
        </w:rPr>
      </w:pPr>
      <w:r>
        <w:rPr>
          <w:rFonts w:hint="eastAsia" w:ascii="宋体" w:hAnsi="宋体" w:cs="宋体"/>
          <w:color w:val="auto"/>
          <w:kern w:val="0"/>
          <w:highlight w:val="none"/>
        </w:rPr>
        <w:t>供应商须是在中华人民共和国境内合法注册的法人或其他组织，具有独立承担民事责任的能力。</w:t>
      </w:r>
    </w:p>
    <w:p w14:paraId="3F7C5AE3">
      <w:pPr>
        <w:spacing w:line="360" w:lineRule="auto"/>
        <w:ind w:firstLine="422" w:firstLineChars="200"/>
        <w:jc w:val="left"/>
        <w:rPr>
          <w:rFonts w:hint="eastAsia" w:ascii="宋体" w:hAnsi="宋体" w:cs="宋体"/>
          <w:b/>
          <w:bCs/>
          <w:color w:val="auto"/>
          <w:szCs w:val="21"/>
          <w:highlight w:val="none"/>
        </w:rPr>
      </w:pPr>
      <w:r>
        <w:rPr>
          <w:rFonts w:hint="eastAsia" w:ascii="宋体" w:hAnsi="宋体" w:cs="宋体"/>
          <w:b/>
          <w:bCs/>
          <w:color w:val="auto"/>
          <w:szCs w:val="21"/>
          <w:highlight w:val="none"/>
        </w:rPr>
        <w:t>3.1资质要求：</w:t>
      </w:r>
    </w:p>
    <w:p w14:paraId="6F52E24D">
      <w:pPr>
        <w:spacing w:line="360" w:lineRule="auto"/>
        <w:ind w:firstLine="420" w:firstLineChars="200"/>
        <w:jc w:val="left"/>
        <w:rPr>
          <w:rFonts w:hint="eastAsia" w:ascii="宋体" w:hAnsi="宋体" w:cs="宋体"/>
          <w:b w:val="0"/>
          <w:bCs w:val="0"/>
          <w:color w:val="auto"/>
          <w:szCs w:val="21"/>
          <w:highlight w:val="none"/>
        </w:rPr>
      </w:pPr>
      <w:r>
        <w:rPr>
          <w:rFonts w:hint="eastAsia" w:ascii="宋体" w:hAnsi="宋体" w:cs="宋体"/>
          <w:b w:val="0"/>
          <w:bCs w:val="0"/>
          <w:color w:val="auto"/>
          <w:szCs w:val="21"/>
          <w:highlight w:val="none"/>
          <w:lang w:val="en-US" w:eastAsia="zh-CN"/>
        </w:rPr>
        <w:t>供应商应当具备纳税人资格</w:t>
      </w:r>
      <w:r>
        <w:rPr>
          <w:rFonts w:hint="eastAsia" w:ascii="宋体" w:hAnsi="宋体" w:cs="宋体"/>
          <w:color w:val="000000"/>
          <w:szCs w:val="21"/>
          <w:lang w:eastAsia="zh-CN"/>
        </w:rPr>
        <w:t>。</w:t>
      </w:r>
      <w:r>
        <w:rPr>
          <w:rFonts w:hint="eastAsia" w:ascii="宋体" w:hAnsi="宋体" w:cs="宋体"/>
          <w:color w:val="000000"/>
          <w:szCs w:val="21"/>
        </w:rPr>
        <w:t>提供相关部门开具的纳税人证明材料或发票扫描件。</w:t>
      </w:r>
    </w:p>
    <w:p w14:paraId="7EF053C8">
      <w:pPr>
        <w:spacing w:line="360" w:lineRule="auto"/>
        <w:ind w:firstLine="422" w:firstLineChars="200"/>
        <w:jc w:val="left"/>
        <w:rPr>
          <w:rFonts w:hint="eastAsia" w:ascii="宋体" w:hAnsi="宋体" w:cs="宋体"/>
          <w:b/>
          <w:bCs/>
          <w:color w:val="auto"/>
          <w:szCs w:val="21"/>
          <w:highlight w:val="none"/>
        </w:rPr>
      </w:pPr>
      <w:r>
        <w:rPr>
          <w:rFonts w:hint="eastAsia" w:ascii="宋体" w:hAnsi="宋体" w:cs="宋体"/>
          <w:b/>
          <w:bCs/>
          <w:color w:val="auto"/>
          <w:szCs w:val="21"/>
          <w:highlight w:val="none"/>
        </w:rPr>
        <w:t>3.</w:t>
      </w:r>
      <w:r>
        <w:rPr>
          <w:rFonts w:hint="eastAsia" w:ascii="宋体" w:hAnsi="宋体" w:cs="宋体"/>
          <w:b/>
          <w:bCs/>
          <w:color w:val="auto"/>
          <w:szCs w:val="21"/>
          <w:highlight w:val="none"/>
          <w:lang w:val="en-US" w:eastAsia="zh-CN"/>
        </w:rPr>
        <w:t>2</w:t>
      </w:r>
      <w:r>
        <w:rPr>
          <w:rFonts w:hint="eastAsia" w:ascii="宋体" w:hAnsi="宋体" w:cs="宋体"/>
          <w:b/>
          <w:bCs/>
          <w:color w:val="auto"/>
          <w:szCs w:val="21"/>
          <w:highlight w:val="none"/>
        </w:rPr>
        <w:t>信誉要求：</w:t>
      </w:r>
    </w:p>
    <w:p w14:paraId="3A25D331">
      <w:pPr>
        <w:pStyle w:val="47"/>
        <w:spacing w:line="360" w:lineRule="auto"/>
        <w:ind w:left="0"/>
        <w:rPr>
          <w:rFonts w:hint="eastAsia" w:hAnsi="宋体" w:eastAsia="宋体" w:cs="宋体"/>
          <w:color w:val="auto"/>
          <w:spacing w:val="0"/>
          <w:highlight w:val="none"/>
        </w:rPr>
      </w:pPr>
      <w:r>
        <w:rPr>
          <w:rFonts w:hint="eastAsia" w:hAnsi="宋体" w:eastAsia="宋体" w:cs="宋体"/>
          <w:color w:val="auto"/>
          <w:spacing w:val="0"/>
          <w:highlight w:val="none"/>
        </w:rPr>
        <w:t>(1)未被“中国执行信息公开网(http://zxgk.court.gov.cn/shixin/)”网站列入“失信被执行人”（提供相关截图）;</w:t>
      </w:r>
    </w:p>
    <w:p w14:paraId="393A8938">
      <w:pPr>
        <w:pStyle w:val="47"/>
        <w:spacing w:line="360" w:lineRule="auto"/>
        <w:ind w:left="0"/>
        <w:rPr>
          <w:rFonts w:hint="eastAsia" w:hAnsi="宋体" w:eastAsia="宋体" w:cs="宋体"/>
          <w:color w:val="auto"/>
          <w:spacing w:val="0"/>
          <w:highlight w:val="none"/>
        </w:rPr>
      </w:pPr>
      <w:r>
        <w:rPr>
          <w:rFonts w:hint="eastAsia" w:hAnsi="宋体" w:eastAsia="宋体" w:cs="宋体"/>
          <w:color w:val="auto"/>
          <w:spacing w:val="0"/>
          <w:highlight w:val="none"/>
        </w:rPr>
        <w:t>(2)未被“信用中国(https://www.creditchina.gov.cn/)”网站列入“重大税收违法失信主体名单”（提供相关截图）；</w:t>
      </w:r>
    </w:p>
    <w:p w14:paraId="6357A28C">
      <w:pPr>
        <w:pStyle w:val="47"/>
        <w:spacing w:line="360" w:lineRule="auto"/>
        <w:ind w:left="0"/>
        <w:rPr>
          <w:rFonts w:hint="eastAsia" w:hAnsi="宋体" w:eastAsia="宋体" w:cs="宋体"/>
          <w:color w:val="auto"/>
          <w:spacing w:val="0"/>
          <w:highlight w:val="none"/>
        </w:rPr>
      </w:pPr>
      <w:r>
        <w:rPr>
          <w:rFonts w:hint="eastAsia" w:hAnsi="宋体" w:eastAsia="宋体" w:cs="宋体"/>
          <w:color w:val="auto"/>
          <w:spacing w:val="0"/>
          <w:highlight w:val="none"/>
        </w:rPr>
        <w:t>注:由</w:t>
      </w:r>
      <w:r>
        <w:rPr>
          <w:rFonts w:hint="eastAsia" w:hAnsi="宋体" w:eastAsia="宋体" w:cs="宋体"/>
          <w:color w:val="auto"/>
          <w:spacing w:val="0"/>
          <w:highlight w:val="none"/>
          <w:lang w:val="en-US" w:eastAsia="zh-CN"/>
        </w:rPr>
        <w:t>采购</w:t>
      </w:r>
      <w:r>
        <w:rPr>
          <w:rFonts w:hint="eastAsia" w:hAnsi="宋体" w:eastAsia="宋体" w:cs="宋体"/>
          <w:color w:val="auto"/>
          <w:spacing w:val="0"/>
          <w:highlight w:val="none"/>
        </w:rPr>
        <w:t>人或代理机构在开标截止时间后查询，并将查询结果交由</w:t>
      </w:r>
      <w:r>
        <w:rPr>
          <w:rFonts w:hint="eastAsia" w:hAnsi="宋体" w:eastAsia="宋体" w:cs="宋体"/>
          <w:color w:val="auto"/>
          <w:spacing w:val="0"/>
          <w:highlight w:val="none"/>
          <w:lang w:val="en-US" w:eastAsia="zh-CN"/>
        </w:rPr>
        <w:t>谈判小组</w:t>
      </w:r>
      <w:r>
        <w:rPr>
          <w:rFonts w:hint="eastAsia" w:hAnsi="宋体" w:eastAsia="宋体" w:cs="宋体"/>
          <w:color w:val="auto"/>
          <w:spacing w:val="0"/>
          <w:highlight w:val="none"/>
        </w:rPr>
        <w:t>审查。</w:t>
      </w:r>
    </w:p>
    <w:p w14:paraId="2AC5DB2F">
      <w:pPr>
        <w:spacing w:line="360" w:lineRule="auto"/>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3.</w:t>
      </w:r>
      <w:r>
        <w:rPr>
          <w:rFonts w:hint="eastAsia" w:ascii="宋体" w:hAnsi="宋体" w:cs="宋体"/>
          <w:b/>
          <w:bCs/>
          <w:color w:val="auto"/>
          <w:szCs w:val="21"/>
          <w:highlight w:val="none"/>
          <w:lang w:val="en-US" w:eastAsia="zh-CN"/>
        </w:rPr>
        <w:t>3</w:t>
      </w:r>
      <w:r>
        <w:rPr>
          <w:rFonts w:hint="eastAsia" w:ascii="宋体" w:hAnsi="宋体" w:cs="宋体"/>
          <w:b/>
          <w:bCs/>
          <w:color w:val="auto"/>
          <w:szCs w:val="21"/>
          <w:highlight w:val="none"/>
        </w:rPr>
        <w:t>财务要求：</w:t>
      </w:r>
    </w:p>
    <w:p w14:paraId="25E4FB6E">
      <w:pPr>
        <w:spacing w:line="360" w:lineRule="auto"/>
        <w:ind w:firstLine="420" w:firstLineChars="200"/>
        <w:rPr>
          <w:rFonts w:hint="eastAsia" w:ascii="宋体" w:hAnsi="宋体" w:eastAsia="宋体" w:cs="宋体"/>
          <w:b w:val="0"/>
          <w:bCs w:val="0"/>
          <w:color w:val="auto"/>
          <w:szCs w:val="21"/>
          <w:highlight w:val="none"/>
        </w:rPr>
      </w:pPr>
      <w:r>
        <w:rPr>
          <w:rFonts w:hint="eastAsia" w:ascii="宋体" w:hAnsi="宋体" w:cs="宋体"/>
          <w:b w:val="0"/>
          <w:bCs w:val="0"/>
          <w:color w:val="auto"/>
          <w:szCs w:val="21"/>
          <w:highlight w:val="none"/>
          <w:lang w:val="en-US" w:eastAsia="zh-CN"/>
        </w:rPr>
        <w:t>供应商</w:t>
      </w:r>
      <w:r>
        <w:rPr>
          <w:rFonts w:hint="eastAsia" w:ascii="宋体" w:hAnsi="宋体" w:cs="宋体"/>
          <w:b w:val="0"/>
          <w:bCs w:val="0"/>
          <w:color w:val="auto"/>
          <w:szCs w:val="21"/>
          <w:highlight w:val="none"/>
        </w:rPr>
        <w:t>具有良好的财务状况，提供</w:t>
      </w:r>
      <w:r>
        <w:rPr>
          <w:rFonts w:hint="eastAsia" w:ascii="宋体" w:hAnsi="宋体" w:cs="宋体"/>
          <w:b w:val="0"/>
          <w:bCs w:val="0"/>
          <w:color w:val="auto"/>
          <w:szCs w:val="21"/>
          <w:highlight w:val="none"/>
          <w:lang w:eastAsia="zh-CN"/>
        </w:rPr>
        <w:t>2023～2025年任意一年的</w:t>
      </w:r>
      <w:r>
        <w:rPr>
          <w:rFonts w:hint="eastAsia" w:ascii="宋体" w:hAnsi="宋体" w:cs="宋体"/>
          <w:b w:val="0"/>
          <w:bCs w:val="0"/>
          <w:color w:val="auto"/>
          <w:szCs w:val="21"/>
          <w:highlight w:val="none"/>
        </w:rPr>
        <w:t>财务报表（资产负债表、利润表、现金流量表）或</w:t>
      </w:r>
      <w:r>
        <w:rPr>
          <w:rFonts w:hint="eastAsia" w:ascii="宋体" w:hAnsi="宋体" w:cs="宋体"/>
          <w:b w:val="0"/>
          <w:bCs w:val="0"/>
          <w:color w:val="auto"/>
          <w:szCs w:val="21"/>
          <w:highlight w:val="none"/>
          <w:lang w:eastAsia="zh-CN"/>
        </w:rPr>
        <w:t>响应文件</w:t>
      </w:r>
      <w:r>
        <w:rPr>
          <w:rFonts w:hint="eastAsia" w:ascii="宋体" w:hAnsi="宋体" w:cs="宋体"/>
          <w:b w:val="0"/>
          <w:bCs w:val="0"/>
          <w:color w:val="auto"/>
          <w:szCs w:val="21"/>
          <w:highlight w:val="none"/>
        </w:rPr>
        <w:t>递交截止时间前3个月内银行出具的资信证明，</w:t>
      </w:r>
      <w:r>
        <w:rPr>
          <w:rFonts w:hint="eastAsia" w:ascii="宋体" w:hAnsi="宋体" w:eastAsia="宋体" w:cs="宋体"/>
          <w:color w:val="auto"/>
          <w:szCs w:val="21"/>
          <w:highlight w:val="none"/>
        </w:rPr>
        <w:t>若供应商成立不足三年，则应提供自成立之日起至最近一个完整会计年度的财务报表（包括资产负债表、利润表和现金流量表），或提供响应文件递交截止时间前3个月内由银行出具的资信证明。</w:t>
      </w:r>
    </w:p>
    <w:p w14:paraId="0958FE45">
      <w:pPr>
        <w:spacing w:line="360" w:lineRule="auto"/>
        <w:ind w:firstLine="422" w:firstLineChars="200"/>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3.</w:t>
      </w:r>
      <w:r>
        <w:rPr>
          <w:rFonts w:hint="eastAsia" w:ascii="宋体" w:hAnsi="宋体" w:eastAsia="宋体" w:cs="宋体"/>
          <w:b/>
          <w:bCs/>
          <w:color w:val="auto"/>
          <w:szCs w:val="21"/>
          <w:highlight w:val="none"/>
          <w:lang w:val="en-US" w:eastAsia="zh-CN"/>
        </w:rPr>
        <w:t>4</w:t>
      </w:r>
      <w:r>
        <w:rPr>
          <w:rFonts w:hint="eastAsia" w:ascii="宋体" w:hAnsi="宋体" w:eastAsia="宋体" w:cs="宋体"/>
          <w:b/>
          <w:bCs/>
          <w:color w:val="auto"/>
          <w:szCs w:val="21"/>
          <w:highlight w:val="none"/>
        </w:rPr>
        <w:t>业绩要求：</w:t>
      </w:r>
      <w:r>
        <w:rPr>
          <w:rFonts w:hint="eastAsia" w:ascii="宋体" w:hAnsi="宋体" w:eastAsia="宋体" w:cs="宋体"/>
          <w:color w:val="auto"/>
          <w:szCs w:val="21"/>
          <w:highlight w:val="none"/>
        </w:rPr>
        <w:t>供应商近年</w:t>
      </w:r>
      <w:r>
        <w:rPr>
          <w:rFonts w:hint="eastAsia"/>
          <w:highlight w:val="none"/>
        </w:rPr>
        <w:t>（</w:t>
      </w:r>
      <w:r>
        <w:rPr>
          <w:rFonts w:hint="eastAsia"/>
          <w:highlight w:val="none"/>
          <w:lang w:eastAsia="zh-CN"/>
        </w:rPr>
        <w:t>2023年1月1日</w:t>
      </w:r>
      <w:r>
        <w:rPr>
          <w:rFonts w:hint="eastAsia"/>
          <w:highlight w:val="none"/>
        </w:rPr>
        <w:t>至今）至少承担过1个类似业绩，类似业绩是指</w:t>
      </w:r>
      <w:r>
        <w:rPr>
          <w:rFonts w:hint="eastAsia"/>
          <w:b/>
          <w:bCs/>
          <w:highlight w:val="none"/>
          <w:u w:val="none"/>
          <w:lang w:val="en-US" w:eastAsia="zh-CN"/>
        </w:rPr>
        <w:t>生产型企业相关</w:t>
      </w:r>
      <w:r>
        <w:rPr>
          <w:rFonts w:hint="eastAsia"/>
          <w:b/>
          <w:bCs/>
          <w:highlight w:val="none"/>
          <w:u w:val="none"/>
        </w:rPr>
        <w:t>劳务</w:t>
      </w:r>
      <w:r>
        <w:rPr>
          <w:rFonts w:hint="eastAsia"/>
          <w:b/>
          <w:bCs/>
          <w:highlight w:val="none"/>
          <w:u w:val="none"/>
          <w:lang w:val="en-US" w:eastAsia="zh-CN"/>
        </w:rPr>
        <w:t>承包业绩</w:t>
      </w:r>
      <w:r>
        <w:rPr>
          <w:rFonts w:hint="eastAsia"/>
          <w:highlight w:val="none"/>
        </w:rPr>
        <w:t>，需提供业绩证明材料（业绩证明材料是指中标通知书或合同协议书）</w:t>
      </w:r>
      <w:r>
        <w:rPr>
          <w:rFonts w:hint="eastAsia"/>
          <w:color w:val="000000"/>
        </w:rPr>
        <w:t>。</w:t>
      </w:r>
    </w:p>
    <w:p w14:paraId="66DF86B0">
      <w:pPr>
        <w:spacing w:line="360" w:lineRule="auto"/>
        <w:ind w:firstLine="420" w:firstLineChars="200"/>
        <w:jc w:val="left"/>
        <w:rPr>
          <w:rFonts w:hint="default" w:ascii="Times New Roman" w:hAnsi="Times New Roman" w:eastAsia="宋体" w:cs="Times New Roman"/>
          <w:color w:val="auto"/>
          <w:highlight w:val="none"/>
          <w:lang w:val="en-US" w:eastAsia="zh-CN"/>
        </w:rPr>
      </w:pPr>
      <w:r>
        <w:rPr>
          <w:rFonts w:hint="eastAsia" w:ascii="宋体" w:hAnsi="宋体" w:cs="宋体"/>
          <w:color w:val="auto"/>
          <w:szCs w:val="21"/>
          <w:highlight w:val="none"/>
        </w:rPr>
        <w:t>3.</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联合体要求：</w:t>
      </w:r>
      <w:r>
        <w:rPr>
          <w:rFonts w:hint="eastAsia" w:ascii="宋体" w:hAnsi="宋体" w:cs="宋体"/>
          <w:color w:val="auto"/>
          <w:highlight w:val="none"/>
        </w:rPr>
        <w:t>本次谈判不接受联合体。</w:t>
      </w:r>
    </w:p>
    <w:p w14:paraId="7749CDF5">
      <w:pPr>
        <w:pStyle w:val="3"/>
        <w:spacing w:before="0" w:after="0"/>
        <w:jc w:val="both"/>
        <w:rPr>
          <w:rFonts w:hint="eastAsia" w:ascii="宋体" w:hAnsi="宋体" w:eastAsia="宋体" w:cs="宋体"/>
          <w:b/>
          <w:bCs/>
          <w:sz w:val="24"/>
          <w:szCs w:val="24"/>
          <w:lang w:val="en-US" w:eastAsia="zh-CN"/>
        </w:rPr>
      </w:pPr>
      <w:bookmarkStart w:id="31" w:name="_Toc6552"/>
      <w:bookmarkStart w:id="32" w:name="_Toc420917818"/>
      <w:bookmarkStart w:id="33" w:name="_Toc17378"/>
      <w:bookmarkStart w:id="34" w:name="_Toc1680"/>
      <w:bookmarkStart w:id="35" w:name="_Toc23226"/>
      <w:bookmarkStart w:id="36" w:name="_Toc14962"/>
      <w:bookmarkStart w:id="37" w:name="_Toc3293"/>
      <w:bookmarkStart w:id="38" w:name="_Toc21838"/>
      <w:bookmarkStart w:id="39" w:name="_Toc22988"/>
      <w:bookmarkStart w:id="40" w:name="_Toc19302"/>
      <w:bookmarkStart w:id="41" w:name="_Toc24495"/>
      <w:bookmarkStart w:id="42" w:name="_Toc17844"/>
      <w:bookmarkStart w:id="43" w:name="_Toc3081"/>
      <w:bookmarkStart w:id="44" w:name="_Toc8278"/>
      <w:bookmarkStart w:id="45" w:name="_Toc17082"/>
      <w:bookmarkStart w:id="46" w:name="_Toc8224"/>
      <w:bookmarkStart w:id="47" w:name="_Toc32292"/>
      <w:r>
        <w:rPr>
          <w:rFonts w:hint="eastAsia" w:ascii="宋体" w:hAnsi="宋体" w:cs="宋体"/>
          <w:b/>
          <w:bCs/>
          <w:sz w:val="24"/>
          <w:szCs w:val="24"/>
          <w:lang w:val="en-US" w:eastAsia="zh-CN"/>
        </w:rPr>
        <w:t>四</w:t>
      </w:r>
      <w:r>
        <w:rPr>
          <w:rFonts w:hint="eastAsia" w:ascii="宋体" w:hAnsi="宋体" w:eastAsia="宋体" w:cs="宋体"/>
          <w:b/>
          <w:bCs/>
          <w:sz w:val="24"/>
          <w:szCs w:val="24"/>
          <w:lang w:val="en-US" w:eastAsia="zh-CN"/>
        </w:rPr>
        <w:t>、竞争性谈判文件的获取</w:t>
      </w:r>
      <w:bookmarkEnd w:id="29"/>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p>
    <w:p w14:paraId="71690A83">
      <w:pPr>
        <w:spacing w:line="360" w:lineRule="auto"/>
        <w:ind w:firstLine="422" w:firstLineChars="200"/>
        <w:jc w:val="left"/>
        <w:rPr>
          <w:rFonts w:hint="eastAsia" w:ascii="宋体" w:hAnsi="宋体" w:eastAsia="宋体" w:cs="宋体"/>
          <w:sz w:val="21"/>
          <w:szCs w:val="21"/>
          <w:lang w:val="en-US" w:eastAsia="zh-CN"/>
        </w:rPr>
      </w:pPr>
      <w:r>
        <w:rPr>
          <w:rFonts w:hint="eastAsia" w:ascii="宋体" w:hAnsi="宋体" w:eastAsia="宋体" w:cs="宋体"/>
          <w:b/>
          <w:bCs/>
          <w:sz w:val="21"/>
          <w:szCs w:val="21"/>
          <w:lang w:val="en-US" w:eastAsia="zh-CN"/>
        </w:rPr>
        <w:t>（1）现场获取：</w:t>
      </w:r>
      <w:r>
        <w:rPr>
          <w:rFonts w:hint="eastAsia" w:ascii="宋体" w:hAnsi="宋体" w:eastAsia="宋体" w:cs="宋体"/>
          <w:sz w:val="21"/>
          <w:szCs w:val="21"/>
          <w:lang w:val="en-US" w:eastAsia="zh-CN"/>
        </w:rPr>
        <w:t>凡有意参加投标者，请于</w:t>
      </w:r>
      <w:r>
        <w:rPr>
          <w:rFonts w:hint="eastAsia" w:ascii="宋体" w:hAnsi="宋体" w:cs="宋体"/>
          <w:szCs w:val="21"/>
        </w:rPr>
        <w:t>自发出之日至</w:t>
      </w:r>
      <w:r>
        <w:rPr>
          <w:rFonts w:hint="eastAsia" w:ascii="宋体" w:hAnsi="宋体" w:cs="宋体"/>
          <w:szCs w:val="21"/>
          <w:u w:val="single"/>
          <w:lang w:val="en-US" w:eastAsia="zh-CN"/>
        </w:rPr>
        <w:t>2026</w:t>
      </w:r>
      <w:r>
        <w:rPr>
          <w:rFonts w:hint="eastAsia" w:ascii="宋体" w:hAnsi="宋体" w:cs="宋体"/>
          <w:szCs w:val="21"/>
        </w:rPr>
        <w:t>年</w:t>
      </w:r>
      <w:r>
        <w:rPr>
          <w:rFonts w:hint="eastAsia" w:ascii="宋体" w:hAnsi="宋体" w:cs="宋体"/>
          <w:szCs w:val="21"/>
          <w:u w:val="single"/>
          <w:lang w:val="en-US" w:eastAsia="zh-CN"/>
        </w:rPr>
        <w:t>04</w:t>
      </w:r>
      <w:r>
        <w:rPr>
          <w:rFonts w:hint="eastAsia" w:ascii="宋体" w:hAnsi="宋体" w:cs="宋体"/>
          <w:szCs w:val="21"/>
        </w:rPr>
        <w:t>月</w:t>
      </w:r>
      <w:r>
        <w:rPr>
          <w:rFonts w:hint="eastAsia" w:ascii="宋体" w:hAnsi="宋体" w:cs="宋体"/>
          <w:szCs w:val="21"/>
          <w:u w:val="single"/>
          <w:lang w:val="en-US" w:eastAsia="zh-CN"/>
        </w:rPr>
        <w:t>24</w:t>
      </w:r>
      <w:r>
        <w:rPr>
          <w:rFonts w:hint="eastAsia" w:ascii="宋体" w:hAnsi="宋体" w:cs="宋体"/>
          <w:szCs w:val="21"/>
        </w:rPr>
        <w:t>日止</w:t>
      </w:r>
      <w:r>
        <w:rPr>
          <w:rFonts w:hint="eastAsia" w:ascii="宋体" w:hAnsi="宋体" w:eastAsia="宋体" w:cs="宋体"/>
          <w:sz w:val="21"/>
          <w:szCs w:val="21"/>
          <w:lang w:val="en-US" w:eastAsia="zh-CN"/>
        </w:rPr>
        <w:t>，每日上午9:00时至11:30时，下午1</w:t>
      </w:r>
      <w:r>
        <w:rPr>
          <w:rFonts w:hint="eastAsia" w:ascii="宋体" w:hAnsi="宋体" w:cs="宋体"/>
          <w:sz w:val="21"/>
          <w:szCs w:val="21"/>
          <w:lang w:val="en-US" w:eastAsia="zh-CN"/>
        </w:rPr>
        <w:t>4</w:t>
      </w:r>
      <w:r>
        <w:rPr>
          <w:rFonts w:hint="eastAsia" w:ascii="宋体" w:hAnsi="宋体" w:eastAsia="宋体" w:cs="宋体"/>
          <w:sz w:val="21"/>
          <w:szCs w:val="21"/>
          <w:lang w:val="en-US" w:eastAsia="zh-CN"/>
        </w:rPr>
        <w:t>:</w:t>
      </w:r>
      <w:r>
        <w:rPr>
          <w:rFonts w:hint="eastAsia" w:ascii="宋体" w:hAnsi="宋体" w:cs="宋体"/>
          <w:sz w:val="21"/>
          <w:szCs w:val="21"/>
          <w:lang w:val="en-US" w:eastAsia="zh-CN"/>
        </w:rPr>
        <w:t>0</w:t>
      </w:r>
      <w:r>
        <w:rPr>
          <w:rFonts w:hint="eastAsia" w:ascii="宋体" w:hAnsi="宋体" w:eastAsia="宋体" w:cs="宋体"/>
          <w:sz w:val="21"/>
          <w:szCs w:val="21"/>
          <w:lang w:val="en-US" w:eastAsia="zh-CN"/>
        </w:rPr>
        <w:t>0时至17:00时（北京时间，下同）,在云南解化清洁能源开发有限公司解化分公司党委工作与人力资源部办公室南102室持法定代表人授权委托书原件、经办人居民身份证原件、营业执照复印件及参与确认回执（格式见附件）。</w:t>
      </w:r>
    </w:p>
    <w:p w14:paraId="7CEB4A8D">
      <w:pPr>
        <w:spacing w:line="360" w:lineRule="auto"/>
        <w:ind w:firstLine="422" w:firstLineChars="200"/>
        <w:jc w:val="left"/>
        <w:rPr>
          <w:rFonts w:hint="eastAsia" w:ascii="宋体" w:hAnsi="宋体" w:eastAsia="宋体" w:cs="宋体"/>
          <w:sz w:val="21"/>
          <w:szCs w:val="21"/>
          <w:lang w:val="en-US" w:eastAsia="zh-CN"/>
        </w:rPr>
      </w:pPr>
      <w:r>
        <w:rPr>
          <w:rFonts w:hint="eastAsia" w:ascii="宋体" w:hAnsi="宋体" w:eastAsia="宋体" w:cs="宋体"/>
          <w:b/>
          <w:bCs/>
          <w:sz w:val="21"/>
          <w:szCs w:val="21"/>
          <w:lang w:val="en-US" w:eastAsia="zh-CN"/>
        </w:rPr>
        <w:t>（2）网上获取：</w:t>
      </w:r>
      <w:r>
        <w:rPr>
          <w:rFonts w:hint="eastAsia" w:ascii="宋体" w:hAnsi="宋体" w:eastAsia="宋体" w:cs="宋体"/>
          <w:sz w:val="21"/>
          <w:szCs w:val="21"/>
          <w:lang w:val="en-US" w:eastAsia="zh-CN"/>
        </w:rPr>
        <w:t>凡有意参加投标者，请于</w:t>
      </w:r>
      <w:r>
        <w:rPr>
          <w:rFonts w:hint="eastAsia" w:ascii="宋体" w:hAnsi="宋体" w:cs="宋体"/>
          <w:szCs w:val="21"/>
        </w:rPr>
        <w:t>自发出之日至</w:t>
      </w:r>
      <w:r>
        <w:rPr>
          <w:rFonts w:hint="eastAsia" w:ascii="宋体" w:hAnsi="宋体" w:cs="宋体"/>
          <w:szCs w:val="21"/>
          <w:u w:val="single"/>
          <w:lang w:val="en-US" w:eastAsia="zh-CN"/>
        </w:rPr>
        <w:t>2026</w:t>
      </w:r>
      <w:r>
        <w:rPr>
          <w:rFonts w:hint="eastAsia" w:ascii="宋体" w:hAnsi="宋体" w:cs="宋体"/>
          <w:szCs w:val="21"/>
        </w:rPr>
        <w:t>年</w:t>
      </w:r>
      <w:r>
        <w:rPr>
          <w:rFonts w:hint="eastAsia" w:ascii="宋体" w:hAnsi="宋体" w:cs="宋体"/>
          <w:szCs w:val="21"/>
          <w:u w:val="single"/>
          <w:lang w:val="en-US" w:eastAsia="zh-CN"/>
        </w:rPr>
        <w:t>04</w:t>
      </w:r>
      <w:r>
        <w:rPr>
          <w:rFonts w:hint="eastAsia" w:ascii="宋体" w:hAnsi="宋体" w:cs="宋体"/>
          <w:szCs w:val="21"/>
        </w:rPr>
        <w:t>月</w:t>
      </w:r>
      <w:r>
        <w:rPr>
          <w:rFonts w:hint="eastAsia" w:ascii="宋体" w:hAnsi="宋体" w:cs="宋体"/>
          <w:szCs w:val="21"/>
          <w:u w:val="single"/>
          <w:lang w:val="en-US" w:eastAsia="zh-CN"/>
        </w:rPr>
        <w:t>24</w:t>
      </w:r>
      <w:r>
        <w:rPr>
          <w:rFonts w:hint="eastAsia" w:ascii="宋体" w:hAnsi="宋体" w:cs="宋体"/>
          <w:szCs w:val="21"/>
        </w:rPr>
        <w:t>日</w:t>
      </w:r>
      <w:r>
        <w:rPr>
          <w:rFonts w:hint="eastAsia" w:ascii="宋体" w:hAnsi="宋体" w:cs="宋体"/>
          <w:szCs w:val="21"/>
          <w:lang w:val="en-US" w:eastAsia="zh-CN"/>
        </w:rPr>
        <w:t>17：00</w:t>
      </w:r>
      <w:r>
        <w:rPr>
          <w:rFonts w:hint="eastAsia" w:ascii="宋体" w:hAnsi="宋体" w:cs="宋体"/>
          <w:szCs w:val="21"/>
        </w:rPr>
        <w:t>止</w:t>
      </w:r>
      <w:r>
        <w:rPr>
          <w:rFonts w:hint="eastAsia" w:ascii="宋体" w:hAnsi="宋体" w:eastAsia="宋体" w:cs="宋体"/>
          <w:sz w:val="21"/>
          <w:szCs w:val="21"/>
          <w:lang w:val="en-US" w:eastAsia="zh-CN"/>
        </w:rPr>
        <w:t>，以书面形式确认是否参加本次采购活动（格式见附件），并将盖章后的法定代表人授权委托书原件、经办人居民身份证原件、营业执照复印件及参与确认回执电子版发送至电子邮箱826203765</w:t>
      </w:r>
      <w:r>
        <w:rPr>
          <w:rFonts w:hint="eastAsia" w:ascii="宋体" w:hAnsi="宋体" w:eastAsia="宋体" w:cs="宋体"/>
          <w:sz w:val="21"/>
          <w:szCs w:val="21"/>
          <w:highlight w:val="none"/>
          <w:lang w:val="en-US" w:eastAsia="zh-CN"/>
        </w:rPr>
        <w:t xml:space="preserve"> @qq.com</w:t>
      </w:r>
      <w:r>
        <w:rPr>
          <w:rFonts w:hint="eastAsia" w:ascii="宋体" w:hAnsi="宋体" w:eastAsia="宋体" w:cs="宋体"/>
          <w:sz w:val="21"/>
          <w:szCs w:val="21"/>
          <w:lang w:val="en-US" w:eastAsia="zh-CN"/>
        </w:rPr>
        <w:t>，采购人收到参与确认回执后，根据确认回执的邮箱发送采购文件。</w:t>
      </w:r>
    </w:p>
    <w:p w14:paraId="6808C2B0">
      <w:pPr>
        <w:spacing w:line="360" w:lineRule="auto"/>
        <w:ind w:firstLine="422" w:firstLineChars="200"/>
        <w:jc w:val="left"/>
        <w:rPr>
          <w:rFonts w:hint="eastAsia" w:ascii="宋体" w:hAnsi="宋体" w:eastAsia="宋体" w:cs="宋体"/>
          <w:kern w:val="0"/>
          <w:sz w:val="21"/>
          <w:szCs w:val="21"/>
        </w:rPr>
      </w:pPr>
      <w:r>
        <w:rPr>
          <w:rFonts w:hint="eastAsia" w:ascii="宋体" w:hAnsi="宋体" w:eastAsia="宋体" w:cs="宋体"/>
          <w:b/>
          <w:bCs/>
          <w:sz w:val="21"/>
          <w:szCs w:val="21"/>
          <w:lang w:val="en-US" w:eastAsia="zh-CN"/>
        </w:rPr>
        <w:t>注：在本公告规定的时间内未按上述要求的方式获取采购文件者，不得递交响应文件或参加报价。</w:t>
      </w:r>
    </w:p>
    <w:p w14:paraId="4B0A204E">
      <w:pPr>
        <w:pStyle w:val="3"/>
        <w:spacing w:before="0" w:after="0"/>
        <w:jc w:val="both"/>
        <w:rPr>
          <w:rFonts w:hint="eastAsia" w:ascii="宋体" w:hAnsi="宋体" w:eastAsia="宋体" w:cs="宋体"/>
          <w:color w:val="auto"/>
          <w:sz w:val="21"/>
          <w:szCs w:val="21"/>
          <w:lang w:eastAsia="zh-CN"/>
        </w:rPr>
      </w:pPr>
      <w:bookmarkStart w:id="48" w:name="_Toc16116"/>
      <w:bookmarkStart w:id="49" w:name="_Toc29852"/>
      <w:bookmarkStart w:id="50" w:name="_Toc22668"/>
      <w:bookmarkStart w:id="51" w:name="_Toc27816"/>
      <w:bookmarkStart w:id="52" w:name="_Toc6668"/>
      <w:bookmarkStart w:id="53" w:name="_Toc17928"/>
      <w:bookmarkStart w:id="54" w:name="_Toc13927"/>
      <w:bookmarkStart w:id="55" w:name="_Toc6357"/>
      <w:bookmarkStart w:id="56" w:name="_Toc23782"/>
      <w:bookmarkStart w:id="57" w:name="_Toc25739"/>
      <w:bookmarkStart w:id="58" w:name="_Toc86124037"/>
      <w:bookmarkStart w:id="59" w:name="_Toc420917819"/>
      <w:bookmarkStart w:id="60" w:name="_Toc7184"/>
      <w:bookmarkStart w:id="61" w:name="_Toc1363"/>
      <w:bookmarkStart w:id="62" w:name="_Toc16701"/>
      <w:bookmarkStart w:id="63" w:name="_Toc7830"/>
      <w:bookmarkStart w:id="64" w:name="_Toc3883"/>
      <w:bookmarkStart w:id="65" w:name="_Toc13862"/>
      <w:r>
        <w:rPr>
          <w:rFonts w:hint="eastAsia" w:ascii="宋体" w:hAnsi="宋体" w:cs="宋体"/>
          <w:b/>
          <w:bCs/>
          <w:sz w:val="24"/>
          <w:szCs w:val="24"/>
          <w:lang w:val="en-US" w:eastAsia="zh-CN"/>
        </w:rPr>
        <w:t>五</w:t>
      </w:r>
      <w:r>
        <w:rPr>
          <w:rFonts w:hint="eastAsia" w:ascii="宋体" w:hAnsi="宋体" w:eastAsia="宋体" w:cs="宋体"/>
          <w:b/>
          <w:bCs/>
          <w:sz w:val="24"/>
          <w:szCs w:val="24"/>
          <w:lang w:val="en-US" w:eastAsia="zh-CN"/>
        </w:rPr>
        <w:t>、响应文件的递交</w:t>
      </w:r>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Start w:id="66" w:name="_Toc35393636"/>
      <w:bookmarkStart w:id="67" w:name="_Toc26618"/>
      <w:bookmarkStart w:id="68" w:name="_Toc35393805"/>
      <w:bookmarkStart w:id="69" w:name="_Toc9128"/>
      <w:bookmarkStart w:id="70" w:name="_Toc50387020"/>
      <w:bookmarkStart w:id="71" w:name="_Toc28359095"/>
      <w:bookmarkStart w:id="72" w:name="_Toc27618"/>
      <w:bookmarkStart w:id="73" w:name="_Toc23385"/>
      <w:bookmarkStart w:id="74" w:name="_Toc28359018"/>
      <w:r>
        <w:rPr>
          <w:rFonts w:hint="eastAsia" w:ascii="宋体" w:hAnsi="宋体" w:eastAsia="宋体" w:cs="宋体"/>
          <w:b/>
          <w:bCs/>
          <w:sz w:val="24"/>
          <w:szCs w:val="24"/>
          <w:lang w:val="en-US" w:eastAsia="zh-CN"/>
        </w:rPr>
        <w:t>（任选）</w:t>
      </w:r>
      <w:bookmarkEnd w:id="65"/>
    </w:p>
    <w:p w14:paraId="59784CF3">
      <w:pPr>
        <w:pStyle w:val="19"/>
        <w:ind w:firstLine="420" w:firstLineChars="200"/>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（1）现场递交：递交截止时间前将文件递交至</w:t>
      </w:r>
      <w:r>
        <w:rPr>
          <w:rFonts w:hint="eastAsia" w:ascii="宋体" w:hAnsi="宋体" w:eastAsia="宋体" w:cs="宋体"/>
          <w:color w:val="auto"/>
          <w:sz w:val="21"/>
          <w:szCs w:val="21"/>
          <w:lang w:val="en-US" w:eastAsia="zh-CN"/>
        </w:rPr>
        <w:t>云南省红河哈尼族彝族自治州开远市解化化工分公司工会俱乐部</w:t>
      </w:r>
      <w:r>
        <w:rPr>
          <w:rFonts w:hint="eastAsia" w:ascii="宋体" w:hAnsi="宋体" w:eastAsia="宋体" w:cs="宋体"/>
          <w:color w:val="auto"/>
          <w:sz w:val="21"/>
          <w:szCs w:val="21"/>
          <w:lang w:eastAsia="zh-CN"/>
        </w:rPr>
        <w:t>，逾期送达的或者未送达指定地点的响应文件，将被拒收。</w:t>
      </w:r>
    </w:p>
    <w:p w14:paraId="0D34B2F7">
      <w:pPr>
        <w:pStyle w:val="19"/>
        <w:ind w:firstLine="420" w:firstLineChars="200"/>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（2）邮寄递交：递交截止时间前将文件邮寄至</w:t>
      </w:r>
      <w:r>
        <w:rPr>
          <w:rFonts w:hint="eastAsia" w:ascii="宋体" w:hAnsi="宋体" w:eastAsia="宋体" w:cs="宋体"/>
          <w:color w:val="auto"/>
          <w:sz w:val="21"/>
          <w:szCs w:val="21"/>
          <w:lang w:val="en-US" w:eastAsia="zh-CN"/>
        </w:rPr>
        <w:t>云南省红河哈尼族彝族自治州开远市解化化工分公司工会俱乐部</w:t>
      </w:r>
      <w:r>
        <w:rPr>
          <w:rFonts w:hint="eastAsia" w:ascii="宋体" w:hAnsi="宋体" w:eastAsia="宋体" w:cs="宋体"/>
          <w:color w:val="auto"/>
          <w:sz w:val="21"/>
          <w:szCs w:val="21"/>
          <w:lang w:eastAsia="zh-CN"/>
        </w:rPr>
        <w:t xml:space="preserve"> 收件人：许淑淇   联系电话：18184850705   邮件外包装备注本项目名称、编号、公司名称，以送达时间为准，逾期送达的或者未送达指定地点的响应文件，将被拒收。</w:t>
      </w:r>
    </w:p>
    <w:p w14:paraId="55E17D17">
      <w:pPr>
        <w:pStyle w:val="19"/>
        <w:ind w:firstLine="420" w:firstLineChars="200"/>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响应文件的递交截止时间：2026年</w:t>
      </w:r>
      <w:r>
        <w:rPr>
          <w:rFonts w:hint="eastAsia" w:hAnsi="宋体" w:cs="宋体"/>
          <w:color w:val="auto"/>
          <w:sz w:val="21"/>
          <w:szCs w:val="21"/>
          <w:lang w:val="en-US" w:eastAsia="zh-CN"/>
        </w:rPr>
        <w:t>04</w:t>
      </w:r>
      <w:r>
        <w:rPr>
          <w:rFonts w:hint="eastAsia" w:ascii="宋体" w:hAnsi="宋体" w:eastAsia="宋体" w:cs="宋体"/>
          <w:color w:val="auto"/>
          <w:sz w:val="21"/>
          <w:szCs w:val="21"/>
          <w:lang w:val="en-US" w:eastAsia="zh-CN"/>
        </w:rPr>
        <w:t>月</w:t>
      </w:r>
      <w:r>
        <w:rPr>
          <w:rFonts w:hint="eastAsia" w:hAnsi="宋体" w:cs="宋体"/>
          <w:color w:val="auto"/>
          <w:sz w:val="21"/>
          <w:szCs w:val="21"/>
          <w:lang w:val="en-US" w:eastAsia="zh-CN"/>
        </w:rPr>
        <w:t>25</w:t>
      </w:r>
      <w:r>
        <w:rPr>
          <w:rFonts w:hint="eastAsia" w:ascii="宋体" w:hAnsi="宋体" w:eastAsia="宋体" w:cs="宋体"/>
          <w:color w:val="auto"/>
          <w:sz w:val="21"/>
          <w:szCs w:val="21"/>
          <w:lang w:val="en-US" w:eastAsia="zh-CN"/>
        </w:rPr>
        <w:t>日</w:t>
      </w:r>
      <w:r>
        <w:rPr>
          <w:rFonts w:hint="eastAsia" w:hAnsi="宋体" w:cs="宋体"/>
          <w:color w:val="auto"/>
          <w:sz w:val="21"/>
          <w:szCs w:val="21"/>
          <w:lang w:val="en-US" w:eastAsia="zh-CN"/>
        </w:rPr>
        <w:t>9</w:t>
      </w:r>
      <w:r>
        <w:rPr>
          <w:rFonts w:hint="eastAsia" w:ascii="宋体" w:hAnsi="宋体" w:eastAsia="宋体" w:cs="宋体"/>
          <w:color w:val="auto"/>
          <w:sz w:val="21"/>
          <w:szCs w:val="21"/>
          <w:lang w:val="en-US" w:eastAsia="zh-CN"/>
        </w:rPr>
        <w:t>时</w:t>
      </w:r>
      <w:r>
        <w:rPr>
          <w:rFonts w:hint="eastAsia" w:hAnsi="宋体" w:cs="宋体"/>
          <w:color w:val="auto"/>
          <w:sz w:val="21"/>
          <w:szCs w:val="21"/>
          <w:lang w:val="en-US" w:eastAsia="zh-CN"/>
        </w:rPr>
        <w:t>30</w:t>
      </w:r>
      <w:bookmarkStart w:id="590" w:name="_GoBack"/>
      <w:bookmarkEnd w:id="590"/>
      <w:r>
        <w:rPr>
          <w:rFonts w:hint="eastAsia" w:hAnsi="宋体" w:cs="宋体"/>
          <w:color w:val="auto"/>
          <w:sz w:val="21"/>
          <w:szCs w:val="21"/>
          <w:lang w:val="en-US" w:eastAsia="zh-CN"/>
        </w:rPr>
        <w:t>分</w:t>
      </w:r>
      <w:r>
        <w:rPr>
          <w:rFonts w:hint="eastAsia" w:ascii="宋体" w:hAnsi="宋体" w:eastAsia="宋体" w:cs="宋体"/>
          <w:color w:val="auto"/>
          <w:sz w:val="21"/>
          <w:szCs w:val="21"/>
          <w:lang w:val="en-US" w:eastAsia="zh-CN"/>
        </w:rPr>
        <w:t>止。</w:t>
      </w:r>
    </w:p>
    <w:bookmarkEnd w:id="66"/>
    <w:bookmarkEnd w:id="67"/>
    <w:bookmarkEnd w:id="68"/>
    <w:bookmarkEnd w:id="69"/>
    <w:bookmarkEnd w:id="70"/>
    <w:bookmarkEnd w:id="71"/>
    <w:bookmarkEnd w:id="72"/>
    <w:bookmarkEnd w:id="73"/>
    <w:bookmarkEnd w:id="74"/>
    <w:p w14:paraId="16500FE2">
      <w:pPr>
        <w:pStyle w:val="3"/>
        <w:spacing w:before="0" w:after="0"/>
        <w:jc w:val="both"/>
        <w:rPr>
          <w:rFonts w:hint="eastAsia" w:ascii="宋体" w:hAnsi="宋体" w:eastAsia="宋体" w:cs="宋体"/>
          <w:b/>
          <w:bCs/>
          <w:sz w:val="24"/>
          <w:szCs w:val="24"/>
          <w:lang w:val="en-US" w:eastAsia="zh-CN"/>
        </w:rPr>
      </w:pPr>
      <w:bookmarkStart w:id="75" w:name="_Toc26820"/>
      <w:bookmarkStart w:id="76" w:name="_Toc28656"/>
      <w:bookmarkStart w:id="77" w:name="_Toc967"/>
      <w:bookmarkStart w:id="78" w:name="_Toc19732"/>
      <w:bookmarkStart w:id="79" w:name="_Toc2226"/>
      <w:bookmarkStart w:id="80" w:name="_Toc8978"/>
      <w:r>
        <w:rPr>
          <w:rFonts w:hint="eastAsia" w:ascii="宋体" w:hAnsi="宋体" w:cs="宋体"/>
          <w:b/>
          <w:bCs/>
          <w:sz w:val="24"/>
          <w:szCs w:val="24"/>
          <w:lang w:val="en-US" w:eastAsia="zh-CN"/>
        </w:rPr>
        <w:t>六</w:t>
      </w:r>
      <w:r>
        <w:rPr>
          <w:rFonts w:hint="eastAsia" w:ascii="宋体" w:hAnsi="宋体" w:eastAsia="宋体" w:cs="宋体"/>
          <w:b/>
          <w:bCs/>
          <w:sz w:val="24"/>
          <w:szCs w:val="24"/>
          <w:lang w:val="en-US" w:eastAsia="zh-CN"/>
        </w:rPr>
        <w:t>、联系</w:t>
      </w:r>
      <w:bookmarkEnd w:id="75"/>
      <w:bookmarkEnd w:id="76"/>
      <w:bookmarkEnd w:id="77"/>
      <w:bookmarkEnd w:id="78"/>
      <w:r>
        <w:rPr>
          <w:rFonts w:hint="eastAsia" w:ascii="宋体" w:hAnsi="宋体" w:eastAsia="宋体" w:cs="宋体"/>
          <w:b/>
          <w:bCs/>
          <w:sz w:val="24"/>
          <w:szCs w:val="24"/>
          <w:lang w:val="en-US" w:eastAsia="zh-CN"/>
        </w:rPr>
        <w:t>方式</w:t>
      </w:r>
      <w:bookmarkEnd w:id="79"/>
      <w:bookmarkEnd w:id="80"/>
    </w:p>
    <w:p w14:paraId="606E5962">
      <w:pPr>
        <w:spacing w:line="360" w:lineRule="auto"/>
        <w:ind w:firstLine="422" w:firstLineChars="200"/>
        <w:rPr>
          <w:rFonts w:hint="eastAsia" w:ascii="宋体" w:hAnsi="宋体" w:cs="宋体"/>
          <w:b/>
          <w:bCs/>
          <w:color w:val="auto"/>
          <w:highlight w:val="none"/>
        </w:rPr>
      </w:pPr>
      <w:r>
        <w:rPr>
          <w:rFonts w:hint="eastAsia" w:ascii="宋体" w:hAnsi="宋体" w:cs="宋体"/>
          <w:b/>
          <w:bCs/>
          <w:color w:val="auto"/>
          <w:highlight w:val="none"/>
        </w:rPr>
        <w:t>采 购 人：云南解化清洁能源开发有限公司解化化工分公司</w:t>
      </w:r>
    </w:p>
    <w:p w14:paraId="1CA16AB4">
      <w:pPr>
        <w:spacing w:line="360" w:lineRule="auto"/>
        <w:ind w:firstLine="420" w:firstLineChars="200"/>
        <w:rPr>
          <w:rFonts w:hint="default" w:ascii="宋体" w:hAnsi="宋体" w:eastAsia="宋体" w:cs="宋体"/>
          <w:color w:val="auto"/>
          <w:highlight w:val="none"/>
          <w:lang w:val="en-US" w:eastAsia="zh-CN"/>
        </w:rPr>
      </w:pPr>
      <w:r>
        <w:rPr>
          <w:rFonts w:hint="default" w:ascii="宋体" w:hAnsi="宋体" w:eastAsia="宋体" w:cs="宋体"/>
          <w:color w:val="auto"/>
          <w:highlight w:val="none"/>
          <w:lang w:val="en-US" w:eastAsia="zh-CN"/>
        </w:rPr>
        <w:t>地    址：云南省红河州开远市小花桥</w:t>
      </w:r>
    </w:p>
    <w:p w14:paraId="3C0E1397">
      <w:pPr>
        <w:spacing w:line="360" w:lineRule="auto"/>
        <w:ind w:firstLine="420" w:firstLineChars="200"/>
        <w:rPr>
          <w:rFonts w:hint="default" w:ascii="宋体" w:hAnsi="宋体" w:eastAsia="宋体" w:cs="宋体"/>
          <w:color w:val="auto"/>
          <w:highlight w:val="none"/>
          <w:lang w:val="en-US" w:eastAsia="zh-CN"/>
        </w:rPr>
      </w:pPr>
      <w:r>
        <w:rPr>
          <w:rFonts w:hint="default" w:ascii="宋体" w:hAnsi="宋体" w:eastAsia="宋体" w:cs="宋体"/>
          <w:color w:val="auto"/>
          <w:highlight w:val="none"/>
          <w:lang w:val="en-US" w:eastAsia="zh-CN"/>
        </w:rPr>
        <w:t>联 系 人：飞玲</w:t>
      </w:r>
    </w:p>
    <w:p w14:paraId="0B7F4A50">
      <w:pPr>
        <w:spacing w:line="360" w:lineRule="auto"/>
        <w:ind w:firstLine="420" w:firstLineChars="200"/>
        <w:rPr>
          <w:rFonts w:hint="default" w:ascii="宋体" w:hAnsi="宋体" w:eastAsia="宋体" w:cs="宋体"/>
          <w:sz w:val="21"/>
          <w:szCs w:val="21"/>
          <w:lang w:val="en-US" w:eastAsia="zh-CN"/>
        </w:rPr>
      </w:pPr>
      <w:r>
        <w:rPr>
          <w:rFonts w:hint="default" w:ascii="宋体" w:hAnsi="宋体" w:eastAsia="宋体" w:cs="宋体"/>
          <w:color w:val="auto"/>
          <w:highlight w:val="none"/>
          <w:lang w:val="en-US" w:eastAsia="zh-CN"/>
        </w:rPr>
        <w:t>联系电话：13769356170</w:t>
      </w:r>
    </w:p>
    <w:p w14:paraId="67CBC8D4">
      <w:pPr>
        <w:pStyle w:val="3"/>
        <w:spacing w:before="0" w:after="0"/>
        <w:jc w:val="both"/>
        <w:rPr>
          <w:rFonts w:hint="eastAsia" w:ascii="宋体" w:hAnsi="宋体" w:eastAsia="宋体" w:cs="宋体"/>
          <w:b/>
          <w:bCs/>
          <w:sz w:val="24"/>
          <w:szCs w:val="24"/>
          <w:lang w:val="en-US" w:eastAsia="zh-CN"/>
        </w:rPr>
      </w:pPr>
      <w:bookmarkStart w:id="81" w:name="_Toc26993"/>
      <w:r>
        <w:rPr>
          <w:rFonts w:hint="eastAsia" w:ascii="宋体" w:hAnsi="宋体" w:cs="宋体"/>
          <w:b/>
          <w:bCs/>
          <w:sz w:val="24"/>
          <w:szCs w:val="24"/>
          <w:lang w:val="en-US" w:eastAsia="zh-CN"/>
        </w:rPr>
        <w:t>七</w:t>
      </w:r>
      <w:r>
        <w:rPr>
          <w:rFonts w:hint="eastAsia" w:ascii="宋体" w:hAnsi="宋体" w:eastAsia="宋体" w:cs="宋体"/>
          <w:b/>
          <w:bCs/>
          <w:sz w:val="24"/>
          <w:szCs w:val="24"/>
          <w:lang w:val="en-US" w:eastAsia="zh-CN"/>
        </w:rPr>
        <w:t>、监督部门</w:t>
      </w:r>
      <w:bookmarkEnd w:id="81"/>
    </w:p>
    <w:p w14:paraId="15550C96">
      <w:pPr>
        <w:spacing w:line="336" w:lineRule="auto"/>
        <w:ind w:firstLine="420" w:firstLineChars="200"/>
        <w:rPr>
          <w:rFonts w:hint="eastAsia" w:ascii="宋体" w:hAnsi="宋体" w:eastAsia="宋体" w:cs="宋体"/>
          <w:lang w:val="en-US" w:eastAsia="zh-CN"/>
        </w:rPr>
      </w:pPr>
      <w:r>
        <w:rPr>
          <w:rFonts w:hint="eastAsia" w:ascii="宋体" w:hAnsi="宋体" w:eastAsia="宋体" w:cs="宋体"/>
          <w:lang w:val="en-US" w:eastAsia="zh-CN"/>
        </w:rPr>
        <w:t>云南解化清洁能源开发有限公司解化化工分公司直属第二党支部书记</w:t>
      </w:r>
    </w:p>
    <w:p w14:paraId="6375B613">
      <w:pPr>
        <w:spacing w:line="336" w:lineRule="auto"/>
        <w:ind w:firstLine="420" w:firstLineChars="200"/>
        <w:rPr>
          <w:rFonts w:hint="eastAsia" w:ascii="宋体" w:hAnsi="宋体" w:eastAsia="宋体" w:cs="宋体"/>
          <w:lang w:val="en-US" w:eastAsia="zh-CN"/>
        </w:rPr>
      </w:pPr>
      <w:r>
        <w:rPr>
          <w:rFonts w:hint="eastAsia" w:ascii="宋体" w:hAnsi="宋体" w:eastAsia="宋体" w:cs="宋体"/>
          <w:lang w:val="en-US" w:eastAsia="zh-CN"/>
        </w:rPr>
        <w:t>地   址：云南省开远市小花桥</w:t>
      </w:r>
    </w:p>
    <w:p w14:paraId="1157959B">
      <w:pPr>
        <w:spacing w:line="336" w:lineRule="auto"/>
        <w:ind w:firstLine="420" w:firstLineChars="200"/>
        <w:rPr>
          <w:rFonts w:hint="default" w:ascii="宋体" w:hAnsi="宋体" w:eastAsia="宋体" w:cs="宋体"/>
          <w:lang w:val="en-US" w:eastAsia="zh-CN"/>
        </w:rPr>
      </w:pPr>
      <w:r>
        <w:rPr>
          <w:rFonts w:hint="eastAsia" w:ascii="宋体" w:hAnsi="宋体" w:eastAsia="宋体" w:cs="宋体"/>
          <w:lang w:val="en-US" w:eastAsia="zh-CN"/>
        </w:rPr>
        <w:t>联 系 人：周韬</w:t>
      </w:r>
    </w:p>
    <w:p w14:paraId="575C9EC2">
      <w:pPr>
        <w:spacing w:line="336" w:lineRule="auto"/>
        <w:ind w:firstLine="420" w:firstLineChars="200"/>
        <w:rPr>
          <w:rFonts w:hint="default" w:ascii="宋体" w:hAnsi="宋体" w:eastAsia="宋体" w:cs="宋体"/>
          <w:lang w:val="en-US" w:eastAsia="zh-CN"/>
        </w:rPr>
      </w:pPr>
      <w:r>
        <w:rPr>
          <w:rFonts w:hint="eastAsia" w:ascii="宋体" w:hAnsi="宋体" w:eastAsia="宋体" w:cs="宋体"/>
          <w:lang w:val="en-US" w:eastAsia="zh-CN"/>
        </w:rPr>
        <w:t>联系电话：13577324766</w:t>
      </w:r>
    </w:p>
    <w:p w14:paraId="48245E54">
      <w:pPr>
        <w:spacing w:before="43"/>
        <w:ind w:left="113" w:leftChars="54" w:firstLine="304" w:firstLineChars="145"/>
        <w:jc w:val="left"/>
        <w:outlineLvl w:val="1"/>
        <w:rPr>
          <w:rFonts w:hint="eastAsia" w:ascii="宋体" w:hAnsi="宋体" w:cs="宋体"/>
          <w:szCs w:val="21"/>
        </w:rPr>
      </w:pPr>
      <w:r>
        <w:rPr>
          <w:rFonts w:hint="eastAsia" w:ascii="宋体" w:hAnsi="宋体" w:cs="宋体"/>
          <w:szCs w:val="21"/>
        </w:rPr>
        <w:br w:type="page"/>
      </w:r>
      <w:bookmarkStart w:id="82" w:name="_Toc20606"/>
      <w:bookmarkStart w:id="83" w:name="_Toc21604"/>
      <w:r>
        <w:rPr>
          <w:rFonts w:hint="eastAsia" w:ascii="宋体" w:hAnsi="宋体" w:cs="宋体"/>
          <w:szCs w:val="21"/>
        </w:rPr>
        <w:t>附件：</w:t>
      </w:r>
      <w:r>
        <w:rPr>
          <w:rFonts w:hint="eastAsia" w:ascii="宋体" w:hAnsi="宋体" w:cs="宋体"/>
          <w:szCs w:val="21"/>
          <w:lang w:val="en-US" w:eastAsia="zh-CN"/>
        </w:rPr>
        <w:t>参与确认</w:t>
      </w:r>
      <w:r>
        <w:rPr>
          <w:rFonts w:hint="eastAsia" w:ascii="宋体" w:hAnsi="宋体" w:cs="宋体"/>
          <w:szCs w:val="21"/>
        </w:rPr>
        <w:t>回执</w:t>
      </w:r>
      <w:bookmarkEnd w:id="82"/>
      <w:bookmarkEnd w:id="83"/>
    </w:p>
    <w:p w14:paraId="12ED9BA2">
      <w:pPr>
        <w:pStyle w:val="19"/>
        <w:rPr>
          <w:rFonts w:hint="eastAsia" w:hAnsi="宋体" w:cs="宋体"/>
          <w:color w:val="auto"/>
          <w:sz w:val="21"/>
          <w:szCs w:val="21"/>
        </w:rPr>
      </w:pPr>
    </w:p>
    <w:p w14:paraId="634354AC">
      <w:pPr>
        <w:pStyle w:val="19"/>
        <w:rPr>
          <w:rFonts w:hint="eastAsia" w:hAnsi="宋体" w:cs="宋体"/>
          <w:color w:val="auto"/>
          <w:sz w:val="21"/>
          <w:szCs w:val="21"/>
        </w:rPr>
      </w:pPr>
    </w:p>
    <w:p w14:paraId="7DBEA3DB">
      <w:pPr>
        <w:pStyle w:val="19"/>
        <w:rPr>
          <w:rFonts w:hint="eastAsia" w:hAnsi="宋体" w:cs="宋体"/>
          <w:color w:val="auto"/>
          <w:sz w:val="21"/>
          <w:szCs w:val="21"/>
        </w:rPr>
      </w:pPr>
    </w:p>
    <w:p w14:paraId="700BDD93">
      <w:pPr>
        <w:spacing w:before="193"/>
        <w:ind w:right="297"/>
        <w:jc w:val="center"/>
        <w:rPr>
          <w:rFonts w:hint="eastAsia" w:ascii="宋体" w:hAnsi="宋体" w:cs="宋体"/>
          <w:sz w:val="28"/>
          <w:szCs w:val="28"/>
        </w:rPr>
      </w:pPr>
      <w:r>
        <w:rPr>
          <w:rFonts w:hint="eastAsia" w:ascii="宋体" w:hAnsi="宋体" w:cs="宋体"/>
          <w:sz w:val="28"/>
          <w:szCs w:val="28"/>
          <w:lang w:val="en-US" w:eastAsia="zh-CN"/>
        </w:rPr>
        <w:t>参与确认</w:t>
      </w:r>
      <w:r>
        <w:rPr>
          <w:rFonts w:hint="eastAsia" w:ascii="宋体" w:hAnsi="宋体" w:cs="宋体"/>
          <w:sz w:val="28"/>
          <w:szCs w:val="28"/>
        </w:rPr>
        <w:t>回执</w:t>
      </w:r>
    </w:p>
    <w:p w14:paraId="745C4B37">
      <w:pPr>
        <w:pStyle w:val="19"/>
        <w:rPr>
          <w:rFonts w:hint="eastAsia" w:hAnsi="宋体" w:cs="宋体"/>
          <w:color w:val="auto"/>
          <w:sz w:val="21"/>
          <w:szCs w:val="21"/>
        </w:rPr>
      </w:pPr>
    </w:p>
    <w:p w14:paraId="5BA1DA03">
      <w:pPr>
        <w:pStyle w:val="19"/>
        <w:spacing w:before="8"/>
        <w:rPr>
          <w:rFonts w:hint="eastAsia" w:hAnsi="宋体" w:cs="宋体"/>
          <w:color w:val="auto"/>
          <w:sz w:val="21"/>
          <w:szCs w:val="21"/>
        </w:rPr>
      </w:pPr>
    </w:p>
    <w:p w14:paraId="4B18DADF">
      <w:pPr>
        <w:pStyle w:val="19"/>
        <w:tabs>
          <w:tab w:val="left" w:pos="2291"/>
        </w:tabs>
        <w:spacing w:before="78" w:line="360" w:lineRule="auto"/>
        <w:jc w:val="left"/>
        <w:rPr>
          <w:rFonts w:hint="eastAsia" w:hAnsi="宋体" w:cs="宋体"/>
          <w:color w:val="auto"/>
          <w:sz w:val="21"/>
          <w:szCs w:val="21"/>
        </w:rPr>
      </w:pPr>
      <w:r>
        <w:rPr>
          <w:rFonts w:hint="eastAsia" w:ascii="宋体" w:hAnsi="宋体" w:eastAsia="宋体" w:cs="宋体"/>
          <w:color w:val="auto"/>
          <w:spacing w:val="-3"/>
          <w:sz w:val="21"/>
          <w:szCs w:val="21"/>
        </w:rPr>
        <w:t xml:space="preserve"> 云南解化清洁能源开发有限公司解化化工分公司</w:t>
      </w:r>
      <w:r>
        <w:rPr>
          <w:rFonts w:hint="eastAsia" w:hAnsi="宋体" w:cs="宋体"/>
          <w:color w:val="auto"/>
          <w:sz w:val="21"/>
          <w:szCs w:val="21"/>
        </w:rPr>
        <w:t>：</w:t>
      </w:r>
    </w:p>
    <w:p w14:paraId="448584FB">
      <w:pPr>
        <w:bidi w:val="0"/>
        <w:spacing w:line="360" w:lineRule="auto"/>
        <w:ind w:left="0" w:leftChars="0" w:firstLine="420" w:firstLineChars="200"/>
        <w:jc w:val="left"/>
        <w:rPr>
          <w:rFonts w:hint="eastAsia"/>
        </w:rPr>
      </w:pPr>
      <w:r>
        <w:rPr>
          <w:rFonts w:hint="eastAsia"/>
        </w:rPr>
        <w:t>我</w:t>
      </w:r>
      <w:r>
        <w:rPr>
          <w:rFonts w:hint="eastAsia"/>
          <w:lang w:val="en-US" w:eastAsia="zh-CN"/>
        </w:rPr>
        <w:t>公</w:t>
      </w:r>
      <w:r>
        <w:rPr>
          <w:rFonts w:hint="eastAsia" w:eastAsia="宋体"/>
          <w:lang w:val="en-US" w:eastAsia="zh-CN"/>
        </w:rPr>
        <w:t>司</w:t>
      </w:r>
      <w:r>
        <w:rPr>
          <w:rFonts w:hint="eastAsia" w:eastAsia="宋体"/>
        </w:rPr>
        <w:t>对</w:t>
      </w:r>
      <w:r>
        <w:rPr>
          <w:rFonts w:hint="eastAsia" w:ascii="宋体" w:hAnsi="宋体" w:cs="宋体"/>
          <w:sz w:val="21"/>
          <w:szCs w:val="21"/>
          <w:u w:val="single"/>
          <w:lang w:eastAsia="zh-CN"/>
        </w:rPr>
        <w:t>云南解化清洁能源开发有限公司解化化工分公司2026-2027年二甲醚厂煤气化辅助岗位等劳务外包项目（二次）</w:t>
      </w:r>
      <w:r>
        <w:rPr>
          <w:rFonts w:hint="eastAsia"/>
        </w:rPr>
        <w:t>公告已知悉，我</w:t>
      </w:r>
      <w:r>
        <w:rPr>
          <w:rFonts w:hint="eastAsia"/>
          <w:lang w:val="en-US" w:eastAsia="zh-CN"/>
        </w:rPr>
        <w:t>公司</w:t>
      </w:r>
      <w:r>
        <w:rPr>
          <w:rFonts w:hint="eastAsia"/>
        </w:rPr>
        <w:t>将按公告要求参加贵公司此项采购活动，并作出以下承诺：</w:t>
      </w:r>
    </w:p>
    <w:p w14:paraId="19B339FF">
      <w:pPr>
        <w:bidi w:val="0"/>
        <w:spacing w:line="360" w:lineRule="auto"/>
        <w:ind w:left="0" w:leftChars="0" w:firstLine="420" w:firstLineChars="200"/>
        <w:jc w:val="left"/>
        <w:rPr>
          <w:rFonts w:hint="eastAsia"/>
        </w:rPr>
      </w:pPr>
      <w:r>
        <w:rPr>
          <w:rFonts w:hint="eastAsia"/>
          <w:lang w:val="en-US" w:eastAsia="zh-CN"/>
        </w:rPr>
        <w:t>1.</w:t>
      </w:r>
      <w:r>
        <w:rPr>
          <w:rFonts w:hint="eastAsia"/>
          <w:lang w:eastAsia="zh-CN"/>
        </w:rPr>
        <w:t>我公司</w:t>
      </w:r>
      <w:r>
        <w:rPr>
          <w:rFonts w:hint="eastAsia"/>
        </w:rPr>
        <w:t>提供的相关服务不会构成对任何第三方的专利、版权、商标权、商业秘密等知识产权或其他财产权利的侵犯；</w:t>
      </w:r>
      <w:r>
        <w:rPr>
          <w:rFonts w:hint="eastAsia"/>
          <w:lang w:eastAsia="zh-CN"/>
        </w:rPr>
        <w:t>我公司</w:t>
      </w:r>
      <w:r>
        <w:rPr>
          <w:rFonts w:hint="eastAsia"/>
        </w:rPr>
        <w:t>对服务期间知悉的涉及采购人发展战略、经营决策、企业管理、商业机密等内容进行严格保密；如有上述情况发生，责任由</w:t>
      </w:r>
      <w:r>
        <w:rPr>
          <w:rFonts w:hint="eastAsia"/>
          <w:lang w:eastAsia="zh-CN"/>
        </w:rPr>
        <w:t>我公司</w:t>
      </w:r>
      <w:r>
        <w:rPr>
          <w:rFonts w:hint="eastAsia"/>
        </w:rPr>
        <w:t>承担。</w:t>
      </w:r>
    </w:p>
    <w:p w14:paraId="012FFD5C">
      <w:pPr>
        <w:bidi w:val="0"/>
        <w:spacing w:line="360" w:lineRule="auto"/>
        <w:ind w:left="0" w:leftChars="0" w:firstLine="420" w:firstLineChars="200"/>
        <w:jc w:val="left"/>
        <w:rPr>
          <w:rFonts w:hint="eastAsia"/>
        </w:rPr>
      </w:pPr>
      <w:r>
        <w:rPr>
          <w:rFonts w:hint="eastAsia"/>
        </w:rPr>
        <w:t>2.</w:t>
      </w:r>
      <w:r>
        <w:rPr>
          <w:rFonts w:hint="eastAsia"/>
          <w:lang w:eastAsia="zh-CN"/>
        </w:rPr>
        <w:t>我公司</w:t>
      </w:r>
      <w:r>
        <w:rPr>
          <w:rFonts w:hint="eastAsia"/>
        </w:rPr>
        <w:t>不属于与采购人存在利害关系可能影响采购公正性的法人、其他组织或者个人。</w:t>
      </w:r>
    </w:p>
    <w:p w14:paraId="4B2148CB">
      <w:pPr>
        <w:bidi w:val="0"/>
        <w:spacing w:line="360" w:lineRule="auto"/>
        <w:ind w:left="0" w:leftChars="0" w:firstLine="420" w:firstLineChars="200"/>
        <w:jc w:val="left"/>
        <w:rPr>
          <w:rFonts w:hint="default"/>
          <w:lang w:val="en-US" w:eastAsia="zh-CN"/>
        </w:rPr>
      </w:pPr>
      <w:r>
        <w:rPr>
          <w:rFonts w:hint="eastAsia"/>
          <w:lang w:val="en-US" w:eastAsia="zh-CN"/>
        </w:rPr>
        <w:t>3.我公司</w:t>
      </w:r>
      <w:r>
        <w:rPr>
          <w:rFonts w:hint="eastAsia"/>
        </w:rPr>
        <w:t>并确认</w:t>
      </w:r>
      <w:r>
        <w:rPr>
          <w:rFonts w:hint="eastAsia"/>
          <w:u w:val="single"/>
        </w:rPr>
        <w:t xml:space="preserve"> </w:t>
      </w:r>
      <w:r>
        <w:rPr>
          <w:rFonts w:hint="eastAsia"/>
          <w:u w:val="single"/>
          <w:lang w:val="en-US" w:eastAsia="zh-CN"/>
        </w:rPr>
        <w:t xml:space="preserve">        </w:t>
      </w:r>
      <w:r>
        <w:rPr>
          <w:rFonts w:hint="eastAsia"/>
        </w:rPr>
        <w:t>（参加/不参加）本次</w:t>
      </w:r>
      <w:r>
        <w:rPr>
          <w:rFonts w:hint="eastAsia"/>
          <w:lang w:val="en-US" w:eastAsia="zh-CN"/>
        </w:rPr>
        <w:t>采购</w:t>
      </w:r>
      <w:r>
        <w:rPr>
          <w:rFonts w:hint="eastAsia"/>
        </w:rPr>
        <w:t>。</w:t>
      </w:r>
    </w:p>
    <w:p w14:paraId="45E182CE">
      <w:pPr>
        <w:bidi w:val="0"/>
        <w:spacing w:line="360" w:lineRule="auto"/>
        <w:ind w:left="0" w:leftChars="0" w:firstLine="420" w:firstLineChars="200"/>
        <w:jc w:val="left"/>
        <w:rPr>
          <w:rFonts w:hint="eastAsia"/>
        </w:rPr>
      </w:pPr>
      <w:r>
        <w:rPr>
          <w:rFonts w:hint="eastAsia"/>
        </w:rPr>
        <w:t>联系人：</w:t>
      </w:r>
    </w:p>
    <w:p w14:paraId="58CA3908">
      <w:pPr>
        <w:bidi w:val="0"/>
        <w:spacing w:line="360" w:lineRule="auto"/>
        <w:ind w:left="0" w:leftChars="0" w:firstLine="420" w:firstLineChars="200"/>
        <w:jc w:val="left"/>
        <w:rPr>
          <w:rFonts w:hint="default"/>
          <w:lang w:val="en-US" w:eastAsia="zh-CN"/>
        </w:rPr>
      </w:pPr>
      <w:r>
        <w:rPr>
          <w:rFonts w:hint="eastAsia"/>
          <w:lang w:val="en-US" w:eastAsia="zh-CN"/>
        </w:rPr>
        <w:t>联系人电话：</w:t>
      </w:r>
    </w:p>
    <w:p w14:paraId="4DC63E5F">
      <w:pPr>
        <w:bidi w:val="0"/>
        <w:spacing w:line="360" w:lineRule="auto"/>
        <w:ind w:left="0" w:leftChars="0" w:firstLine="420" w:firstLineChars="200"/>
        <w:jc w:val="left"/>
        <w:rPr>
          <w:rFonts w:hint="eastAsia"/>
        </w:rPr>
      </w:pPr>
      <w:r>
        <w:rPr>
          <w:rFonts w:hint="eastAsia"/>
          <w:lang w:val="en-US" w:eastAsia="zh-CN"/>
        </w:rPr>
        <w:t>电子</w:t>
      </w:r>
      <w:r>
        <w:rPr>
          <w:rFonts w:hint="eastAsia"/>
        </w:rPr>
        <w:t>邮箱：</w:t>
      </w:r>
    </w:p>
    <w:p w14:paraId="4E160A6F">
      <w:pPr>
        <w:pStyle w:val="19"/>
        <w:spacing w:before="2" w:line="360" w:lineRule="auto"/>
        <w:ind w:left="822"/>
        <w:jc w:val="left"/>
        <w:rPr>
          <w:rFonts w:hint="eastAsia" w:hAnsi="宋体" w:cs="宋体"/>
          <w:color w:val="auto"/>
          <w:sz w:val="21"/>
          <w:szCs w:val="21"/>
        </w:rPr>
      </w:pPr>
      <w:r>
        <w:rPr>
          <w:rFonts w:hint="eastAsia" w:hAnsi="宋体" w:cs="宋体"/>
          <w:color w:val="auto"/>
          <w:sz w:val="21"/>
          <w:szCs w:val="21"/>
        </w:rPr>
        <w:t>特此确认。</w:t>
      </w:r>
    </w:p>
    <w:p w14:paraId="3A33DB6F">
      <w:pPr>
        <w:pStyle w:val="19"/>
        <w:spacing w:before="9" w:line="360" w:lineRule="auto"/>
        <w:jc w:val="left"/>
        <w:rPr>
          <w:rFonts w:hint="eastAsia" w:hAnsi="宋体" w:cs="宋体"/>
          <w:color w:val="auto"/>
          <w:sz w:val="21"/>
          <w:szCs w:val="21"/>
        </w:rPr>
      </w:pPr>
    </w:p>
    <w:p w14:paraId="32689E3B">
      <w:pPr>
        <w:pStyle w:val="19"/>
        <w:tabs>
          <w:tab w:val="left" w:pos="7538"/>
        </w:tabs>
        <w:spacing w:line="360" w:lineRule="auto"/>
        <w:ind w:left="3341"/>
        <w:jc w:val="left"/>
        <w:rPr>
          <w:rFonts w:hint="eastAsia" w:hAnsi="宋体" w:cs="宋体"/>
          <w:color w:val="auto"/>
          <w:sz w:val="21"/>
          <w:szCs w:val="21"/>
        </w:rPr>
      </w:pPr>
      <w:r>
        <w:rPr>
          <w:rFonts w:hint="eastAsia" w:hAnsi="宋体" w:cs="宋体"/>
          <w:color w:val="auto"/>
          <w:sz w:val="21"/>
          <w:szCs w:val="21"/>
          <w:lang w:val="en-US" w:eastAsia="zh-CN"/>
        </w:rPr>
        <w:t>公司</w:t>
      </w:r>
      <w:r>
        <w:rPr>
          <w:rFonts w:hint="eastAsia" w:hAnsi="宋体" w:cs="宋体"/>
          <w:color w:val="auto"/>
          <w:sz w:val="21"/>
          <w:szCs w:val="21"/>
        </w:rPr>
        <w:t>名</w:t>
      </w:r>
      <w:r>
        <w:rPr>
          <w:rFonts w:hint="eastAsia" w:hAnsi="宋体" w:cs="宋体"/>
          <w:color w:val="auto"/>
          <w:spacing w:val="-3"/>
          <w:sz w:val="21"/>
          <w:szCs w:val="21"/>
        </w:rPr>
        <w:t>称</w:t>
      </w:r>
      <w:r>
        <w:rPr>
          <w:rFonts w:hint="eastAsia" w:hAnsi="宋体" w:cs="宋体"/>
          <w:color w:val="auto"/>
          <w:sz w:val="21"/>
          <w:szCs w:val="21"/>
        </w:rPr>
        <w:t>：</w:t>
      </w:r>
      <w:r>
        <w:rPr>
          <w:rFonts w:hint="eastAsia" w:hAnsi="宋体" w:cs="宋体"/>
          <w:color w:val="auto"/>
          <w:sz w:val="21"/>
          <w:szCs w:val="21"/>
          <w:u w:val="single"/>
        </w:rPr>
        <w:t xml:space="preserve"> </w:t>
      </w:r>
      <w:r>
        <w:rPr>
          <w:rFonts w:hint="eastAsia" w:hAnsi="宋体" w:cs="宋体"/>
          <w:color w:val="auto"/>
          <w:sz w:val="21"/>
          <w:szCs w:val="21"/>
          <w:u w:val="single"/>
        </w:rPr>
        <w:tab/>
      </w:r>
      <w:r>
        <w:rPr>
          <w:rFonts w:hint="eastAsia" w:hAnsi="宋体" w:cs="宋体"/>
          <w:color w:val="auto"/>
          <w:sz w:val="21"/>
          <w:szCs w:val="21"/>
        </w:rPr>
        <w:t>（盖</w:t>
      </w:r>
      <w:r>
        <w:rPr>
          <w:rFonts w:hint="eastAsia" w:hAnsi="宋体" w:cs="宋体"/>
          <w:color w:val="auto"/>
          <w:sz w:val="21"/>
          <w:szCs w:val="21"/>
          <w:lang w:val="en-US" w:eastAsia="zh-CN"/>
        </w:rPr>
        <w:t>公</w:t>
      </w:r>
      <w:r>
        <w:rPr>
          <w:rFonts w:hint="eastAsia" w:hAnsi="宋体" w:cs="宋体"/>
          <w:color w:val="auto"/>
          <w:sz w:val="21"/>
          <w:szCs w:val="21"/>
        </w:rPr>
        <w:t>章）</w:t>
      </w:r>
    </w:p>
    <w:p w14:paraId="6A5177F3">
      <w:pPr>
        <w:spacing w:line="360" w:lineRule="auto"/>
        <w:ind w:left="2940" w:leftChars="0" w:firstLine="420" w:firstLineChars="0"/>
        <w:rPr>
          <w:rFonts w:hint="eastAsia" w:hAnsi="宋体" w:cs="宋体"/>
          <w:color w:val="auto"/>
          <w:spacing w:val="-3"/>
          <w:sz w:val="21"/>
          <w:szCs w:val="21"/>
          <w:u w:val="single"/>
          <w:lang w:val="en-US" w:eastAsia="zh-CN"/>
        </w:rPr>
      </w:pPr>
      <w:r>
        <w:rPr>
          <w:rFonts w:hint="eastAsia" w:hAnsi="宋体" w:cs="宋体"/>
          <w:color w:val="auto"/>
          <w:sz w:val="21"/>
          <w:szCs w:val="21"/>
        </w:rPr>
        <w:t>日期：</w:t>
      </w:r>
      <w:r>
        <w:rPr>
          <w:rFonts w:hint="eastAsia" w:hAnsi="宋体" w:cs="宋体"/>
          <w:color w:val="auto"/>
          <w:sz w:val="21"/>
          <w:szCs w:val="21"/>
          <w:u w:val="single"/>
        </w:rPr>
        <w:t xml:space="preserve">     </w:t>
      </w:r>
      <w:r>
        <w:rPr>
          <w:rFonts w:hint="eastAsia" w:hAnsi="宋体" w:cs="宋体"/>
          <w:color w:val="auto"/>
          <w:sz w:val="21"/>
          <w:szCs w:val="21"/>
        </w:rPr>
        <w:t>年</w:t>
      </w:r>
      <w:r>
        <w:rPr>
          <w:rFonts w:hint="eastAsia" w:hAnsi="宋体" w:cs="宋体"/>
          <w:color w:val="auto"/>
          <w:sz w:val="21"/>
          <w:szCs w:val="21"/>
          <w:u w:val="single"/>
        </w:rPr>
        <w:t xml:space="preserve">     </w:t>
      </w:r>
      <w:r>
        <w:rPr>
          <w:rFonts w:hint="eastAsia" w:hAnsi="宋体" w:cs="宋体"/>
          <w:color w:val="auto"/>
          <w:spacing w:val="-3"/>
          <w:sz w:val="21"/>
          <w:szCs w:val="21"/>
        </w:rPr>
        <w:t>月</w:t>
      </w:r>
      <w:r>
        <w:rPr>
          <w:rFonts w:hint="eastAsia" w:hAnsi="宋体" w:cs="宋体"/>
          <w:color w:val="auto"/>
          <w:spacing w:val="-3"/>
          <w:sz w:val="21"/>
          <w:szCs w:val="21"/>
          <w:u w:val="single"/>
        </w:rPr>
        <w:t xml:space="preserve">    </w:t>
      </w:r>
      <w:r>
        <w:rPr>
          <w:rFonts w:hint="eastAsia" w:hAnsi="宋体" w:cs="宋体"/>
          <w:color w:val="auto"/>
          <w:spacing w:val="-3"/>
          <w:sz w:val="21"/>
          <w:szCs w:val="21"/>
          <w:u w:val="single"/>
          <w:lang w:val="en-US" w:eastAsia="zh-CN"/>
        </w:rPr>
        <w:t>日</w:t>
      </w:r>
    </w:p>
    <w:p w14:paraId="2C5CF127">
      <w:pPr>
        <w:pStyle w:val="2"/>
        <w:spacing w:line="360" w:lineRule="auto"/>
        <w:jc w:val="center"/>
        <w:rPr>
          <w:rFonts w:hint="eastAsia" w:ascii="宋体" w:hAnsi="宋体" w:eastAsia="宋体" w:cs="宋体"/>
          <w:b/>
          <w:bCs/>
          <w:color w:val="auto"/>
          <w:sz w:val="32"/>
        </w:rPr>
      </w:pPr>
      <w:r>
        <w:rPr>
          <w:rFonts w:hint="eastAsia" w:hAnsi="宋体" w:cs="宋体"/>
          <w:color w:val="auto"/>
          <w:spacing w:val="-3"/>
          <w:sz w:val="21"/>
          <w:szCs w:val="21"/>
          <w:u w:val="single"/>
          <w:lang w:val="en-US" w:eastAsia="zh-CN"/>
        </w:rPr>
        <w:br w:type="page"/>
      </w:r>
      <w:bookmarkStart w:id="84" w:name="_Toc2088"/>
      <w:r>
        <w:rPr>
          <w:rFonts w:hint="eastAsia" w:ascii="宋体" w:hAnsi="宋体" w:eastAsia="宋体" w:cs="宋体"/>
          <w:b/>
          <w:bCs/>
          <w:color w:val="auto"/>
          <w:sz w:val="32"/>
        </w:rPr>
        <w:t>第二章  供应商须知</w:t>
      </w:r>
      <w:bookmarkEnd w:id="15"/>
      <w:bookmarkEnd w:id="16"/>
      <w:bookmarkEnd w:id="17"/>
      <w:bookmarkEnd w:id="18"/>
      <w:bookmarkEnd w:id="19"/>
      <w:bookmarkEnd w:id="20"/>
      <w:bookmarkEnd w:id="21"/>
      <w:bookmarkEnd w:id="22"/>
      <w:bookmarkEnd w:id="23"/>
      <w:bookmarkEnd w:id="24"/>
      <w:bookmarkEnd w:id="25"/>
      <w:bookmarkEnd w:id="26"/>
      <w:bookmarkEnd w:id="27"/>
      <w:bookmarkEnd w:id="84"/>
    </w:p>
    <w:p w14:paraId="3C1D114C">
      <w:pPr>
        <w:pStyle w:val="3"/>
        <w:spacing w:before="0"/>
        <w:rPr>
          <w:rFonts w:hint="eastAsia" w:ascii="宋体" w:hAnsi="宋体" w:cs="宋体"/>
          <w:szCs w:val="28"/>
        </w:rPr>
      </w:pPr>
      <w:bookmarkStart w:id="85" w:name="_Toc15588"/>
      <w:bookmarkStart w:id="86" w:name="_Toc86124039"/>
      <w:bookmarkStart w:id="87" w:name="_Toc11706"/>
      <w:bookmarkStart w:id="88" w:name="_Toc11993"/>
      <w:bookmarkStart w:id="89" w:name="_Toc420917821"/>
      <w:bookmarkStart w:id="90" w:name="_Toc17051"/>
      <w:bookmarkStart w:id="91" w:name="_Toc16553"/>
      <w:bookmarkStart w:id="92" w:name="_Toc12855"/>
      <w:bookmarkStart w:id="93" w:name="_Toc8251"/>
      <w:bookmarkStart w:id="94" w:name="_Toc22587"/>
      <w:bookmarkStart w:id="95" w:name="_Toc9692"/>
      <w:bookmarkStart w:id="96" w:name="_Toc19642"/>
      <w:bookmarkStart w:id="97" w:name="_Toc1747"/>
      <w:bookmarkStart w:id="98" w:name="_Toc17302"/>
      <w:bookmarkStart w:id="99" w:name="_Toc28478"/>
      <w:r>
        <w:rPr>
          <w:rFonts w:hint="eastAsia" w:ascii="宋体" w:hAnsi="宋体" w:cs="宋体"/>
          <w:szCs w:val="28"/>
          <w:lang w:val="en-US" w:eastAsia="zh-CN"/>
        </w:rPr>
        <w:t>一、</w:t>
      </w:r>
      <w:r>
        <w:rPr>
          <w:rFonts w:hint="eastAsia" w:ascii="宋体" w:hAnsi="宋体" w:cs="宋体"/>
          <w:szCs w:val="28"/>
        </w:rPr>
        <w:t>供应商须知前附表</w:t>
      </w:r>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p>
    <w:tbl>
      <w:tblPr>
        <w:tblStyle w:val="4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260"/>
        <w:gridCol w:w="1534"/>
        <w:gridCol w:w="1011"/>
        <w:gridCol w:w="5688"/>
      </w:tblGrid>
      <w:tr w14:paraId="5E70ED8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blHeader/>
          <w:jc w:val="center"/>
        </w:trPr>
        <w:tc>
          <w:tcPr>
            <w:tcW w:w="1260" w:type="dxa"/>
            <w:noWrap w:val="0"/>
            <w:vAlign w:val="center"/>
          </w:tcPr>
          <w:p w14:paraId="640B0353">
            <w:pPr>
              <w:pStyle w:val="24"/>
              <w:spacing w:line="360" w:lineRule="auto"/>
              <w:jc w:val="center"/>
              <w:rPr>
                <w:rFonts w:hint="eastAsia" w:hAnsi="宋体" w:cs="宋体"/>
                <w:b/>
                <w:sz w:val="21"/>
                <w:szCs w:val="21"/>
              </w:rPr>
            </w:pPr>
            <w:r>
              <w:rPr>
                <w:rFonts w:hint="eastAsia" w:hAnsi="宋体" w:cs="宋体"/>
                <w:b/>
                <w:sz w:val="21"/>
                <w:szCs w:val="21"/>
              </w:rPr>
              <w:t>条款号</w:t>
            </w:r>
          </w:p>
        </w:tc>
        <w:tc>
          <w:tcPr>
            <w:tcW w:w="2545" w:type="dxa"/>
            <w:gridSpan w:val="2"/>
            <w:noWrap w:val="0"/>
            <w:vAlign w:val="center"/>
          </w:tcPr>
          <w:p w14:paraId="5AD2E730">
            <w:pPr>
              <w:pStyle w:val="24"/>
              <w:spacing w:line="360" w:lineRule="auto"/>
              <w:jc w:val="center"/>
              <w:rPr>
                <w:rFonts w:hint="eastAsia" w:hAnsi="宋体" w:cs="宋体"/>
                <w:b/>
                <w:sz w:val="21"/>
                <w:szCs w:val="21"/>
              </w:rPr>
            </w:pPr>
            <w:r>
              <w:rPr>
                <w:rFonts w:hint="eastAsia" w:hAnsi="宋体" w:cs="宋体"/>
                <w:b/>
                <w:sz w:val="21"/>
                <w:szCs w:val="21"/>
              </w:rPr>
              <w:t>条 款 名 称</w:t>
            </w:r>
          </w:p>
        </w:tc>
        <w:tc>
          <w:tcPr>
            <w:tcW w:w="5688" w:type="dxa"/>
            <w:noWrap w:val="0"/>
            <w:vAlign w:val="center"/>
          </w:tcPr>
          <w:p w14:paraId="1AEC7574">
            <w:pPr>
              <w:pStyle w:val="24"/>
              <w:spacing w:line="360" w:lineRule="auto"/>
              <w:jc w:val="center"/>
              <w:rPr>
                <w:rFonts w:hint="eastAsia" w:hAnsi="宋体" w:cs="宋体"/>
                <w:b/>
                <w:sz w:val="21"/>
                <w:szCs w:val="21"/>
              </w:rPr>
            </w:pPr>
            <w:r>
              <w:rPr>
                <w:rFonts w:hint="eastAsia" w:hAnsi="宋体" w:cs="宋体"/>
                <w:b/>
                <w:sz w:val="21"/>
                <w:szCs w:val="21"/>
              </w:rPr>
              <w:t>编 列 内 容</w:t>
            </w:r>
          </w:p>
        </w:tc>
      </w:tr>
      <w:tr w14:paraId="22896E2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1260" w:type="dxa"/>
            <w:vMerge w:val="restart"/>
            <w:noWrap w:val="0"/>
            <w:vAlign w:val="center"/>
          </w:tcPr>
          <w:p w14:paraId="0BDEC906">
            <w:pPr>
              <w:pStyle w:val="24"/>
              <w:spacing w:line="360" w:lineRule="auto"/>
              <w:jc w:val="center"/>
              <w:rPr>
                <w:rFonts w:hint="eastAsia" w:hAnsi="宋体" w:cs="宋体"/>
                <w:sz w:val="21"/>
                <w:szCs w:val="21"/>
              </w:rPr>
            </w:pPr>
            <w:r>
              <w:rPr>
                <w:rFonts w:hint="eastAsia" w:hAnsi="宋体" w:cs="宋体"/>
                <w:sz w:val="21"/>
                <w:szCs w:val="21"/>
              </w:rPr>
              <w:t>1.2</w:t>
            </w:r>
          </w:p>
        </w:tc>
        <w:tc>
          <w:tcPr>
            <w:tcW w:w="2545" w:type="dxa"/>
            <w:gridSpan w:val="2"/>
            <w:noWrap w:val="0"/>
            <w:vAlign w:val="center"/>
          </w:tcPr>
          <w:p w14:paraId="79570904">
            <w:pPr>
              <w:pStyle w:val="24"/>
              <w:spacing w:line="360" w:lineRule="auto"/>
              <w:rPr>
                <w:rFonts w:hint="eastAsia" w:hAnsi="宋体" w:cs="宋体"/>
                <w:sz w:val="21"/>
                <w:szCs w:val="21"/>
                <w:u w:val="single"/>
              </w:rPr>
            </w:pPr>
            <w:r>
              <w:rPr>
                <w:rFonts w:hint="eastAsia" w:hAnsi="宋体" w:cs="宋体"/>
                <w:bCs/>
                <w:sz w:val="21"/>
                <w:szCs w:val="21"/>
              </w:rPr>
              <w:t>采购人</w:t>
            </w:r>
          </w:p>
        </w:tc>
        <w:tc>
          <w:tcPr>
            <w:tcW w:w="5688" w:type="dxa"/>
            <w:noWrap w:val="0"/>
            <w:vAlign w:val="center"/>
          </w:tcPr>
          <w:p w14:paraId="305A531B">
            <w:pPr>
              <w:pStyle w:val="24"/>
              <w:spacing w:line="360" w:lineRule="auto"/>
              <w:rPr>
                <w:rFonts w:hint="eastAsia" w:hAnsi="宋体" w:eastAsia="宋体" w:cs="宋体"/>
                <w:sz w:val="21"/>
                <w:szCs w:val="21"/>
                <w:lang w:eastAsia="zh-CN"/>
              </w:rPr>
            </w:pPr>
            <w:r>
              <w:rPr>
                <w:rFonts w:hint="eastAsia" w:hAnsi="宋体" w:eastAsia="宋体" w:cs="宋体"/>
                <w:sz w:val="21"/>
                <w:szCs w:val="21"/>
                <w:lang w:val="en-US" w:eastAsia="zh-CN"/>
              </w:rPr>
              <w:t>云南解化清洁能源开发有限公司解化化工分公司</w:t>
            </w:r>
          </w:p>
        </w:tc>
      </w:tr>
      <w:tr w14:paraId="5A2564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1260" w:type="dxa"/>
            <w:vMerge w:val="continue"/>
            <w:noWrap w:val="0"/>
            <w:vAlign w:val="center"/>
          </w:tcPr>
          <w:p w14:paraId="51819EAA">
            <w:pPr>
              <w:spacing w:line="360" w:lineRule="auto"/>
              <w:rPr>
                <w:rFonts w:hint="eastAsia" w:ascii="宋体" w:hAnsi="宋体" w:cs="宋体"/>
                <w:szCs w:val="21"/>
              </w:rPr>
            </w:pPr>
          </w:p>
        </w:tc>
        <w:tc>
          <w:tcPr>
            <w:tcW w:w="2545" w:type="dxa"/>
            <w:gridSpan w:val="2"/>
            <w:noWrap w:val="0"/>
            <w:vAlign w:val="center"/>
          </w:tcPr>
          <w:p w14:paraId="7DD91782">
            <w:pPr>
              <w:pStyle w:val="24"/>
              <w:spacing w:line="360" w:lineRule="auto"/>
              <w:rPr>
                <w:rFonts w:hint="eastAsia" w:hAnsi="宋体" w:cs="宋体"/>
                <w:sz w:val="21"/>
                <w:szCs w:val="21"/>
              </w:rPr>
            </w:pPr>
            <w:r>
              <w:rPr>
                <w:rFonts w:hint="eastAsia" w:hAnsi="宋体" w:cs="宋体"/>
                <w:sz w:val="21"/>
                <w:szCs w:val="21"/>
              </w:rPr>
              <w:t>项目名称</w:t>
            </w:r>
          </w:p>
        </w:tc>
        <w:tc>
          <w:tcPr>
            <w:tcW w:w="5688" w:type="dxa"/>
            <w:noWrap w:val="0"/>
            <w:vAlign w:val="center"/>
          </w:tcPr>
          <w:p w14:paraId="52152CD4">
            <w:pPr>
              <w:pStyle w:val="24"/>
              <w:spacing w:line="360" w:lineRule="auto"/>
              <w:rPr>
                <w:rFonts w:hint="default" w:hAnsi="宋体" w:cs="宋体"/>
                <w:sz w:val="21"/>
                <w:szCs w:val="21"/>
                <w:lang w:val="en-US"/>
              </w:rPr>
            </w:pPr>
            <w:r>
              <w:rPr>
                <w:rFonts w:hint="eastAsia" w:hAnsi="宋体" w:cs="宋体"/>
                <w:sz w:val="21"/>
                <w:szCs w:val="21"/>
                <w:lang w:eastAsia="zh-CN"/>
              </w:rPr>
              <w:t>云南解化清洁能源开发有限公司解化化工分公司2026-2027年二甲醚厂煤气化辅助岗位等劳务外包项目（二次）</w:t>
            </w:r>
          </w:p>
        </w:tc>
      </w:tr>
      <w:tr w14:paraId="0F05B2D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1260" w:type="dxa"/>
            <w:vMerge w:val="continue"/>
            <w:noWrap w:val="0"/>
            <w:vAlign w:val="center"/>
          </w:tcPr>
          <w:p w14:paraId="7EA50875">
            <w:pPr>
              <w:spacing w:line="360" w:lineRule="auto"/>
              <w:rPr>
                <w:rFonts w:hint="eastAsia" w:ascii="宋体" w:hAnsi="宋体" w:cs="宋体"/>
                <w:szCs w:val="21"/>
              </w:rPr>
            </w:pPr>
          </w:p>
        </w:tc>
        <w:tc>
          <w:tcPr>
            <w:tcW w:w="2545" w:type="dxa"/>
            <w:gridSpan w:val="2"/>
            <w:noWrap w:val="0"/>
            <w:vAlign w:val="center"/>
          </w:tcPr>
          <w:p w14:paraId="48A6A3E2">
            <w:pPr>
              <w:pStyle w:val="24"/>
              <w:spacing w:line="360" w:lineRule="auto"/>
              <w:rPr>
                <w:rFonts w:hint="eastAsia" w:hAnsi="宋体" w:eastAsia="宋体" w:cs="宋体"/>
                <w:sz w:val="21"/>
                <w:szCs w:val="21"/>
                <w:lang w:val="en-US" w:eastAsia="zh-CN"/>
              </w:rPr>
            </w:pPr>
            <w:r>
              <w:rPr>
                <w:rFonts w:hint="eastAsia" w:hAnsi="宋体" w:cs="宋体"/>
                <w:sz w:val="21"/>
                <w:szCs w:val="21"/>
                <w:lang w:val="en-US" w:eastAsia="zh-CN"/>
              </w:rPr>
              <w:t>项目编号</w:t>
            </w:r>
          </w:p>
        </w:tc>
        <w:tc>
          <w:tcPr>
            <w:tcW w:w="5688" w:type="dxa"/>
            <w:noWrap w:val="0"/>
            <w:vAlign w:val="center"/>
          </w:tcPr>
          <w:p w14:paraId="42D48AF6">
            <w:pPr>
              <w:pStyle w:val="24"/>
              <w:spacing w:line="360" w:lineRule="auto"/>
              <w:rPr>
                <w:rFonts w:hint="eastAsia" w:hAnsi="宋体" w:eastAsia="宋体" w:cs="宋体"/>
                <w:sz w:val="21"/>
                <w:szCs w:val="21"/>
                <w:lang w:val="en-US" w:eastAsia="zh-CN"/>
              </w:rPr>
            </w:pPr>
            <w:r>
              <w:rPr>
                <w:rFonts w:hint="eastAsia" w:hAnsi="宋体" w:cs="宋体"/>
                <w:sz w:val="21"/>
                <w:szCs w:val="21"/>
                <w:lang w:val="en-US" w:eastAsia="zh-CN"/>
              </w:rPr>
              <w:t xml:space="preserve"> </w:t>
            </w:r>
            <w:r>
              <w:rPr>
                <w:rFonts w:hint="eastAsia" w:hAnsi="宋体" w:eastAsia="宋体" w:cs="宋体"/>
                <w:sz w:val="24"/>
                <w:szCs w:val="24"/>
                <w:lang w:eastAsia="zh-CN"/>
              </w:rPr>
              <w:t>/</w:t>
            </w:r>
          </w:p>
        </w:tc>
      </w:tr>
      <w:tr w14:paraId="1BD057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1260" w:type="dxa"/>
            <w:noWrap w:val="0"/>
            <w:vAlign w:val="center"/>
          </w:tcPr>
          <w:p w14:paraId="58174600">
            <w:pPr>
              <w:pStyle w:val="24"/>
              <w:spacing w:line="360" w:lineRule="auto"/>
              <w:jc w:val="center"/>
              <w:rPr>
                <w:rFonts w:hint="eastAsia" w:hAnsi="宋体" w:cs="宋体"/>
                <w:sz w:val="21"/>
                <w:szCs w:val="21"/>
              </w:rPr>
            </w:pPr>
            <w:r>
              <w:rPr>
                <w:rFonts w:hint="eastAsia" w:hAnsi="宋体" w:cs="宋体"/>
                <w:sz w:val="21"/>
                <w:szCs w:val="21"/>
              </w:rPr>
              <w:t>2.1</w:t>
            </w:r>
          </w:p>
        </w:tc>
        <w:tc>
          <w:tcPr>
            <w:tcW w:w="2545" w:type="dxa"/>
            <w:gridSpan w:val="2"/>
            <w:noWrap w:val="0"/>
            <w:vAlign w:val="center"/>
          </w:tcPr>
          <w:p w14:paraId="6D3EAF3F">
            <w:pPr>
              <w:pStyle w:val="24"/>
              <w:spacing w:line="360" w:lineRule="auto"/>
              <w:rPr>
                <w:rFonts w:hint="eastAsia" w:hAnsi="宋体" w:cs="宋体"/>
                <w:sz w:val="21"/>
                <w:szCs w:val="21"/>
              </w:rPr>
            </w:pPr>
            <w:r>
              <w:rPr>
                <w:rFonts w:hint="eastAsia" w:hAnsi="宋体" w:cs="宋体"/>
                <w:sz w:val="21"/>
                <w:szCs w:val="21"/>
              </w:rPr>
              <w:t>资金来源</w:t>
            </w:r>
          </w:p>
        </w:tc>
        <w:tc>
          <w:tcPr>
            <w:tcW w:w="5688" w:type="dxa"/>
            <w:noWrap w:val="0"/>
            <w:vAlign w:val="center"/>
          </w:tcPr>
          <w:p w14:paraId="620C0661">
            <w:pPr>
              <w:pStyle w:val="24"/>
              <w:spacing w:line="360" w:lineRule="auto"/>
              <w:rPr>
                <w:rFonts w:hint="eastAsia" w:hAnsi="宋体" w:cs="宋体"/>
                <w:sz w:val="21"/>
                <w:szCs w:val="21"/>
              </w:rPr>
            </w:pPr>
            <w:r>
              <w:rPr>
                <w:rFonts w:hint="eastAsia" w:hAnsi="宋体" w:cs="宋体"/>
                <w:sz w:val="21"/>
                <w:szCs w:val="21"/>
              </w:rPr>
              <w:t>企业自筹</w:t>
            </w:r>
          </w:p>
        </w:tc>
      </w:tr>
      <w:tr w14:paraId="5FA227A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1260" w:type="dxa"/>
            <w:noWrap w:val="0"/>
            <w:vAlign w:val="center"/>
          </w:tcPr>
          <w:p w14:paraId="4936CD39">
            <w:pPr>
              <w:pStyle w:val="24"/>
              <w:spacing w:line="360" w:lineRule="auto"/>
              <w:jc w:val="center"/>
              <w:rPr>
                <w:rFonts w:hint="eastAsia" w:hAnsi="宋体" w:cs="宋体"/>
                <w:sz w:val="21"/>
                <w:szCs w:val="21"/>
              </w:rPr>
            </w:pPr>
            <w:r>
              <w:rPr>
                <w:rFonts w:hint="eastAsia" w:hAnsi="宋体" w:cs="宋体"/>
                <w:sz w:val="21"/>
                <w:szCs w:val="21"/>
              </w:rPr>
              <w:t>3.1</w:t>
            </w:r>
          </w:p>
        </w:tc>
        <w:tc>
          <w:tcPr>
            <w:tcW w:w="2545" w:type="dxa"/>
            <w:gridSpan w:val="2"/>
            <w:noWrap w:val="0"/>
            <w:vAlign w:val="center"/>
          </w:tcPr>
          <w:p w14:paraId="142BDAF2">
            <w:pPr>
              <w:pStyle w:val="24"/>
              <w:spacing w:line="360" w:lineRule="auto"/>
              <w:rPr>
                <w:rFonts w:hint="eastAsia" w:hAnsi="宋体" w:eastAsia="宋体" w:cs="宋体"/>
                <w:sz w:val="21"/>
                <w:szCs w:val="21"/>
                <w:lang w:eastAsia="zh-CN"/>
              </w:rPr>
            </w:pPr>
            <w:r>
              <w:rPr>
                <w:rFonts w:hint="eastAsia" w:hAnsi="宋体" w:cs="宋体"/>
                <w:sz w:val="21"/>
                <w:szCs w:val="21"/>
                <w:lang w:val="en-US" w:eastAsia="zh-CN"/>
              </w:rPr>
              <w:t>项目内容</w:t>
            </w:r>
          </w:p>
        </w:tc>
        <w:tc>
          <w:tcPr>
            <w:tcW w:w="5688" w:type="dxa"/>
            <w:noWrap w:val="0"/>
            <w:vAlign w:val="center"/>
          </w:tcPr>
          <w:p w14:paraId="6A65C994">
            <w:pPr>
              <w:pStyle w:val="24"/>
              <w:spacing w:line="360" w:lineRule="auto"/>
              <w:rPr>
                <w:rFonts w:hint="eastAsia" w:hAnsi="宋体" w:cs="宋体"/>
                <w:sz w:val="21"/>
                <w:szCs w:val="21"/>
              </w:rPr>
            </w:pPr>
            <w:r>
              <w:rPr>
                <w:rFonts w:hint="eastAsia" w:hAnsi="宋体" w:cs="宋体"/>
                <w:sz w:val="21"/>
                <w:szCs w:val="21"/>
              </w:rPr>
              <w:t>具体详见第五章“</w:t>
            </w:r>
            <w:r>
              <w:rPr>
                <w:rFonts w:hint="eastAsia" w:hAnsi="宋体" w:cs="宋体"/>
                <w:sz w:val="21"/>
                <w:szCs w:val="21"/>
                <w:lang w:eastAsia="zh-CN"/>
              </w:rPr>
              <w:t>采购人需求</w:t>
            </w:r>
            <w:r>
              <w:rPr>
                <w:rFonts w:hint="eastAsia" w:hAnsi="宋体" w:cs="宋体"/>
                <w:sz w:val="21"/>
                <w:szCs w:val="21"/>
              </w:rPr>
              <w:t>”</w:t>
            </w:r>
          </w:p>
        </w:tc>
      </w:tr>
      <w:tr w14:paraId="5A28E4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1260" w:type="dxa"/>
            <w:noWrap w:val="0"/>
            <w:vAlign w:val="center"/>
          </w:tcPr>
          <w:p w14:paraId="362CCB01">
            <w:pPr>
              <w:pStyle w:val="24"/>
              <w:spacing w:line="360" w:lineRule="auto"/>
              <w:jc w:val="center"/>
              <w:rPr>
                <w:rFonts w:hint="eastAsia" w:hAnsi="宋体" w:cs="宋体"/>
                <w:sz w:val="21"/>
                <w:szCs w:val="21"/>
              </w:rPr>
            </w:pPr>
            <w:r>
              <w:rPr>
                <w:rFonts w:hint="eastAsia" w:hAnsi="宋体" w:cs="宋体"/>
                <w:sz w:val="21"/>
                <w:szCs w:val="21"/>
              </w:rPr>
              <w:t>3.2</w:t>
            </w:r>
          </w:p>
        </w:tc>
        <w:tc>
          <w:tcPr>
            <w:tcW w:w="2545" w:type="dxa"/>
            <w:gridSpan w:val="2"/>
            <w:noWrap w:val="0"/>
            <w:vAlign w:val="center"/>
          </w:tcPr>
          <w:p w14:paraId="447185A7">
            <w:pPr>
              <w:pStyle w:val="24"/>
              <w:spacing w:line="360" w:lineRule="auto"/>
              <w:rPr>
                <w:rFonts w:hint="eastAsia" w:hAnsi="宋体" w:cs="宋体"/>
                <w:sz w:val="21"/>
                <w:szCs w:val="21"/>
              </w:rPr>
            </w:pPr>
            <w:r>
              <w:rPr>
                <w:rFonts w:hint="eastAsia" w:hAnsi="宋体" w:cs="宋体"/>
                <w:sz w:val="21"/>
                <w:szCs w:val="21"/>
              </w:rPr>
              <w:t>★</w:t>
            </w:r>
            <w:r>
              <w:rPr>
                <w:rFonts w:hint="eastAsia" w:ascii="宋体" w:hAnsi="宋体" w:eastAsia="宋体" w:cs="宋体"/>
                <w:color w:val="000000"/>
                <w:sz w:val="21"/>
                <w:szCs w:val="21"/>
                <w:lang w:val="en-US" w:eastAsia="zh-CN"/>
              </w:rPr>
              <w:t>服务期限</w:t>
            </w:r>
            <w:r>
              <w:rPr>
                <w:rFonts w:hint="eastAsia" w:hAnsi="宋体" w:cs="宋体"/>
                <w:sz w:val="21"/>
                <w:szCs w:val="21"/>
              </w:rPr>
              <w:t>、</w:t>
            </w:r>
            <w:r>
              <w:rPr>
                <w:rFonts w:hint="eastAsia" w:ascii="宋体" w:hAnsi="宋体" w:eastAsia="宋体" w:cs="宋体"/>
                <w:b w:val="0"/>
                <w:bCs/>
                <w:sz w:val="21"/>
                <w:szCs w:val="21"/>
                <w:lang w:val="en-US" w:eastAsia="zh-CN"/>
              </w:rPr>
              <w:t>服务及交付地点</w:t>
            </w:r>
          </w:p>
        </w:tc>
        <w:tc>
          <w:tcPr>
            <w:tcW w:w="5688" w:type="dxa"/>
            <w:noWrap w:val="0"/>
            <w:vAlign w:val="center"/>
          </w:tcPr>
          <w:p w14:paraId="250336E0">
            <w:pPr>
              <w:pStyle w:val="24"/>
              <w:spacing w:line="360" w:lineRule="auto"/>
              <w:rPr>
                <w:rFonts w:hint="eastAsia" w:hAnsi="宋体" w:cs="宋体"/>
                <w:sz w:val="21"/>
                <w:szCs w:val="21"/>
              </w:rPr>
            </w:pPr>
            <w:r>
              <w:rPr>
                <w:rFonts w:hint="eastAsia" w:hAnsi="宋体" w:cs="宋体"/>
                <w:sz w:val="21"/>
                <w:szCs w:val="21"/>
              </w:rPr>
              <w:t>详见第一</w:t>
            </w:r>
            <w:r>
              <w:rPr>
                <w:rFonts w:hint="eastAsia" w:ascii="宋体" w:hAnsi="宋体" w:eastAsia="宋体" w:cs="宋体"/>
                <w:sz w:val="21"/>
                <w:szCs w:val="21"/>
              </w:rPr>
              <w:t>章“</w:t>
            </w:r>
            <w:r>
              <w:rPr>
                <w:rFonts w:hint="eastAsia" w:ascii="宋体" w:hAnsi="宋体" w:eastAsia="宋体" w:cs="宋体"/>
                <w:sz w:val="21"/>
                <w:szCs w:val="21"/>
                <w:lang w:val="en-US" w:eastAsia="zh-CN"/>
              </w:rPr>
              <w:t>竞争性谈判公告</w:t>
            </w:r>
            <w:r>
              <w:rPr>
                <w:rFonts w:hint="eastAsia" w:hAnsi="宋体" w:cs="宋体"/>
                <w:sz w:val="21"/>
                <w:szCs w:val="21"/>
              </w:rPr>
              <w:t>”</w:t>
            </w:r>
          </w:p>
        </w:tc>
      </w:tr>
      <w:tr w14:paraId="53DAAB3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1260" w:type="dxa"/>
            <w:noWrap w:val="0"/>
            <w:vAlign w:val="center"/>
          </w:tcPr>
          <w:p w14:paraId="65EAD52D">
            <w:pPr>
              <w:pStyle w:val="24"/>
              <w:spacing w:line="360" w:lineRule="auto"/>
              <w:jc w:val="center"/>
              <w:rPr>
                <w:rFonts w:hint="eastAsia" w:hAnsi="宋体" w:cs="宋体"/>
                <w:sz w:val="21"/>
                <w:szCs w:val="21"/>
              </w:rPr>
            </w:pPr>
            <w:r>
              <w:rPr>
                <w:rFonts w:hint="eastAsia" w:hAnsi="宋体" w:cs="宋体"/>
                <w:sz w:val="21"/>
                <w:szCs w:val="21"/>
              </w:rPr>
              <w:t>3.3</w:t>
            </w:r>
          </w:p>
        </w:tc>
        <w:tc>
          <w:tcPr>
            <w:tcW w:w="2545" w:type="dxa"/>
            <w:gridSpan w:val="2"/>
            <w:noWrap w:val="0"/>
            <w:vAlign w:val="center"/>
          </w:tcPr>
          <w:p w14:paraId="69A51725">
            <w:pPr>
              <w:pStyle w:val="24"/>
              <w:spacing w:line="360" w:lineRule="auto"/>
              <w:rPr>
                <w:rFonts w:hint="eastAsia" w:hAnsi="宋体" w:cs="宋体"/>
                <w:sz w:val="21"/>
                <w:szCs w:val="21"/>
              </w:rPr>
            </w:pPr>
            <w:r>
              <w:rPr>
                <w:rFonts w:hint="eastAsia" w:hAnsi="宋体" w:cs="宋体"/>
                <w:sz w:val="21"/>
                <w:szCs w:val="21"/>
              </w:rPr>
              <w:t>★质量要求</w:t>
            </w:r>
          </w:p>
        </w:tc>
        <w:tc>
          <w:tcPr>
            <w:tcW w:w="5688" w:type="dxa"/>
            <w:noWrap w:val="0"/>
            <w:vAlign w:val="center"/>
          </w:tcPr>
          <w:p w14:paraId="23903CF9">
            <w:pPr>
              <w:pStyle w:val="24"/>
              <w:spacing w:line="360" w:lineRule="auto"/>
              <w:rPr>
                <w:rFonts w:hint="eastAsia" w:hAnsi="宋体" w:cs="宋体"/>
                <w:sz w:val="21"/>
                <w:szCs w:val="21"/>
              </w:rPr>
            </w:pPr>
            <w:r>
              <w:rPr>
                <w:rFonts w:hint="eastAsia" w:hAnsi="宋体" w:cs="宋体"/>
                <w:sz w:val="21"/>
                <w:szCs w:val="21"/>
              </w:rPr>
              <w:t>详见第</w:t>
            </w:r>
            <w:r>
              <w:rPr>
                <w:rFonts w:hint="eastAsia" w:ascii="宋体" w:hAnsi="宋体" w:eastAsia="宋体" w:cs="宋体"/>
                <w:sz w:val="21"/>
                <w:szCs w:val="21"/>
              </w:rPr>
              <w:t>一章“</w:t>
            </w:r>
            <w:r>
              <w:rPr>
                <w:rFonts w:hint="eastAsia" w:ascii="宋体" w:hAnsi="宋体" w:eastAsia="宋体" w:cs="宋体"/>
                <w:sz w:val="21"/>
                <w:szCs w:val="21"/>
                <w:lang w:val="en-US" w:eastAsia="zh-CN"/>
              </w:rPr>
              <w:t>竞争性谈判公告</w:t>
            </w:r>
            <w:r>
              <w:rPr>
                <w:rFonts w:hint="eastAsia" w:ascii="宋体" w:hAnsi="宋体" w:eastAsia="宋体" w:cs="宋体"/>
                <w:sz w:val="21"/>
                <w:szCs w:val="21"/>
              </w:rPr>
              <w:t>”</w:t>
            </w:r>
          </w:p>
        </w:tc>
      </w:tr>
      <w:tr w14:paraId="473C55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1260" w:type="dxa"/>
            <w:noWrap w:val="0"/>
            <w:vAlign w:val="center"/>
          </w:tcPr>
          <w:p w14:paraId="3F8B5F5A">
            <w:pPr>
              <w:pStyle w:val="24"/>
              <w:spacing w:line="360" w:lineRule="auto"/>
              <w:jc w:val="center"/>
              <w:rPr>
                <w:rFonts w:hint="eastAsia" w:hAnsi="宋体" w:cs="宋体"/>
                <w:sz w:val="21"/>
                <w:szCs w:val="21"/>
              </w:rPr>
            </w:pPr>
            <w:r>
              <w:rPr>
                <w:rFonts w:hint="eastAsia" w:hAnsi="宋体" w:cs="宋体"/>
                <w:sz w:val="21"/>
                <w:szCs w:val="21"/>
              </w:rPr>
              <w:t>4.1</w:t>
            </w:r>
          </w:p>
        </w:tc>
        <w:tc>
          <w:tcPr>
            <w:tcW w:w="2545" w:type="dxa"/>
            <w:gridSpan w:val="2"/>
            <w:noWrap w:val="0"/>
            <w:vAlign w:val="center"/>
          </w:tcPr>
          <w:p w14:paraId="18ACE33D">
            <w:pPr>
              <w:pStyle w:val="24"/>
              <w:spacing w:line="360" w:lineRule="auto"/>
              <w:rPr>
                <w:rFonts w:hint="eastAsia" w:hAnsi="宋体" w:cs="宋体"/>
                <w:sz w:val="21"/>
                <w:szCs w:val="21"/>
              </w:rPr>
            </w:pPr>
            <w:r>
              <w:rPr>
                <w:rFonts w:hint="eastAsia" w:hAnsi="宋体" w:cs="宋体"/>
                <w:sz w:val="21"/>
                <w:szCs w:val="21"/>
              </w:rPr>
              <w:t>供应商资格要求</w:t>
            </w:r>
          </w:p>
        </w:tc>
        <w:tc>
          <w:tcPr>
            <w:tcW w:w="5688" w:type="dxa"/>
            <w:noWrap w:val="0"/>
            <w:vAlign w:val="center"/>
          </w:tcPr>
          <w:p w14:paraId="33D9C6FC">
            <w:pPr>
              <w:pStyle w:val="24"/>
              <w:spacing w:line="360" w:lineRule="auto"/>
              <w:rPr>
                <w:rFonts w:hint="eastAsia" w:hAnsi="宋体" w:cs="宋体"/>
                <w:sz w:val="21"/>
                <w:szCs w:val="21"/>
              </w:rPr>
            </w:pPr>
            <w:r>
              <w:rPr>
                <w:rFonts w:hint="eastAsia" w:hAnsi="宋体" w:cs="宋体"/>
                <w:sz w:val="21"/>
                <w:szCs w:val="21"/>
              </w:rPr>
              <w:t>详见</w:t>
            </w:r>
            <w:r>
              <w:rPr>
                <w:rFonts w:hint="eastAsia" w:ascii="宋体" w:hAnsi="宋体" w:eastAsia="宋体" w:cs="宋体"/>
                <w:sz w:val="21"/>
                <w:szCs w:val="21"/>
              </w:rPr>
              <w:t>第一章“</w:t>
            </w:r>
            <w:r>
              <w:rPr>
                <w:rFonts w:hint="eastAsia" w:ascii="宋体" w:hAnsi="宋体" w:eastAsia="宋体" w:cs="宋体"/>
                <w:sz w:val="21"/>
                <w:szCs w:val="21"/>
                <w:lang w:val="en-US" w:eastAsia="zh-CN"/>
              </w:rPr>
              <w:t>竞争性谈判公告</w:t>
            </w:r>
            <w:r>
              <w:rPr>
                <w:rFonts w:hint="eastAsia" w:hAnsi="宋体" w:cs="宋体"/>
                <w:sz w:val="21"/>
                <w:szCs w:val="21"/>
              </w:rPr>
              <w:t>”</w:t>
            </w:r>
          </w:p>
        </w:tc>
      </w:tr>
      <w:tr w14:paraId="5787E1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1260" w:type="dxa"/>
            <w:noWrap w:val="0"/>
            <w:vAlign w:val="center"/>
          </w:tcPr>
          <w:p w14:paraId="15127D8D">
            <w:pPr>
              <w:pStyle w:val="24"/>
              <w:spacing w:line="360" w:lineRule="auto"/>
              <w:jc w:val="center"/>
              <w:rPr>
                <w:rFonts w:hint="default" w:hAnsi="宋体" w:eastAsia="宋体" w:cs="宋体"/>
                <w:sz w:val="21"/>
                <w:szCs w:val="21"/>
                <w:lang w:val="en-US" w:eastAsia="zh-CN"/>
              </w:rPr>
            </w:pPr>
            <w:r>
              <w:rPr>
                <w:rFonts w:hint="eastAsia" w:hAnsi="宋体" w:cs="宋体"/>
                <w:sz w:val="21"/>
                <w:szCs w:val="21"/>
                <w:lang w:val="en-US" w:eastAsia="zh-CN"/>
              </w:rPr>
              <w:t>6.1</w:t>
            </w:r>
          </w:p>
        </w:tc>
        <w:tc>
          <w:tcPr>
            <w:tcW w:w="2545" w:type="dxa"/>
            <w:gridSpan w:val="2"/>
            <w:noWrap w:val="0"/>
            <w:vAlign w:val="center"/>
          </w:tcPr>
          <w:p w14:paraId="74CE33D9">
            <w:pPr>
              <w:adjustRightInd w:val="0"/>
              <w:snapToGrid w:val="0"/>
              <w:jc w:val="left"/>
              <w:rPr>
                <w:rFonts w:hint="eastAsia" w:hAnsi="宋体" w:cs="宋体"/>
                <w:sz w:val="21"/>
                <w:szCs w:val="21"/>
              </w:rPr>
            </w:pPr>
            <w:r>
              <w:rPr>
                <w:rFonts w:hint="eastAsia" w:ascii="宋体" w:hAnsi="宋体" w:cs="宋体"/>
                <w:kern w:val="0"/>
                <w:szCs w:val="21"/>
              </w:rPr>
              <w:t>踏勘现场</w:t>
            </w:r>
          </w:p>
        </w:tc>
        <w:tc>
          <w:tcPr>
            <w:tcW w:w="5688" w:type="dxa"/>
            <w:noWrap w:val="0"/>
            <w:vAlign w:val="center"/>
          </w:tcPr>
          <w:p w14:paraId="184E1BD8">
            <w:pPr>
              <w:topLinePunct/>
              <w:adjustRightInd w:val="0"/>
              <w:snapToGrid w:val="0"/>
              <w:rPr>
                <w:rFonts w:hint="eastAsia" w:hAnsi="宋体" w:cs="宋体"/>
                <w:sz w:val="21"/>
                <w:szCs w:val="21"/>
              </w:rPr>
            </w:pPr>
            <w:r>
              <w:rPr>
                <w:rFonts w:hint="eastAsia" w:ascii="宋体" w:hAnsi="宋体" w:cs="宋体"/>
                <w:kern w:val="0"/>
              </w:rPr>
              <w:t>不组织统一踏勘</w:t>
            </w:r>
          </w:p>
        </w:tc>
      </w:tr>
      <w:tr w14:paraId="5221DB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1260" w:type="dxa"/>
            <w:noWrap w:val="0"/>
            <w:vAlign w:val="center"/>
          </w:tcPr>
          <w:p w14:paraId="3C629784">
            <w:pPr>
              <w:pStyle w:val="24"/>
              <w:spacing w:line="360" w:lineRule="auto"/>
              <w:jc w:val="center"/>
              <w:rPr>
                <w:rFonts w:hint="default" w:hAnsi="宋体" w:eastAsia="宋体" w:cs="宋体"/>
                <w:sz w:val="21"/>
                <w:szCs w:val="21"/>
                <w:lang w:val="en-US" w:eastAsia="zh-CN"/>
              </w:rPr>
            </w:pPr>
            <w:r>
              <w:rPr>
                <w:rFonts w:hint="eastAsia" w:hAnsi="宋体" w:cs="宋体"/>
                <w:sz w:val="21"/>
                <w:szCs w:val="21"/>
                <w:lang w:val="en-US" w:eastAsia="zh-CN"/>
              </w:rPr>
              <w:t>7.1</w:t>
            </w:r>
          </w:p>
        </w:tc>
        <w:tc>
          <w:tcPr>
            <w:tcW w:w="2545" w:type="dxa"/>
            <w:gridSpan w:val="2"/>
            <w:noWrap w:val="0"/>
            <w:vAlign w:val="center"/>
          </w:tcPr>
          <w:p w14:paraId="0F39C5C0">
            <w:pPr>
              <w:adjustRightInd w:val="0"/>
              <w:snapToGrid w:val="0"/>
              <w:jc w:val="left"/>
              <w:rPr>
                <w:rFonts w:hint="eastAsia" w:hAnsi="宋体" w:cs="宋体"/>
                <w:sz w:val="21"/>
                <w:szCs w:val="21"/>
              </w:rPr>
            </w:pPr>
            <w:r>
              <w:rPr>
                <w:rFonts w:hint="eastAsia" w:ascii="宋体" w:hAnsi="宋体" w:cs="宋体"/>
                <w:kern w:val="0"/>
                <w:szCs w:val="21"/>
              </w:rPr>
              <w:t>分包</w:t>
            </w:r>
          </w:p>
        </w:tc>
        <w:tc>
          <w:tcPr>
            <w:tcW w:w="5688" w:type="dxa"/>
            <w:noWrap w:val="0"/>
            <w:vAlign w:val="center"/>
          </w:tcPr>
          <w:p w14:paraId="448C0FCE">
            <w:pPr>
              <w:topLinePunct/>
              <w:adjustRightInd w:val="0"/>
              <w:snapToGrid w:val="0"/>
              <w:rPr>
                <w:rFonts w:hint="eastAsia" w:hAnsi="宋体" w:cs="宋体"/>
                <w:sz w:val="21"/>
                <w:szCs w:val="21"/>
              </w:rPr>
            </w:pPr>
            <w:r>
              <w:rPr>
                <w:rFonts w:hint="eastAsia" w:ascii="宋体" w:hAnsi="宋体" w:cs="宋体"/>
                <w:kern w:val="0"/>
              </w:rPr>
              <w:t>不允许分包。</w:t>
            </w:r>
          </w:p>
        </w:tc>
      </w:tr>
      <w:tr w14:paraId="5483CA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1260" w:type="dxa"/>
            <w:noWrap w:val="0"/>
            <w:vAlign w:val="center"/>
          </w:tcPr>
          <w:p w14:paraId="104235A5">
            <w:pPr>
              <w:pStyle w:val="24"/>
              <w:jc w:val="center"/>
              <w:rPr>
                <w:rFonts w:hint="eastAsia" w:hAnsi="宋体" w:cs="宋体"/>
                <w:sz w:val="21"/>
                <w:szCs w:val="21"/>
              </w:rPr>
            </w:pPr>
            <w:r>
              <w:rPr>
                <w:rFonts w:hint="eastAsia" w:hAnsi="宋体" w:cs="宋体"/>
                <w:sz w:val="21"/>
                <w:szCs w:val="21"/>
              </w:rPr>
              <w:t>9.1</w:t>
            </w:r>
          </w:p>
        </w:tc>
        <w:tc>
          <w:tcPr>
            <w:tcW w:w="2545" w:type="dxa"/>
            <w:gridSpan w:val="2"/>
            <w:noWrap w:val="0"/>
            <w:vAlign w:val="center"/>
          </w:tcPr>
          <w:p w14:paraId="2EDD03F2">
            <w:pPr>
              <w:autoSpaceDE w:val="0"/>
              <w:autoSpaceDN w:val="0"/>
              <w:snapToGrid w:val="0"/>
              <w:textAlignment w:val="bottom"/>
              <w:rPr>
                <w:rFonts w:hint="eastAsia" w:ascii="宋体" w:hAnsi="宋体" w:cs="宋体"/>
                <w:kern w:val="0"/>
                <w:szCs w:val="21"/>
              </w:rPr>
            </w:pPr>
            <w:r>
              <w:rPr>
                <w:rFonts w:hint="eastAsia" w:ascii="宋体" w:hAnsi="宋体" w:cs="宋体"/>
                <w:kern w:val="0"/>
                <w:szCs w:val="21"/>
              </w:rPr>
              <w:t>竞争性谈判文件澄清</w:t>
            </w:r>
            <w:r>
              <w:rPr>
                <w:rFonts w:hint="eastAsia" w:ascii="宋体" w:hAnsi="宋体" w:cs="宋体"/>
                <w:szCs w:val="21"/>
              </w:rPr>
              <w:t>截止时间</w:t>
            </w:r>
          </w:p>
        </w:tc>
        <w:tc>
          <w:tcPr>
            <w:tcW w:w="5688" w:type="dxa"/>
            <w:noWrap w:val="0"/>
            <w:vAlign w:val="center"/>
          </w:tcPr>
          <w:p w14:paraId="0C0228CD">
            <w:pPr>
              <w:autoSpaceDE w:val="0"/>
              <w:autoSpaceDN w:val="0"/>
              <w:snapToGrid w:val="0"/>
              <w:textAlignment w:val="bottom"/>
              <w:rPr>
                <w:rFonts w:hint="eastAsia" w:ascii="宋体" w:hAnsi="宋体" w:cs="宋体"/>
                <w:kern w:val="0"/>
                <w:szCs w:val="21"/>
              </w:rPr>
            </w:pPr>
            <w:r>
              <w:rPr>
                <w:rFonts w:hint="eastAsia" w:ascii="宋体" w:hAnsi="宋体" w:cs="宋体"/>
                <w:szCs w:val="21"/>
              </w:rPr>
              <w:t>提交响应文件截止时间</w:t>
            </w:r>
            <w:r>
              <w:rPr>
                <w:rFonts w:hint="eastAsia" w:ascii="宋体" w:hAnsi="宋体" w:cs="宋体"/>
                <w:szCs w:val="21"/>
                <w:u w:val="single"/>
              </w:rPr>
              <w:t>3</w:t>
            </w:r>
            <w:r>
              <w:rPr>
                <w:rFonts w:hint="eastAsia" w:ascii="宋体" w:hAnsi="宋体" w:cs="宋体"/>
                <w:szCs w:val="21"/>
              </w:rPr>
              <w:t>个工作日前</w:t>
            </w:r>
          </w:p>
        </w:tc>
      </w:tr>
      <w:tr w14:paraId="50BDF4F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6" w:hRule="atLeast"/>
          <w:jc w:val="center"/>
        </w:trPr>
        <w:tc>
          <w:tcPr>
            <w:tcW w:w="1260" w:type="dxa"/>
            <w:noWrap w:val="0"/>
            <w:vAlign w:val="center"/>
          </w:tcPr>
          <w:p w14:paraId="14939A75">
            <w:pPr>
              <w:pStyle w:val="24"/>
              <w:jc w:val="center"/>
              <w:rPr>
                <w:rFonts w:hint="eastAsia" w:hAnsi="宋体" w:cs="宋体"/>
                <w:sz w:val="21"/>
                <w:szCs w:val="21"/>
              </w:rPr>
            </w:pPr>
            <w:r>
              <w:rPr>
                <w:rFonts w:hint="eastAsia" w:hAnsi="宋体" w:cs="宋体"/>
                <w:sz w:val="21"/>
                <w:szCs w:val="21"/>
              </w:rPr>
              <w:t>11.1</w:t>
            </w:r>
          </w:p>
        </w:tc>
        <w:tc>
          <w:tcPr>
            <w:tcW w:w="1534" w:type="dxa"/>
            <w:noWrap w:val="0"/>
            <w:vAlign w:val="center"/>
          </w:tcPr>
          <w:p w14:paraId="1108A905">
            <w:pPr>
              <w:pStyle w:val="24"/>
              <w:rPr>
                <w:rFonts w:hint="eastAsia" w:hAnsi="宋体" w:cs="宋体"/>
                <w:sz w:val="21"/>
                <w:szCs w:val="21"/>
              </w:rPr>
            </w:pPr>
            <w:r>
              <w:rPr>
                <w:rFonts w:hint="eastAsia" w:hAnsi="宋体" w:cs="宋体"/>
                <w:sz w:val="21"/>
                <w:szCs w:val="21"/>
              </w:rPr>
              <w:t>构成响应文件的其他资料</w:t>
            </w:r>
          </w:p>
        </w:tc>
        <w:tc>
          <w:tcPr>
            <w:tcW w:w="1011" w:type="dxa"/>
            <w:noWrap w:val="0"/>
            <w:vAlign w:val="center"/>
          </w:tcPr>
          <w:p w14:paraId="28F4070D">
            <w:pPr>
              <w:autoSpaceDE w:val="0"/>
              <w:autoSpaceDN w:val="0"/>
              <w:snapToGrid w:val="0"/>
              <w:textAlignment w:val="bottom"/>
              <w:rPr>
                <w:rFonts w:hint="eastAsia" w:ascii="宋体" w:hAnsi="宋体" w:cs="宋体"/>
                <w:szCs w:val="21"/>
              </w:rPr>
            </w:pPr>
            <w:r>
              <w:rPr>
                <w:rFonts w:hint="eastAsia" w:ascii="宋体" w:hAnsi="宋体" w:cs="宋体"/>
                <w:kern w:val="0"/>
                <w:szCs w:val="21"/>
              </w:rPr>
              <w:t>其他材料</w:t>
            </w:r>
          </w:p>
        </w:tc>
        <w:tc>
          <w:tcPr>
            <w:tcW w:w="5688" w:type="dxa"/>
            <w:noWrap w:val="0"/>
            <w:vAlign w:val="center"/>
          </w:tcPr>
          <w:p w14:paraId="29D44E3E">
            <w:pPr>
              <w:pStyle w:val="24"/>
              <w:rPr>
                <w:rFonts w:hint="eastAsia" w:hAnsi="宋体" w:cs="宋体"/>
                <w:sz w:val="21"/>
                <w:szCs w:val="21"/>
              </w:rPr>
            </w:pPr>
            <w:r>
              <w:rPr>
                <w:rFonts w:hint="eastAsia" w:hAnsi="宋体" w:cs="宋体"/>
                <w:sz w:val="21"/>
                <w:szCs w:val="21"/>
              </w:rPr>
              <w:t>供应商认为必须提供的与本项目有关的其他相关资料。</w:t>
            </w:r>
          </w:p>
        </w:tc>
      </w:tr>
      <w:tr w14:paraId="48AF4A6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260" w:type="dxa"/>
            <w:noWrap w:val="0"/>
            <w:vAlign w:val="center"/>
          </w:tcPr>
          <w:p w14:paraId="73BAF33A">
            <w:pPr>
              <w:pStyle w:val="24"/>
              <w:jc w:val="center"/>
              <w:rPr>
                <w:rFonts w:hint="eastAsia" w:hAnsi="宋体" w:cs="宋体"/>
                <w:sz w:val="21"/>
                <w:szCs w:val="21"/>
              </w:rPr>
            </w:pPr>
            <w:r>
              <w:rPr>
                <w:rFonts w:hint="eastAsia" w:hAnsi="宋体" w:cs="宋体"/>
                <w:sz w:val="21"/>
                <w:szCs w:val="21"/>
              </w:rPr>
              <w:t>12.1</w:t>
            </w:r>
          </w:p>
        </w:tc>
        <w:tc>
          <w:tcPr>
            <w:tcW w:w="2545" w:type="dxa"/>
            <w:gridSpan w:val="2"/>
            <w:noWrap w:val="0"/>
            <w:vAlign w:val="center"/>
          </w:tcPr>
          <w:p w14:paraId="2235BD4E">
            <w:pPr>
              <w:rPr>
                <w:rFonts w:hint="eastAsia" w:ascii="宋体" w:hAnsi="宋体" w:cs="宋体"/>
                <w:kern w:val="0"/>
                <w:szCs w:val="21"/>
              </w:rPr>
            </w:pPr>
            <w:r>
              <w:rPr>
                <w:rFonts w:hint="eastAsia"/>
              </w:rPr>
              <w:t>谈判报价方式</w:t>
            </w:r>
          </w:p>
        </w:tc>
        <w:tc>
          <w:tcPr>
            <w:tcW w:w="5688" w:type="dxa"/>
            <w:noWrap w:val="0"/>
            <w:vAlign w:val="center"/>
          </w:tcPr>
          <w:p w14:paraId="458ADD88">
            <w:pPr>
              <w:pStyle w:val="24"/>
              <w:spacing w:line="360" w:lineRule="auto"/>
              <w:rPr>
                <w:rFonts w:hint="eastAsia" w:ascii="宋体" w:hAnsi="宋体" w:eastAsia="宋体" w:cs="宋体"/>
                <w:color w:val="auto"/>
                <w:sz w:val="21"/>
                <w:szCs w:val="21"/>
                <w:highlight w:val="none"/>
                <w:lang w:val="en-US" w:eastAsia="zh-CN"/>
              </w:rPr>
            </w:pPr>
            <w:bookmarkStart w:id="100" w:name="OLE_LINK8"/>
            <w:bookmarkStart w:id="101" w:name="OLE_LINK1"/>
            <w:r>
              <w:rPr>
                <w:rFonts w:hint="eastAsia" w:ascii="宋体" w:hAnsi="宋体" w:eastAsia="宋体" w:cs="宋体"/>
                <w:color w:val="auto"/>
                <w:sz w:val="21"/>
                <w:szCs w:val="21"/>
                <w:highlight w:val="none"/>
                <w:lang w:val="en-US" w:eastAsia="zh-CN"/>
              </w:rPr>
              <w:t>1、</w:t>
            </w:r>
            <w:bookmarkEnd w:id="100"/>
            <w:bookmarkEnd w:id="101"/>
            <w:bookmarkStart w:id="102" w:name="OLE_LINK9"/>
            <w:r>
              <w:rPr>
                <w:rFonts w:hint="eastAsia" w:ascii="宋体" w:hAnsi="宋体" w:eastAsia="宋体" w:cs="宋体"/>
                <w:color w:val="auto"/>
                <w:sz w:val="21"/>
                <w:szCs w:val="21"/>
                <w:highlight w:val="none"/>
                <w:lang w:val="en-US" w:eastAsia="zh-CN"/>
              </w:rPr>
              <w:t>本项目谈判报价将根据文件《第五章 采购人需求》中“二、工作内容”之内容确定：</w:t>
            </w:r>
          </w:p>
          <w:p w14:paraId="2F0F9675">
            <w:pPr>
              <w:pStyle w:val="24"/>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谈判报价</w:t>
            </w:r>
            <w:r>
              <w:rPr>
                <w:rFonts w:hint="eastAsia" w:ascii="宋体" w:hAnsi="宋体" w:eastAsia="宋体" w:cs="宋体"/>
                <w:color w:val="auto"/>
                <w:sz w:val="21"/>
                <w:szCs w:val="21"/>
                <w:highlight w:val="none"/>
                <w:lang w:eastAsia="zh-CN"/>
              </w:rPr>
              <w:t>以</w:t>
            </w:r>
            <w:r>
              <w:rPr>
                <w:rFonts w:hint="eastAsia" w:ascii="宋体" w:hAnsi="宋体" w:eastAsia="宋体" w:cs="宋体"/>
                <w:b/>
                <w:bCs/>
                <w:color w:val="auto"/>
                <w:sz w:val="21"/>
                <w:szCs w:val="21"/>
                <w:highlight w:val="none"/>
                <w:lang w:eastAsia="zh-CN"/>
              </w:rPr>
              <w:t>总</w:t>
            </w:r>
            <w:r>
              <w:rPr>
                <w:rFonts w:hint="eastAsia" w:ascii="宋体" w:hAnsi="宋体" w:eastAsia="宋体" w:cs="宋体"/>
                <w:b/>
                <w:bCs/>
                <w:color w:val="auto"/>
                <w:sz w:val="21"/>
                <w:szCs w:val="21"/>
                <w:highlight w:val="none"/>
                <w:lang w:val="en-US" w:eastAsia="zh-CN"/>
              </w:rPr>
              <w:t>价</w:t>
            </w:r>
            <w:r>
              <w:rPr>
                <w:rFonts w:hint="eastAsia" w:ascii="宋体" w:hAnsi="宋体" w:eastAsia="宋体" w:cs="宋体"/>
                <w:b/>
                <w:bCs/>
                <w:color w:val="auto"/>
                <w:sz w:val="21"/>
                <w:szCs w:val="21"/>
                <w:highlight w:val="none"/>
                <w:lang w:eastAsia="zh-CN"/>
              </w:rPr>
              <w:t>包干</w:t>
            </w:r>
            <w:r>
              <w:rPr>
                <w:rFonts w:hint="eastAsia" w:ascii="宋体" w:hAnsi="宋体" w:eastAsia="宋体" w:cs="宋体"/>
                <w:color w:val="auto"/>
                <w:sz w:val="21"/>
                <w:szCs w:val="21"/>
                <w:highlight w:val="none"/>
                <w:lang w:eastAsia="zh-CN"/>
              </w:rPr>
              <w:t>形式结算，</w:t>
            </w:r>
            <w:r>
              <w:rPr>
                <w:rFonts w:hint="eastAsia" w:ascii="宋体" w:hAnsi="宋体" w:eastAsia="宋体" w:cs="宋体"/>
                <w:b/>
                <w:bCs/>
                <w:color w:val="auto"/>
                <w:sz w:val="21"/>
                <w:szCs w:val="21"/>
                <w:highlight w:val="none"/>
                <w:lang w:eastAsia="zh-CN"/>
              </w:rPr>
              <w:t>劳务费用为</w:t>
            </w:r>
            <w:r>
              <w:rPr>
                <w:rFonts w:hint="eastAsia" w:ascii="宋体" w:hAnsi="宋体" w:eastAsia="宋体" w:cs="宋体"/>
                <w:b/>
                <w:bCs/>
                <w:color w:val="auto"/>
                <w:sz w:val="21"/>
                <w:szCs w:val="21"/>
                <w:highlight w:val="none"/>
                <w:u w:val="single"/>
                <w:lang w:eastAsia="zh-CN"/>
              </w:rPr>
              <w:t xml:space="preserve">     </w:t>
            </w:r>
            <w:r>
              <w:rPr>
                <w:rFonts w:hint="eastAsia" w:ascii="宋体" w:hAnsi="宋体" w:eastAsia="宋体" w:cs="宋体"/>
                <w:b/>
                <w:bCs/>
                <w:color w:val="auto"/>
                <w:sz w:val="21"/>
                <w:szCs w:val="21"/>
                <w:highlight w:val="none"/>
                <w:lang w:eastAsia="zh-CN"/>
              </w:rPr>
              <w:t>元/月(其中：不含税金额    元，税额    元)。</w:t>
            </w:r>
          </w:p>
          <w:bookmarkEnd w:id="102"/>
          <w:p w14:paraId="6A7705B4">
            <w:pPr>
              <w:pStyle w:val="24"/>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2、谈判报价包括但不限于劳务工资（含节假日和平时加班费）、劳动保护费用、工器具费、管理费、利润、风险费、措施费、规费、税金等全部费用；</w:t>
            </w:r>
          </w:p>
          <w:p w14:paraId="46B16977">
            <w:pPr>
              <w:pStyle w:val="24"/>
              <w:spacing w:line="360" w:lineRule="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3、关于《第五章 采购人需求》中“二、工作内容/2.(1)”中623装置生产运行人员,若学历不达标不允许进入工作岗位，按4000元/人/月标准进行考核。</w:t>
            </w:r>
          </w:p>
          <w:p w14:paraId="49A0D9F1">
            <w:pPr>
              <w:rPr>
                <w:rFonts w:hint="eastAsia" w:hAnsi="宋体" w:cs="宋体"/>
                <w:b/>
                <w:bCs/>
                <w:sz w:val="21"/>
                <w:szCs w:val="21"/>
              </w:rPr>
            </w:pPr>
            <w:r>
              <w:rPr>
                <w:rFonts w:hint="eastAsia" w:ascii="宋体" w:hAnsi="宋体" w:eastAsia="宋体" w:cs="宋体"/>
                <w:color w:val="auto"/>
                <w:sz w:val="21"/>
                <w:szCs w:val="21"/>
                <w:highlight w:val="none"/>
                <w:lang w:val="en-US" w:eastAsia="zh-CN"/>
              </w:rPr>
              <w:t>4、本项目谈判总报价＝总价包干劳务费用*</w:t>
            </w:r>
            <w:r>
              <w:rPr>
                <w:rFonts w:hint="eastAsia" w:hAnsi="宋体" w:cs="宋体"/>
                <w:color w:val="auto"/>
                <w:sz w:val="21"/>
                <w:szCs w:val="21"/>
                <w:highlight w:val="none"/>
                <w:lang w:val="en-US" w:eastAsia="zh-CN"/>
              </w:rPr>
              <w:t>12个月</w:t>
            </w:r>
            <w:r>
              <w:rPr>
                <w:rFonts w:hint="eastAsia" w:ascii="宋体" w:hAnsi="宋体" w:eastAsia="宋体" w:cs="宋体"/>
                <w:color w:val="auto"/>
                <w:sz w:val="21"/>
                <w:szCs w:val="21"/>
                <w:highlight w:val="none"/>
                <w:lang w:val="en-US" w:eastAsia="zh-CN"/>
              </w:rPr>
              <w:t>。谈判总报价只作为报价分值的计算依据，最终结算数量以实际发生为准，结算价格以总价包干劳务费用为准；</w:t>
            </w:r>
          </w:p>
        </w:tc>
      </w:tr>
      <w:tr w14:paraId="33EEC90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7" w:hRule="atLeast"/>
          <w:jc w:val="center"/>
        </w:trPr>
        <w:tc>
          <w:tcPr>
            <w:tcW w:w="1260" w:type="dxa"/>
            <w:noWrap w:val="0"/>
            <w:vAlign w:val="center"/>
          </w:tcPr>
          <w:p w14:paraId="74F41632">
            <w:pPr>
              <w:pStyle w:val="24"/>
              <w:jc w:val="center"/>
              <w:rPr>
                <w:rFonts w:hint="eastAsia" w:hAnsi="宋体" w:eastAsia="宋体" w:cs="宋体"/>
                <w:sz w:val="21"/>
                <w:szCs w:val="21"/>
                <w:lang w:eastAsia="zh-CN"/>
              </w:rPr>
            </w:pPr>
            <w:r>
              <w:rPr>
                <w:rFonts w:hint="eastAsia" w:hAnsi="宋体" w:cs="宋体"/>
                <w:sz w:val="21"/>
                <w:szCs w:val="21"/>
              </w:rPr>
              <w:t>12.</w:t>
            </w:r>
            <w:r>
              <w:rPr>
                <w:rFonts w:hint="eastAsia" w:hAnsi="宋体" w:cs="宋体"/>
                <w:sz w:val="21"/>
                <w:szCs w:val="21"/>
                <w:lang w:val="en-US" w:eastAsia="zh-CN"/>
              </w:rPr>
              <w:t>4</w:t>
            </w:r>
          </w:p>
        </w:tc>
        <w:tc>
          <w:tcPr>
            <w:tcW w:w="2545" w:type="dxa"/>
            <w:gridSpan w:val="2"/>
            <w:noWrap w:val="0"/>
            <w:vAlign w:val="center"/>
          </w:tcPr>
          <w:p w14:paraId="19183C06">
            <w:pPr>
              <w:autoSpaceDE w:val="0"/>
              <w:autoSpaceDN w:val="0"/>
              <w:snapToGrid w:val="0"/>
              <w:textAlignment w:val="bottom"/>
              <w:rPr>
                <w:rFonts w:hint="eastAsia" w:hAnsi="宋体" w:cs="宋体"/>
                <w:sz w:val="21"/>
                <w:szCs w:val="21"/>
              </w:rPr>
            </w:pPr>
            <w:r>
              <w:rPr>
                <w:rFonts w:hint="eastAsia" w:ascii="宋体" w:hAnsi="宋体" w:cs="宋体"/>
                <w:kern w:val="0"/>
                <w:szCs w:val="21"/>
              </w:rPr>
              <w:t>最高采购限价</w:t>
            </w:r>
          </w:p>
        </w:tc>
        <w:tc>
          <w:tcPr>
            <w:tcW w:w="5688" w:type="dxa"/>
            <w:noWrap w:val="0"/>
            <w:vAlign w:val="center"/>
          </w:tcPr>
          <w:p w14:paraId="69556449">
            <w:pPr>
              <w:pStyle w:val="24"/>
              <w:spacing w:line="360" w:lineRule="auto"/>
              <w:rPr>
                <w:rFonts w:hint="default" w:hAnsi="宋体" w:cs="宋体"/>
                <w:b/>
                <w:color w:val="auto"/>
                <w:sz w:val="21"/>
                <w:szCs w:val="21"/>
                <w:highlight w:val="none"/>
                <w:lang w:val="en-US" w:eastAsia="zh-CN"/>
              </w:rPr>
            </w:pPr>
            <w:r>
              <w:rPr>
                <w:rFonts w:hint="eastAsia" w:hAnsi="宋体" w:cs="宋体"/>
                <w:b/>
                <w:color w:val="auto"/>
                <w:sz w:val="21"/>
                <w:szCs w:val="21"/>
                <w:highlight w:val="none"/>
              </w:rPr>
              <w:t>本项目最高采购限价</w:t>
            </w:r>
            <w:r>
              <w:rPr>
                <w:rFonts w:hint="eastAsia" w:hAnsi="宋体" w:cs="宋体"/>
                <w:b/>
                <w:color w:val="auto"/>
                <w:sz w:val="21"/>
                <w:szCs w:val="21"/>
                <w:highlight w:val="none"/>
                <w:lang w:eastAsia="zh-CN"/>
              </w:rPr>
              <w:t>：</w:t>
            </w:r>
            <w:r>
              <w:rPr>
                <w:rFonts w:hint="eastAsia" w:hAnsi="宋体" w:cs="宋体"/>
                <w:b/>
                <w:color w:val="auto"/>
                <w:sz w:val="21"/>
                <w:szCs w:val="21"/>
                <w:highlight w:val="none"/>
                <w:u w:val="single"/>
                <w:lang w:val="en-US" w:eastAsia="zh-CN"/>
              </w:rPr>
              <w:t>64680元/月</w:t>
            </w:r>
          </w:p>
          <w:p w14:paraId="25FA33FA">
            <w:pPr>
              <w:pStyle w:val="24"/>
              <w:rPr>
                <w:rFonts w:hAnsi="宋体" w:cs="宋体"/>
                <w:sz w:val="21"/>
                <w:szCs w:val="21"/>
              </w:rPr>
            </w:pPr>
            <w:r>
              <w:rPr>
                <w:rFonts w:hint="eastAsia" w:ascii="宋体" w:hAnsi="宋体" w:eastAsia="宋体" w:cs="宋体"/>
                <w:b/>
                <w:bCs/>
                <w:strike w:val="0"/>
                <w:color w:val="auto"/>
                <w:kern w:val="0"/>
                <w:highlight w:val="none"/>
                <w:lang w:val="en-US" w:eastAsia="zh-CN"/>
              </w:rPr>
              <w:t>供应商</w:t>
            </w:r>
            <w:r>
              <w:rPr>
                <w:rFonts w:hint="default" w:ascii="宋体" w:hAnsi="宋体" w:eastAsia="宋体" w:cs="宋体"/>
                <w:b/>
                <w:bCs/>
                <w:strike w:val="0"/>
                <w:color w:val="auto"/>
                <w:kern w:val="0"/>
                <w:highlight w:val="none"/>
                <w:lang w:eastAsia="zh-CN"/>
              </w:rPr>
              <w:t>报价超出上述金额将按否决</w:t>
            </w:r>
            <w:r>
              <w:rPr>
                <w:rFonts w:hint="eastAsia" w:ascii="宋体" w:hAnsi="宋体" w:cs="宋体"/>
                <w:b/>
                <w:bCs/>
                <w:strike w:val="0"/>
                <w:color w:val="auto"/>
                <w:kern w:val="0"/>
                <w:highlight w:val="none"/>
                <w:lang w:eastAsia="zh-CN"/>
              </w:rPr>
              <w:t>谈判</w:t>
            </w:r>
            <w:r>
              <w:rPr>
                <w:rFonts w:hint="default" w:ascii="宋体" w:hAnsi="宋体" w:eastAsia="宋体" w:cs="宋体"/>
                <w:b/>
                <w:bCs/>
                <w:strike w:val="0"/>
                <w:color w:val="auto"/>
                <w:kern w:val="0"/>
                <w:highlight w:val="none"/>
                <w:lang w:eastAsia="zh-CN"/>
              </w:rPr>
              <w:t>处理。</w:t>
            </w:r>
          </w:p>
        </w:tc>
      </w:tr>
      <w:tr w14:paraId="3A92629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1260" w:type="dxa"/>
            <w:noWrap w:val="0"/>
            <w:vAlign w:val="center"/>
          </w:tcPr>
          <w:p w14:paraId="6979E731">
            <w:pPr>
              <w:pStyle w:val="24"/>
              <w:jc w:val="center"/>
              <w:rPr>
                <w:rFonts w:hint="eastAsia" w:hAnsi="宋体" w:cs="宋体"/>
                <w:sz w:val="21"/>
                <w:szCs w:val="21"/>
              </w:rPr>
            </w:pPr>
            <w:r>
              <w:rPr>
                <w:rFonts w:hint="eastAsia" w:hAnsi="宋体" w:cs="宋体"/>
                <w:sz w:val="21"/>
                <w:szCs w:val="21"/>
              </w:rPr>
              <w:t>13.1</w:t>
            </w:r>
          </w:p>
        </w:tc>
        <w:tc>
          <w:tcPr>
            <w:tcW w:w="2545" w:type="dxa"/>
            <w:gridSpan w:val="2"/>
            <w:noWrap w:val="0"/>
            <w:vAlign w:val="center"/>
          </w:tcPr>
          <w:p w14:paraId="69CECD1B">
            <w:pPr>
              <w:pStyle w:val="24"/>
              <w:rPr>
                <w:rFonts w:hint="eastAsia" w:hAnsi="宋体" w:cs="宋体"/>
                <w:sz w:val="21"/>
                <w:szCs w:val="21"/>
              </w:rPr>
            </w:pPr>
            <w:r>
              <w:rPr>
                <w:rFonts w:hint="eastAsia" w:hAnsi="宋体" w:cs="宋体"/>
                <w:szCs w:val="21"/>
              </w:rPr>
              <w:t>谈判</w:t>
            </w:r>
            <w:r>
              <w:rPr>
                <w:rFonts w:hint="eastAsia" w:hAnsi="宋体" w:cs="宋体"/>
                <w:sz w:val="21"/>
                <w:szCs w:val="21"/>
              </w:rPr>
              <w:t>有效期</w:t>
            </w:r>
          </w:p>
        </w:tc>
        <w:tc>
          <w:tcPr>
            <w:tcW w:w="5688" w:type="dxa"/>
            <w:noWrap w:val="0"/>
            <w:vAlign w:val="center"/>
          </w:tcPr>
          <w:p w14:paraId="234B7C08">
            <w:pPr>
              <w:pStyle w:val="24"/>
              <w:rPr>
                <w:rFonts w:hint="eastAsia" w:hAnsi="宋体" w:cs="宋体"/>
                <w:sz w:val="21"/>
                <w:szCs w:val="21"/>
              </w:rPr>
            </w:pPr>
            <w:r>
              <w:rPr>
                <w:rFonts w:hint="eastAsia" w:hAnsi="宋体" w:cs="宋体"/>
                <w:sz w:val="21"/>
                <w:szCs w:val="21"/>
              </w:rPr>
              <w:t>递交响应文件的截止日期后</w:t>
            </w:r>
            <w:r>
              <w:rPr>
                <w:rFonts w:hint="eastAsia" w:hAnsi="宋体" w:cs="宋体"/>
                <w:sz w:val="21"/>
                <w:szCs w:val="21"/>
                <w:u w:val="single"/>
              </w:rPr>
              <w:t>90</w:t>
            </w:r>
            <w:r>
              <w:rPr>
                <w:rFonts w:hint="eastAsia" w:hAnsi="宋体" w:cs="宋体"/>
                <w:sz w:val="21"/>
                <w:szCs w:val="21"/>
              </w:rPr>
              <w:t>天</w:t>
            </w:r>
          </w:p>
        </w:tc>
      </w:tr>
      <w:tr w14:paraId="645429E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41" w:hRule="atLeast"/>
          <w:jc w:val="center"/>
        </w:trPr>
        <w:tc>
          <w:tcPr>
            <w:tcW w:w="1260" w:type="dxa"/>
            <w:noWrap w:val="0"/>
            <w:vAlign w:val="center"/>
          </w:tcPr>
          <w:p w14:paraId="02B22907">
            <w:pPr>
              <w:pStyle w:val="24"/>
              <w:jc w:val="center"/>
              <w:rPr>
                <w:rFonts w:hint="eastAsia" w:hAnsi="宋体" w:cs="宋体"/>
                <w:sz w:val="21"/>
                <w:szCs w:val="21"/>
              </w:rPr>
            </w:pPr>
            <w:r>
              <w:rPr>
                <w:rFonts w:hint="eastAsia" w:hAnsi="宋体" w:cs="宋体"/>
                <w:sz w:val="21"/>
                <w:szCs w:val="21"/>
              </w:rPr>
              <w:t>14.4</w:t>
            </w:r>
          </w:p>
        </w:tc>
        <w:tc>
          <w:tcPr>
            <w:tcW w:w="2545" w:type="dxa"/>
            <w:gridSpan w:val="2"/>
            <w:noWrap w:val="0"/>
            <w:vAlign w:val="center"/>
          </w:tcPr>
          <w:p w14:paraId="45230ADE">
            <w:pPr>
              <w:pStyle w:val="24"/>
              <w:rPr>
                <w:rFonts w:hint="eastAsia" w:hAnsi="宋体" w:cs="宋体"/>
                <w:sz w:val="21"/>
                <w:szCs w:val="21"/>
              </w:rPr>
            </w:pPr>
            <w:r>
              <w:rPr>
                <w:rFonts w:hint="eastAsia" w:hAnsi="宋体" w:cs="宋体"/>
                <w:sz w:val="21"/>
                <w:szCs w:val="21"/>
              </w:rPr>
              <w:t>响应文件副本份数</w:t>
            </w:r>
          </w:p>
        </w:tc>
        <w:tc>
          <w:tcPr>
            <w:tcW w:w="5688" w:type="dxa"/>
            <w:noWrap w:val="0"/>
            <w:vAlign w:val="center"/>
          </w:tcPr>
          <w:p w14:paraId="63A238FC">
            <w:pPr>
              <w:pStyle w:val="24"/>
              <w:rPr>
                <w:rFonts w:hint="eastAsia" w:hAnsi="宋体" w:cs="宋体"/>
                <w:sz w:val="21"/>
                <w:szCs w:val="21"/>
              </w:rPr>
            </w:pPr>
            <w:r>
              <w:rPr>
                <w:rFonts w:hint="eastAsia" w:hAnsi="宋体" w:cs="宋体"/>
                <w:b/>
                <w:bCs/>
                <w:sz w:val="21"/>
                <w:szCs w:val="21"/>
              </w:rPr>
              <w:t>纸质版响应文件：</w:t>
            </w:r>
            <w:r>
              <w:rPr>
                <w:rFonts w:hint="eastAsia" w:hAnsi="宋体" w:cs="宋体"/>
                <w:sz w:val="21"/>
                <w:szCs w:val="21"/>
              </w:rPr>
              <w:t>正本1份，副本</w:t>
            </w:r>
            <w:r>
              <w:rPr>
                <w:rFonts w:hint="eastAsia" w:hAnsi="宋体" w:cs="宋体"/>
                <w:sz w:val="21"/>
                <w:szCs w:val="21"/>
                <w:lang w:val="en-US" w:eastAsia="zh-CN"/>
              </w:rPr>
              <w:t>1</w:t>
            </w:r>
            <w:r>
              <w:rPr>
                <w:rFonts w:hint="eastAsia" w:hAnsi="宋体" w:cs="宋体"/>
                <w:sz w:val="21"/>
                <w:szCs w:val="21"/>
              </w:rPr>
              <w:t>份</w:t>
            </w:r>
          </w:p>
          <w:p w14:paraId="488269C1">
            <w:pPr>
              <w:pStyle w:val="24"/>
              <w:rPr>
                <w:rFonts w:hint="eastAsia" w:hAnsi="宋体" w:cs="宋体"/>
                <w:sz w:val="21"/>
                <w:szCs w:val="21"/>
              </w:rPr>
            </w:pPr>
            <w:r>
              <w:rPr>
                <w:rFonts w:hint="eastAsia" w:hAnsi="宋体" w:cs="宋体"/>
                <w:b/>
                <w:bCs/>
                <w:sz w:val="21"/>
                <w:szCs w:val="21"/>
              </w:rPr>
              <w:t>电子版响应文件：</w:t>
            </w:r>
            <w:r>
              <w:rPr>
                <w:rFonts w:hint="eastAsia" w:hAnsi="宋体" w:cs="宋体"/>
                <w:sz w:val="21"/>
                <w:szCs w:val="21"/>
              </w:rPr>
              <w:t>响应文件word版一份，PDF扫描件一份，保存在同一U盘中。</w:t>
            </w:r>
          </w:p>
          <w:p w14:paraId="7A34293D">
            <w:pPr>
              <w:pStyle w:val="24"/>
              <w:rPr>
                <w:rFonts w:hint="eastAsia" w:hAnsi="宋体" w:cs="宋体"/>
                <w:sz w:val="21"/>
                <w:szCs w:val="21"/>
              </w:rPr>
            </w:pPr>
            <w:r>
              <w:rPr>
                <w:rFonts w:hint="eastAsia" w:hAnsi="宋体" w:cs="宋体"/>
                <w:sz w:val="21"/>
                <w:szCs w:val="21"/>
              </w:rPr>
              <w:t>（1）word版电子响应文件为可编辑的最终版响应文件，PDF版的响应文件为签字盖章后响应文件正本的所有内容（包含封面）彩色扫描，扫描件与纸质文件正本一致。</w:t>
            </w:r>
          </w:p>
          <w:p w14:paraId="4E04E52B">
            <w:pPr>
              <w:pStyle w:val="24"/>
              <w:rPr>
                <w:rFonts w:hint="eastAsia" w:hAnsi="宋体" w:cs="宋体"/>
                <w:sz w:val="21"/>
                <w:szCs w:val="21"/>
              </w:rPr>
            </w:pPr>
            <w:r>
              <w:rPr>
                <w:rFonts w:hint="eastAsia" w:hAnsi="宋体" w:cs="宋体"/>
                <w:sz w:val="21"/>
                <w:szCs w:val="21"/>
              </w:rPr>
              <w:t>（2）响应文件电子版和响应文件纸质文件统一密封。</w:t>
            </w:r>
          </w:p>
        </w:tc>
      </w:tr>
      <w:tr w14:paraId="0569696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1260" w:type="dxa"/>
            <w:noWrap w:val="0"/>
            <w:vAlign w:val="center"/>
          </w:tcPr>
          <w:p w14:paraId="2EB9124B">
            <w:pPr>
              <w:pStyle w:val="24"/>
              <w:spacing w:line="360" w:lineRule="auto"/>
              <w:jc w:val="center"/>
              <w:rPr>
                <w:rFonts w:hint="eastAsia" w:hAnsi="宋体" w:cs="宋体"/>
                <w:sz w:val="21"/>
                <w:szCs w:val="21"/>
                <w:highlight w:val="none"/>
              </w:rPr>
            </w:pPr>
            <w:r>
              <w:rPr>
                <w:rFonts w:hint="eastAsia" w:hAnsi="宋体" w:cs="宋体"/>
                <w:sz w:val="21"/>
                <w:szCs w:val="21"/>
                <w:highlight w:val="none"/>
              </w:rPr>
              <w:t>1</w:t>
            </w:r>
            <w:r>
              <w:rPr>
                <w:rFonts w:hint="eastAsia" w:hAnsi="宋体" w:cs="宋体"/>
                <w:sz w:val="21"/>
                <w:szCs w:val="21"/>
                <w:highlight w:val="none"/>
                <w:lang w:val="en-US" w:eastAsia="zh-CN"/>
              </w:rPr>
              <w:t>5</w:t>
            </w:r>
            <w:r>
              <w:rPr>
                <w:rFonts w:hint="eastAsia" w:hAnsi="宋体" w:cs="宋体"/>
                <w:sz w:val="21"/>
                <w:szCs w:val="21"/>
                <w:highlight w:val="none"/>
              </w:rPr>
              <w:t>.1</w:t>
            </w:r>
          </w:p>
        </w:tc>
        <w:tc>
          <w:tcPr>
            <w:tcW w:w="2545" w:type="dxa"/>
            <w:gridSpan w:val="2"/>
            <w:noWrap w:val="0"/>
            <w:vAlign w:val="center"/>
          </w:tcPr>
          <w:p w14:paraId="6E18D876">
            <w:pPr>
              <w:pStyle w:val="24"/>
              <w:spacing w:line="360" w:lineRule="auto"/>
              <w:rPr>
                <w:rFonts w:hint="eastAsia" w:hAnsi="宋体" w:cs="宋体"/>
                <w:sz w:val="21"/>
                <w:szCs w:val="21"/>
              </w:rPr>
            </w:pPr>
            <w:r>
              <w:rPr>
                <w:rFonts w:hint="eastAsia" w:hAnsi="宋体" w:cs="宋体"/>
                <w:sz w:val="21"/>
                <w:szCs w:val="21"/>
              </w:rPr>
              <w:t>谈判保证金</w:t>
            </w:r>
          </w:p>
        </w:tc>
        <w:tc>
          <w:tcPr>
            <w:tcW w:w="5688" w:type="dxa"/>
            <w:noWrap w:val="0"/>
            <w:vAlign w:val="center"/>
          </w:tcPr>
          <w:p w14:paraId="1E136CF9">
            <w:pPr>
              <w:spacing w:line="360" w:lineRule="auto"/>
              <w:rPr>
                <w:rFonts w:hint="eastAsia" w:ascii="宋体" w:hAnsi="宋体" w:cs="宋体"/>
                <w:szCs w:val="21"/>
              </w:rPr>
            </w:pPr>
            <w:r>
              <w:rPr>
                <w:rFonts w:hint="eastAsia" w:ascii="宋体" w:hAnsi="宋体" w:cs="宋体"/>
                <w:szCs w:val="21"/>
              </w:rPr>
              <w:t>无</w:t>
            </w:r>
          </w:p>
        </w:tc>
      </w:tr>
      <w:tr w14:paraId="1BF3FE1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1260" w:type="dxa"/>
            <w:noWrap w:val="0"/>
            <w:vAlign w:val="center"/>
          </w:tcPr>
          <w:p w14:paraId="17765AFE">
            <w:pPr>
              <w:pStyle w:val="41"/>
              <w:spacing w:line="360" w:lineRule="auto"/>
              <w:jc w:val="center"/>
              <w:rPr>
                <w:rFonts w:hint="eastAsia" w:hAnsi="宋体" w:cs="宋体"/>
                <w:sz w:val="21"/>
                <w:szCs w:val="21"/>
                <w:highlight w:val="none"/>
              </w:rPr>
            </w:pPr>
            <w:r>
              <w:rPr>
                <w:rFonts w:hint="eastAsia" w:hAnsi="宋体" w:cs="宋体"/>
                <w:sz w:val="21"/>
                <w:szCs w:val="21"/>
                <w:highlight w:val="none"/>
              </w:rPr>
              <w:t>1</w:t>
            </w:r>
            <w:r>
              <w:rPr>
                <w:rFonts w:hint="eastAsia" w:hAnsi="宋体" w:cs="宋体"/>
                <w:sz w:val="21"/>
                <w:szCs w:val="21"/>
                <w:highlight w:val="none"/>
                <w:lang w:val="en-US" w:eastAsia="zh-CN"/>
              </w:rPr>
              <w:t>6</w:t>
            </w:r>
            <w:r>
              <w:rPr>
                <w:rFonts w:hint="eastAsia" w:hAnsi="宋体" w:cs="宋体"/>
                <w:sz w:val="21"/>
                <w:szCs w:val="21"/>
                <w:highlight w:val="none"/>
              </w:rPr>
              <w:t>.1</w:t>
            </w:r>
          </w:p>
        </w:tc>
        <w:tc>
          <w:tcPr>
            <w:tcW w:w="2545" w:type="dxa"/>
            <w:gridSpan w:val="2"/>
            <w:noWrap w:val="0"/>
            <w:vAlign w:val="center"/>
          </w:tcPr>
          <w:p w14:paraId="38F66665">
            <w:pPr>
              <w:pStyle w:val="24"/>
              <w:spacing w:line="360" w:lineRule="auto"/>
              <w:rPr>
                <w:rFonts w:hint="eastAsia" w:hAnsi="宋体" w:cs="宋体"/>
                <w:sz w:val="21"/>
                <w:szCs w:val="21"/>
              </w:rPr>
            </w:pPr>
            <w:r>
              <w:rPr>
                <w:rFonts w:hint="eastAsia" w:hAnsi="宋体" w:cs="宋体"/>
                <w:sz w:val="21"/>
                <w:szCs w:val="21"/>
              </w:rPr>
              <w:t>递交响应文件的截止时间</w:t>
            </w:r>
          </w:p>
        </w:tc>
        <w:tc>
          <w:tcPr>
            <w:tcW w:w="5688" w:type="dxa"/>
            <w:noWrap w:val="0"/>
            <w:vAlign w:val="center"/>
          </w:tcPr>
          <w:p w14:paraId="29F35478">
            <w:pPr>
              <w:spacing w:line="360" w:lineRule="auto"/>
              <w:rPr>
                <w:rFonts w:hint="eastAsia" w:ascii="宋体" w:hAnsi="宋体" w:cs="宋体"/>
                <w:szCs w:val="21"/>
              </w:rPr>
            </w:pPr>
            <w:r>
              <w:rPr>
                <w:rFonts w:hint="eastAsia" w:ascii="宋体" w:hAnsi="宋体" w:cs="宋体"/>
                <w:szCs w:val="21"/>
              </w:rPr>
              <w:t>见</w:t>
            </w:r>
            <w:r>
              <w:rPr>
                <w:rFonts w:hint="eastAsia" w:ascii="宋体" w:hAnsi="宋体" w:eastAsia="宋体" w:cs="宋体"/>
                <w:szCs w:val="21"/>
              </w:rPr>
              <w:t>第一章“</w:t>
            </w:r>
            <w:r>
              <w:rPr>
                <w:rFonts w:hint="eastAsia" w:ascii="宋体" w:hAnsi="宋体" w:eastAsia="宋体" w:cs="宋体"/>
                <w:szCs w:val="21"/>
                <w:lang w:val="en-US" w:eastAsia="zh-CN"/>
              </w:rPr>
              <w:t>竞争性谈判公告</w:t>
            </w:r>
            <w:r>
              <w:rPr>
                <w:rFonts w:hint="eastAsia" w:ascii="宋体" w:hAnsi="宋体" w:eastAsia="宋体" w:cs="宋体"/>
                <w:szCs w:val="21"/>
              </w:rPr>
              <w:t>”</w:t>
            </w:r>
            <w:r>
              <w:rPr>
                <w:rFonts w:hint="eastAsia" w:ascii="宋体" w:hAnsi="宋体" w:cs="宋体"/>
                <w:szCs w:val="21"/>
              </w:rPr>
              <w:t>。</w:t>
            </w:r>
          </w:p>
        </w:tc>
      </w:tr>
      <w:tr w14:paraId="3A7EA41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1260" w:type="dxa"/>
            <w:noWrap w:val="0"/>
            <w:vAlign w:val="center"/>
          </w:tcPr>
          <w:p w14:paraId="48DE005F">
            <w:pPr>
              <w:pStyle w:val="41"/>
              <w:spacing w:line="360" w:lineRule="auto"/>
              <w:jc w:val="center"/>
              <w:rPr>
                <w:rFonts w:hint="eastAsia" w:hAnsi="宋体" w:cs="宋体"/>
                <w:sz w:val="21"/>
                <w:szCs w:val="21"/>
                <w:highlight w:val="none"/>
              </w:rPr>
            </w:pPr>
            <w:r>
              <w:rPr>
                <w:rFonts w:hint="eastAsia" w:hAnsi="宋体" w:cs="宋体"/>
                <w:sz w:val="21"/>
                <w:szCs w:val="21"/>
                <w:highlight w:val="none"/>
                <w:lang w:val="en-US" w:eastAsia="zh-CN"/>
              </w:rPr>
              <w:t>16</w:t>
            </w:r>
            <w:r>
              <w:rPr>
                <w:rFonts w:hint="eastAsia" w:hAnsi="宋体" w:cs="宋体"/>
                <w:sz w:val="21"/>
                <w:szCs w:val="21"/>
                <w:highlight w:val="none"/>
              </w:rPr>
              <w:t>.2</w:t>
            </w:r>
          </w:p>
        </w:tc>
        <w:tc>
          <w:tcPr>
            <w:tcW w:w="2545" w:type="dxa"/>
            <w:gridSpan w:val="2"/>
            <w:noWrap w:val="0"/>
            <w:vAlign w:val="center"/>
          </w:tcPr>
          <w:p w14:paraId="29D64B5D">
            <w:pPr>
              <w:pStyle w:val="24"/>
              <w:spacing w:line="360" w:lineRule="auto"/>
              <w:rPr>
                <w:rFonts w:hint="eastAsia" w:hAnsi="宋体" w:cs="宋体"/>
                <w:sz w:val="21"/>
                <w:szCs w:val="21"/>
              </w:rPr>
            </w:pPr>
            <w:r>
              <w:rPr>
                <w:rFonts w:hint="eastAsia" w:hAnsi="宋体" w:cs="宋体"/>
                <w:sz w:val="21"/>
                <w:szCs w:val="21"/>
              </w:rPr>
              <w:t>递交响应文件地点</w:t>
            </w:r>
          </w:p>
        </w:tc>
        <w:tc>
          <w:tcPr>
            <w:tcW w:w="5688" w:type="dxa"/>
            <w:noWrap w:val="0"/>
            <w:vAlign w:val="center"/>
          </w:tcPr>
          <w:p w14:paraId="7114A797">
            <w:pPr>
              <w:pStyle w:val="24"/>
              <w:spacing w:line="360" w:lineRule="auto"/>
              <w:rPr>
                <w:rFonts w:hint="eastAsia" w:hAnsi="宋体" w:cs="宋体"/>
                <w:sz w:val="21"/>
                <w:szCs w:val="21"/>
              </w:rPr>
            </w:pPr>
            <w:r>
              <w:rPr>
                <w:rFonts w:hint="eastAsia" w:hAnsi="宋体" w:cs="宋体"/>
                <w:sz w:val="21"/>
                <w:szCs w:val="21"/>
              </w:rPr>
              <w:t>见</w:t>
            </w:r>
            <w:r>
              <w:rPr>
                <w:rFonts w:hint="eastAsia" w:ascii="宋体" w:hAnsi="宋体" w:eastAsia="宋体" w:cs="宋体"/>
                <w:szCs w:val="21"/>
              </w:rPr>
              <w:t>第一章“</w:t>
            </w:r>
            <w:r>
              <w:rPr>
                <w:rFonts w:hint="eastAsia" w:ascii="宋体" w:hAnsi="宋体" w:eastAsia="宋体" w:cs="宋体"/>
                <w:szCs w:val="21"/>
                <w:lang w:val="en-US" w:eastAsia="zh-CN"/>
              </w:rPr>
              <w:t>竞争性谈判公告</w:t>
            </w:r>
            <w:r>
              <w:rPr>
                <w:rFonts w:hint="eastAsia" w:ascii="宋体" w:hAnsi="宋体" w:eastAsia="宋体" w:cs="宋体"/>
                <w:szCs w:val="21"/>
              </w:rPr>
              <w:t>”</w:t>
            </w:r>
            <w:r>
              <w:rPr>
                <w:rFonts w:hint="eastAsia" w:hAnsi="宋体" w:cs="宋体"/>
                <w:sz w:val="21"/>
                <w:szCs w:val="21"/>
              </w:rPr>
              <w:t>。</w:t>
            </w:r>
          </w:p>
        </w:tc>
      </w:tr>
      <w:tr w14:paraId="39ADCF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1260" w:type="dxa"/>
            <w:noWrap w:val="0"/>
            <w:vAlign w:val="center"/>
          </w:tcPr>
          <w:p w14:paraId="5CD0C898">
            <w:pPr>
              <w:pStyle w:val="41"/>
              <w:spacing w:line="360" w:lineRule="auto"/>
              <w:jc w:val="center"/>
              <w:rPr>
                <w:rFonts w:hint="eastAsia" w:hAnsi="宋体" w:cs="宋体"/>
                <w:sz w:val="21"/>
                <w:szCs w:val="21"/>
                <w:highlight w:val="none"/>
              </w:rPr>
            </w:pPr>
            <w:r>
              <w:rPr>
                <w:rFonts w:hint="eastAsia" w:hAnsi="宋体" w:cs="宋体"/>
                <w:sz w:val="21"/>
                <w:szCs w:val="21"/>
                <w:highlight w:val="none"/>
              </w:rPr>
              <w:t>1</w:t>
            </w:r>
            <w:r>
              <w:rPr>
                <w:rFonts w:hint="eastAsia" w:hAnsi="宋体" w:cs="宋体"/>
                <w:sz w:val="21"/>
                <w:szCs w:val="21"/>
                <w:highlight w:val="none"/>
                <w:lang w:val="en-US" w:eastAsia="zh-CN"/>
              </w:rPr>
              <w:t>6</w:t>
            </w:r>
            <w:r>
              <w:rPr>
                <w:rFonts w:hint="eastAsia" w:hAnsi="宋体" w:cs="宋体"/>
                <w:sz w:val="21"/>
                <w:szCs w:val="21"/>
                <w:highlight w:val="none"/>
              </w:rPr>
              <w:t>.3</w:t>
            </w:r>
          </w:p>
        </w:tc>
        <w:tc>
          <w:tcPr>
            <w:tcW w:w="2545" w:type="dxa"/>
            <w:gridSpan w:val="2"/>
            <w:noWrap w:val="0"/>
            <w:vAlign w:val="center"/>
          </w:tcPr>
          <w:p w14:paraId="6418F909">
            <w:pPr>
              <w:pStyle w:val="24"/>
              <w:spacing w:line="360" w:lineRule="auto"/>
              <w:rPr>
                <w:rFonts w:hint="eastAsia" w:hAnsi="宋体" w:cs="宋体"/>
                <w:sz w:val="21"/>
                <w:szCs w:val="21"/>
              </w:rPr>
            </w:pPr>
            <w:r>
              <w:rPr>
                <w:rFonts w:hint="eastAsia" w:hAnsi="宋体" w:cs="宋体"/>
                <w:sz w:val="21"/>
                <w:szCs w:val="21"/>
              </w:rPr>
              <w:t>是否退还响应文件</w:t>
            </w:r>
          </w:p>
        </w:tc>
        <w:tc>
          <w:tcPr>
            <w:tcW w:w="5688" w:type="dxa"/>
            <w:noWrap w:val="0"/>
            <w:vAlign w:val="center"/>
          </w:tcPr>
          <w:p w14:paraId="4EA83682">
            <w:pPr>
              <w:pStyle w:val="24"/>
              <w:spacing w:line="360" w:lineRule="auto"/>
              <w:rPr>
                <w:rFonts w:hint="eastAsia" w:hAnsi="宋体" w:cs="宋体"/>
                <w:sz w:val="21"/>
                <w:szCs w:val="21"/>
              </w:rPr>
            </w:pPr>
            <w:r>
              <w:rPr>
                <w:rFonts w:hint="eastAsia" w:hAnsi="宋体" w:cs="宋体"/>
                <w:sz w:val="21"/>
                <w:szCs w:val="21"/>
              </w:rPr>
              <w:t>☑否</w:t>
            </w:r>
          </w:p>
          <w:p w14:paraId="47A33A37">
            <w:pPr>
              <w:pStyle w:val="24"/>
              <w:spacing w:line="360" w:lineRule="auto"/>
              <w:rPr>
                <w:rFonts w:hint="eastAsia" w:hAnsi="宋体" w:cs="宋体"/>
                <w:sz w:val="21"/>
                <w:szCs w:val="21"/>
              </w:rPr>
            </w:pPr>
            <w:r>
              <w:rPr>
                <w:rFonts w:hint="eastAsia" w:hAnsi="宋体" w:cs="宋体"/>
                <w:sz w:val="21"/>
                <w:szCs w:val="21"/>
              </w:rPr>
              <w:t>□是</w:t>
            </w:r>
          </w:p>
        </w:tc>
      </w:tr>
      <w:tr w14:paraId="034CC5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1260" w:type="dxa"/>
            <w:noWrap w:val="0"/>
            <w:vAlign w:val="center"/>
          </w:tcPr>
          <w:p w14:paraId="69FADB4A">
            <w:pPr>
              <w:pStyle w:val="24"/>
              <w:spacing w:line="360" w:lineRule="auto"/>
              <w:jc w:val="center"/>
              <w:rPr>
                <w:rFonts w:hint="eastAsia" w:hAnsi="宋体" w:cs="宋体"/>
                <w:sz w:val="21"/>
                <w:szCs w:val="21"/>
                <w:highlight w:val="none"/>
              </w:rPr>
            </w:pPr>
            <w:r>
              <w:rPr>
                <w:rFonts w:hint="eastAsia" w:hAnsi="宋体" w:cs="宋体"/>
                <w:sz w:val="21"/>
                <w:szCs w:val="21"/>
                <w:highlight w:val="none"/>
              </w:rPr>
              <w:t>1</w:t>
            </w:r>
            <w:r>
              <w:rPr>
                <w:rFonts w:hint="eastAsia" w:hAnsi="宋体" w:cs="宋体"/>
                <w:sz w:val="21"/>
                <w:szCs w:val="21"/>
                <w:highlight w:val="none"/>
                <w:lang w:val="en-US" w:eastAsia="zh-CN"/>
              </w:rPr>
              <w:t>7</w:t>
            </w:r>
            <w:r>
              <w:rPr>
                <w:rFonts w:hint="eastAsia" w:hAnsi="宋体" w:cs="宋体"/>
                <w:sz w:val="21"/>
                <w:szCs w:val="21"/>
                <w:highlight w:val="none"/>
              </w:rPr>
              <w:t>.1</w:t>
            </w:r>
          </w:p>
        </w:tc>
        <w:tc>
          <w:tcPr>
            <w:tcW w:w="2545" w:type="dxa"/>
            <w:gridSpan w:val="2"/>
            <w:noWrap w:val="0"/>
            <w:vAlign w:val="center"/>
          </w:tcPr>
          <w:p w14:paraId="4839032F">
            <w:pPr>
              <w:pStyle w:val="24"/>
              <w:spacing w:line="360" w:lineRule="auto"/>
              <w:jc w:val="both"/>
              <w:rPr>
                <w:rFonts w:hint="eastAsia" w:hAnsi="宋体" w:cs="宋体"/>
                <w:sz w:val="21"/>
                <w:szCs w:val="21"/>
              </w:rPr>
            </w:pPr>
            <w:r>
              <w:rPr>
                <w:rFonts w:hint="eastAsia" w:hAnsi="宋体" w:cs="宋体"/>
                <w:sz w:val="21"/>
                <w:szCs w:val="21"/>
              </w:rPr>
              <w:t>谈判时间和地点</w:t>
            </w:r>
          </w:p>
        </w:tc>
        <w:tc>
          <w:tcPr>
            <w:tcW w:w="5688" w:type="dxa"/>
            <w:noWrap w:val="0"/>
            <w:vAlign w:val="center"/>
          </w:tcPr>
          <w:p w14:paraId="172B88B1">
            <w:pPr>
              <w:spacing w:line="360" w:lineRule="auto"/>
              <w:rPr>
                <w:rFonts w:hint="eastAsia" w:ascii="宋体" w:hAnsi="宋体" w:cs="宋体"/>
                <w:szCs w:val="21"/>
              </w:rPr>
            </w:pPr>
            <w:r>
              <w:rPr>
                <w:rFonts w:hint="eastAsia" w:ascii="宋体" w:hAnsi="宋体" w:cs="宋体"/>
                <w:szCs w:val="21"/>
              </w:rPr>
              <w:t>见</w:t>
            </w:r>
            <w:r>
              <w:rPr>
                <w:rFonts w:hint="eastAsia" w:ascii="宋体" w:hAnsi="宋体" w:eastAsia="宋体" w:cs="宋体"/>
                <w:szCs w:val="21"/>
              </w:rPr>
              <w:t>第一章“</w:t>
            </w:r>
            <w:r>
              <w:rPr>
                <w:rFonts w:hint="eastAsia" w:ascii="宋体" w:hAnsi="宋体" w:eastAsia="宋体" w:cs="宋体"/>
                <w:szCs w:val="21"/>
                <w:lang w:val="en-US" w:eastAsia="zh-CN"/>
              </w:rPr>
              <w:t>竞争性谈判公告</w:t>
            </w:r>
            <w:r>
              <w:rPr>
                <w:rFonts w:hint="eastAsia" w:ascii="宋体" w:hAnsi="宋体" w:eastAsia="宋体" w:cs="宋体"/>
                <w:szCs w:val="21"/>
              </w:rPr>
              <w:t>”</w:t>
            </w:r>
            <w:r>
              <w:rPr>
                <w:rFonts w:hint="eastAsia" w:ascii="宋体" w:hAnsi="宋体" w:cs="宋体"/>
                <w:szCs w:val="21"/>
              </w:rPr>
              <w:t>。</w:t>
            </w:r>
          </w:p>
        </w:tc>
      </w:tr>
      <w:tr w14:paraId="22D847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1260" w:type="dxa"/>
            <w:noWrap w:val="0"/>
            <w:vAlign w:val="center"/>
          </w:tcPr>
          <w:p w14:paraId="1742B316">
            <w:pPr>
              <w:pStyle w:val="24"/>
              <w:spacing w:line="360" w:lineRule="auto"/>
              <w:jc w:val="center"/>
              <w:rPr>
                <w:rFonts w:hint="eastAsia" w:hAnsi="宋体" w:cs="宋体"/>
                <w:sz w:val="21"/>
                <w:szCs w:val="21"/>
                <w:highlight w:val="none"/>
              </w:rPr>
            </w:pPr>
            <w:r>
              <w:rPr>
                <w:rFonts w:hint="eastAsia" w:hAnsi="宋体" w:cs="宋体"/>
                <w:sz w:val="21"/>
                <w:szCs w:val="21"/>
                <w:highlight w:val="none"/>
              </w:rPr>
              <w:t>1</w:t>
            </w:r>
            <w:r>
              <w:rPr>
                <w:rFonts w:hint="eastAsia" w:hAnsi="宋体" w:cs="宋体"/>
                <w:sz w:val="21"/>
                <w:szCs w:val="21"/>
                <w:highlight w:val="none"/>
                <w:lang w:val="en-US" w:eastAsia="zh-CN"/>
              </w:rPr>
              <w:t>7</w:t>
            </w:r>
            <w:r>
              <w:rPr>
                <w:rFonts w:hint="eastAsia" w:hAnsi="宋体" w:cs="宋体"/>
                <w:sz w:val="21"/>
                <w:szCs w:val="21"/>
                <w:highlight w:val="none"/>
              </w:rPr>
              <w:t>.2</w:t>
            </w:r>
          </w:p>
        </w:tc>
        <w:tc>
          <w:tcPr>
            <w:tcW w:w="2545" w:type="dxa"/>
            <w:gridSpan w:val="2"/>
            <w:noWrap w:val="0"/>
            <w:vAlign w:val="center"/>
          </w:tcPr>
          <w:p w14:paraId="190FEE18">
            <w:pPr>
              <w:pStyle w:val="24"/>
              <w:spacing w:line="360" w:lineRule="auto"/>
              <w:jc w:val="both"/>
              <w:rPr>
                <w:rFonts w:hint="eastAsia" w:hAnsi="宋体" w:cs="宋体"/>
                <w:sz w:val="21"/>
                <w:szCs w:val="21"/>
              </w:rPr>
            </w:pPr>
            <w:r>
              <w:rPr>
                <w:rFonts w:hint="eastAsia" w:hAnsi="宋体" w:cs="宋体"/>
                <w:sz w:val="21"/>
                <w:szCs w:val="21"/>
              </w:rPr>
              <w:t>谈判小组的组建</w:t>
            </w:r>
          </w:p>
        </w:tc>
        <w:tc>
          <w:tcPr>
            <w:tcW w:w="5688" w:type="dxa"/>
            <w:noWrap w:val="0"/>
            <w:vAlign w:val="center"/>
          </w:tcPr>
          <w:p w14:paraId="667AC1B0">
            <w:pPr>
              <w:spacing w:line="360" w:lineRule="auto"/>
              <w:rPr>
                <w:rFonts w:hint="eastAsia" w:ascii="宋体" w:hAnsi="宋体" w:cs="宋体"/>
              </w:rPr>
            </w:pPr>
            <w:r>
              <w:rPr>
                <w:rFonts w:hint="eastAsia" w:ascii="宋体" w:hAnsi="宋体" w:cs="宋体"/>
              </w:rPr>
              <w:t>谈判小组构成：谈判小组由采购人代表和云南解化清洁能源开发有限公司解化化工分公司专家库中随机抽取产生。</w:t>
            </w:r>
          </w:p>
          <w:p w14:paraId="495114E1">
            <w:pPr>
              <w:spacing w:line="360" w:lineRule="auto"/>
              <w:rPr>
                <w:rFonts w:hint="eastAsia" w:ascii="宋体" w:hAnsi="宋体" w:cs="宋体"/>
                <w:szCs w:val="21"/>
              </w:rPr>
            </w:pPr>
            <w:r>
              <w:rPr>
                <w:rFonts w:hint="eastAsia" w:ascii="宋体" w:hAnsi="宋体" w:cs="宋体"/>
              </w:rPr>
              <w:t>谈判小组成员为：采购人代表1人；抽取专家2人。</w:t>
            </w:r>
          </w:p>
        </w:tc>
      </w:tr>
      <w:tr w14:paraId="1E0B50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1260" w:type="dxa"/>
            <w:noWrap w:val="0"/>
            <w:vAlign w:val="center"/>
          </w:tcPr>
          <w:p w14:paraId="1706EA99">
            <w:pPr>
              <w:pStyle w:val="24"/>
              <w:spacing w:line="360" w:lineRule="auto"/>
              <w:jc w:val="center"/>
              <w:rPr>
                <w:rFonts w:hint="eastAsia" w:hAnsi="宋体" w:cs="宋体"/>
                <w:sz w:val="21"/>
                <w:szCs w:val="21"/>
                <w:highlight w:val="none"/>
              </w:rPr>
            </w:pPr>
            <w:r>
              <w:rPr>
                <w:rFonts w:hint="eastAsia" w:hAnsi="宋体" w:cs="宋体"/>
                <w:sz w:val="21"/>
                <w:szCs w:val="21"/>
                <w:highlight w:val="none"/>
              </w:rPr>
              <w:t>1</w:t>
            </w:r>
            <w:r>
              <w:rPr>
                <w:rFonts w:hint="eastAsia" w:hAnsi="宋体" w:cs="宋体"/>
                <w:sz w:val="21"/>
                <w:szCs w:val="21"/>
                <w:highlight w:val="none"/>
                <w:lang w:val="en-US" w:eastAsia="zh-CN"/>
              </w:rPr>
              <w:t>8</w:t>
            </w:r>
            <w:r>
              <w:rPr>
                <w:rFonts w:hint="eastAsia" w:hAnsi="宋体" w:cs="宋体"/>
                <w:sz w:val="21"/>
                <w:szCs w:val="21"/>
                <w:highlight w:val="none"/>
              </w:rPr>
              <w:t>.4</w:t>
            </w:r>
          </w:p>
        </w:tc>
        <w:tc>
          <w:tcPr>
            <w:tcW w:w="2545" w:type="dxa"/>
            <w:gridSpan w:val="2"/>
            <w:noWrap w:val="0"/>
            <w:vAlign w:val="center"/>
          </w:tcPr>
          <w:p w14:paraId="0F9848BE">
            <w:pPr>
              <w:pStyle w:val="24"/>
              <w:spacing w:line="360" w:lineRule="auto"/>
              <w:jc w:val="both"/>
              <w:rPr>
                <w:rFonts w:hint="eastAsia" w:hAnsi="宋体" w:cs="宋体"/>
                <w:sz w:val="21"/>
                <w:szCs w:val="21"/>
              </w:rPr>
            </w:pPr>
            <w:r>
              <w:rPr>
                <w:rFonts w:hint="eastAsia" w:hAnsi="宋体" w:cs="宋体"/>
                <w:sz w:val="21"/>
                <w:szCs w:val="21"/>
              </w:rPr>
              <w:t>谈判程序和方法</w:t>
            </w:r>
          </w:p>
        </w:tc>
        <w:tc>
          <w:tcPr>
            <w:tcW w:w="5688" w:type="dxa"/>
            <w:noWrap w:val="0"/>
            <w:vAlign w:val="center"/>
          </w:tcPr>
          <w:p w14:paraId="1FE2E58C">
            <w:pPr>
              <w:pStyle w:val="24"/>
              <w:spacing w:line="360" w:lineRule="auto"/>
              <w:rPr>
                <w:rFonts w:hint="eastAsia" w:hAnsi="宋体" w:cs="宋体"/>
                <w:sz w:val="21"/>
                <w:szCs w:val="21"/>
              </w:rPr>
            </w:pPr>
            <w:r>
              <w:rPr>
                <w:rFonts w:hint="eastAsia" w:hAnsi="宋体" w:cs="宋体"/>
                <w:sz w:val="21"/>
                <w:szCs w:val="21"/>
              </w:rPr>
              <w:t>详见第六章“谈判程序和方法”</w:t>
            </w:r>
          </w:p>
        </w:tc>
      </w:tr>
      <w:tr w14:paraId="2CDB56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1260" w:type="dxa"/>
            <w:noWrap w:val="0"/>
            <w:vAlign w:val="center"/>
          </w:tcPr>
          <w:p w14:paraId="1B239E7F">
            <w:pPr>
              <w:pStyle w:val="24"/>
              <w:spacing w:line="360" w:lineRule="auto"/>
              <w:jc w:val="center"/>
              <w:rPr>
                <w:rFonts w:hint="eastAsia" w:hAnsi="宋体" w:cs="宋体"/>
                <w:sz w:val="21"/>
                <w:szCs w:val="21"/>
                <w:highlight w:val="none"/>
              </w:rPr>
            </w:pPr>
            <w:r>
              <w:rPr>
                <w:rFonts w:hint="eastAsia" w:hAnsi="宋体" w:cs="宋体"/>
                <w:sz w:val="21"/>
                <w:szCs w:val="21"/>
                <w:highlight w:val="none"/>
              </w:rPr>
              <w:t>2</w:t>
            </w:r>
            <w:r>
              <w:rPr>
                <w:rFonts w:hint="eastAsia" w:hAnsi="宋体" w:cs="宋体"/>
                <w:sz w:val="21"/>
                <w:szCs w:val="21"/>
                <w:highlight w:val="none"/>
                <w:lang w:val="en-US" w:eastAsia="zh-CN"/>
              </w:rPr>
              <w:t>3</w:t>
            </w:r>
            <w:r>
              <w:rPr>
                <w:rFonts w:hint="eastAsia" w:hAnsi="宋体" w:cs="宋体"/>
                <w:sz w:val="21"/>
                <w:szCs w:val="21"/>
                <w:highlight w:val="none"/>
              </w:rPr>
              <w:t>.1</w:t>
            </w:r>
          </w:p>
        </w:tc>
        <w:tc>
          <w:tcPr>
            <w:tcW w:w="2545" w:type="dxa"/>
            <w:gridSpan w:val="2"/>
            <w:noWrap w:val="0"/>
            <w:vAlign w:val="center"/>
          </w:tcPr>
          <w:p w14:paraId="303DF974">
            <w:pPr>
              <w:pStyle w:val="24"/>
              <w:spacing w:line="360" w:lineRule="auto"/>
              <w:jc w:val="both"/>
              <w:rPr>
                <w:rFonts w:hint="eastAsia" w:hAnsi="宋体" w:cs="宋体"/>
                <w:sz w:val="21"/>
                <w:szCs w:val="21"/>
              </w:rPr>
            </w:pPr>
            <w:r>
              <w:rPr>
                <w:rFonts w:hint="eastAsia" w:hAnsi="宋体" w:cs="宋体"/>
                <w:sz w:val="21"/>
                <w:szCs w:val="21"/>
              </w:rPr>
              <w:t>履约保证金</w:t>
            </w:r>
          </w:p>
        </w:tc>
        <w:tc>
          <w:tcPr>
            <w:tcW w:w="5688" w:type="dxa"/>
            <w:noWrap w:val="0"/>
            <w:vAlign w:val="center"/>
          </w:tcPr>
          <w:p w14:paraId="19CF6B95">
            <w:pPr>
              <w:pStyle w:val="24"/>
              <w:spacing w:line="360" w:lineRule="auto"/>
              <w:rPr>
                <w:rFonts w:hint="eastAsia" w:hAnsi="宋体" w:cs="宋体"/>
                <w:sz w:val="21"/>
                <w:szCs w:val="21"/>
              </w:rPr>
            </w:pPr>
            <w:r>
              <w:rPr>
                <w:rFonts w:hint="eastAsia" w:hAnsi="宋体" w:cs="宋体"/>
                <w:sz w:val="21"/>
                <w:szCs w:val="21"/>
              </w:rPr>
              <w:t>无</w:t>
            </w:r>
          </w:p>
        </w:tc>
      </w:tr>
      <w:tr w14:paraId="1C54DD6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1260" w:type="dxa"/>
            <w:noWrap w:val="0"/>
            <w:vAlign w:val="center"/>
          </w:tcPr>
          <w:p w14:paraId="42C1952C">
            <w:pPr>
              <w:pStyle w:val="24"/>
              <w:spacing w:line="360" w:lineRule="auto"/>
              <w:jc w:val="center"/>
              <w:rPr>
                <w:rFonts w:hint="eastAsia" w:hAnsi="宋体" w:cs="宋体"/>
                <w:sz w:val="21"/>
                <w:szCs w:val="21"/>
                <w:highlight w:val="none"/>
              </w:rPr>
            </w:pPr>
            <w:r>
              <w:rPr>
                <w:rFonts w:hint="eastAsia" w:hAnsi="宋体" w:cs="宋体"/>
                <w:sz w:val="21"/>
                <w:szCs w:val="21"/>
                <w:highlight w:val="none"/>
              </w:rPr>
              <w:t>2</w:t>
            </w:r>
            <w:r>
              <w:rPr>
                <w:rFonts w:hint="eastAsia" w:hAnsi="宋体" w:cs="宋体"/>
                <w:sz w:val="21"/>
                <w:szCs w:val="21"/>
                <w:highlight w:val="none"/>
                <w:lang w:val="en-US" w:eastAsia="zh-CN"/>
              </w:rPr>
              <w:t>4</w:t>
            </w:r>
            <w:r>
              <w:rPr>
                <w:rFonts w:hint="eastAsia" w:hAnsi="宋体" w:cs="宋体"/>
                <w:sz w:val="21"/>
                <w:szCs w:val="21"/>
                <w:highlight w:val="none"/>
              </w:rPr>
              <w:t>.1</w:t>
            </w:r>
          </w:p>
        </w:tc>
        <w:tc>
          <w:tcPr>
            <w:tcW w:w="8233" w:type="dxa"/>
            <w:gridSpan w:val="3"/>
            <w:noWrap w:val="0"/>
            <w:vAlign w:val="center"/>
          </w:tcPr>
          <w:p w14:paraId="7BE10E84">
            <w:pPr>
              <w:pStyle w:val="24"/>
              <w:spacing w:line="360" w:lineRule="auto"/>
              <w:rPr>
                <w:rFonts w:hint="eastAsia" w:hAnsi="宋体" w:cs="宋体"/>
                <w:sz w:val="21"/>
                <w:szCs w:val="21"/>
              </w:rPr>
            </w:pPr>
            <w:r>
              <w:rPr>
                <w:rFonts w:hint="eastAsia" w:hAnsi="宋体" w:cs="宋体"/>
                <w:sz w:val="21"/>
                <w:szCs w:val="21"/>
              </w:rPr>
              <w:t>需要补充的其他内容</w:t>
            </w:r>
          </w:p>
        </w:tc>
      </w:tr>
      <w:tr w14:paraId="04A790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51" w:hRule="atLeast"/>
          <w:jc w:val="center"/>
        </w:trPr>
        <w:tc>
          <w:tcPr>
            <w:tcW w:w="1260" w:type="dxa"/>
            <w:noWrap w:val="0"/>
            <w:vAlign w:val="center"/>
          </w:tcPr>
          <w:p w14:paraId="200539B2">
            <w:pPr>
              <w:pStyle w:val="24"/>
              <w:spacing w:line="360" w:lineRule="auto"/>
              <w:jc w:val="center"/>
              <w:rPr>
                <w:rFonts w:hint="eastAsia" w:hAnsi="宋体" w:cs="宋体"/>
                <w:sz w:val="21"/>
                <w:szCs w:val="21"/>
              </w:rPr>
            </w:pPr>
            <w:bookmarkStart w:id="103" w:name="_Toc86124040"/>
            <w:r>
              <w:rPr>
                <w:rFonts w:hint="eastAsia" w:hAnsi="宋体" w:cs="宋体"/>
                <w:sz w:val="21"/>
                <w:szCs w:val="21"/>
              </w:rPr>
              <w:t>（1）</w:t>
            </w:r>
          </w:p>
        </w:tc>
        <w:tc>
          <w:tcPr>
            <w:tcW w:w="2545" w:type="dxa"/>
            <w:gridSpan w:val="2"/>
            <w:tcBorders>
              <w:right w:val="single" w:color="auto" w:sz="4" w:space="0"/>
            </w:tcBorders>
            <w:noWrap w:val="0"/>
            <w:vAlign w:val="center"/>
          </w:tcPr>
          <w:p w14:paraId="4404A606">
            <w:pPr>
              <w:pStyle w:val="24"/>
              <w:spacing w:line="360" w:lineRule="auto"/>
              <w:jc w:val="both"/>
              <w:rPr>
                <w:rFonts w:hint="eastAsia" w:hAnsi="宋体" w:cs="宋体"/>
                <w:sz w:val="21"/>
                <w:szCs w:val="21"/>
              </w:rPr>
            </w:pPr>
            <w:r>
              <w:rPr>
                <w:rFonts w:hint="eastAsia" w:hAnsi="宋体" w:cs="宋体"/>
                <w:sz w:val="21"/>
                <w:szCs w:val="21"/>
              </w:rPr>
              <w:t>付款方式</w:t>
            </w:r>
          </w:p>
        </w:tc>
        <w:tc>
          <w:tcPr>
            <w:tcW w:w="5688" w:type="dxa"/>
            <w:tcBorders>
              <w:left w:val="single" w:color="auto" w:sz="4" w:space="0"/>
            </w:tcBorders>
            <w:noWrap w:val="0"/>
            <w:vAlign w:val="center"/>
          </w:tcPr>
          <w:p w14:paraId="3A82C13D">
            <w:pPr>
              <w:jc w:val="both"/>
              <w:rPr>
                <w:rFonts w:hint="eastAsia" w:ascii="Times New Roman" w:hAnsi="宋体" w:eastAsia="宋体" w:cs="宋体"/>
                <w:sz w:val="21"/>
                <w:szCs w:val="21"/>
              </w:rPr>
            </w:pPr>
            <w:r>
              <w:rPr>
                <w:rFonts w:hint="eastAsia" w:ascii="Times New Roman" w:hAnsi="Times New Roman" w:eastAsia="宋体" w:cs="Times New Roman"/>
                <w:szCs w:val="21"/>
                <w:lang w:val="en-US" w:eastAsia="zh-CN"/>
              </w:rPr>
              <w:t>以合同签订为准</w:t>
            </w:r>
          </w:p>
        </w:tc>
      </w:tr>
      <w:tr w14:paraId="57F4EF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1260" w:type="dxa"/>
            <w:noWrap w:val="0"/>
            <w:vAlign w:val="center"/>
          </w:tcPr>
          <w:p w14:paraId="4F7598CA">
            <w:pPr>
              <w:pStyle w:val="24"/>
              <w:spacing w:line="360" w:lineRule="auto"/>
              <w:jc w:val="center"/>
              <w:rPr>
                <w:rFonts w:hint="eastAsia" w:hAnsi="宋体" w:cs="宋体"/>
                <w:sz w:val="21"/>
                <w:szCs w:val="21"/>
              </w:rPr>
            </w:pPr>
            <w:r>
              <w:rPr>
                <w:rFonts w:hint="eastAsia" w:hAnsi="宋体" w:cs="宋体"/>
                <w:sz w:val="21"/>
                <w:szCs w:val="21"/>
              </w:rPr>
              <w:t>（2）</w:t>
            </w:r>
          </w:p>
        </w:tc>
        <w:tc>
          <w:tcPr>
            <w:tcW w:w="2545" w:type="dxa"/>
            <w:gridSpan w:val="2"/>
            <w:tcBorders>
              <w:right w:val="single" w:color="auto" w:sz="4" w:space="0"/>
            </w:tcBorders>
            <w:noWrap w:val="0"/>
            <w:vAlign w:val="center"/>
          </w:tcPr>
          <w:p w14:paraId="58870A79">
            <w:pPr>
              <w:spacing w:line="360" w:lineRule="auto"/>
              <w:rPr>
                <w:rFonts w:hint="eastAsia" w:ascii="宋体" w:hAnsi="宋体" w:cs="宋体"/>
                <w:szCs w:val="21"/>
              </w:rPr>
            </w:pPr>
            <w:r>
              <w:rPr>
                <w:rFonts w:hint="eastAsia" w:ascii="宋体" w:hAnsi="宋体" w:cs="宋体"/>
              </w:rPr>
              <w:t>解释权</w:t>
            </w:r>
          </w:p>
        </w:tc>
        <w:tc>
          <w:tcPr>
            <w:tcW w:w="5688" w:type="dxa"/>
            <w:tcBorders>
              <w:left w:val="single" w:color="auto" w:sz="4" w:space="0"/>
            </w:tcBorders>
            <w:noWrap w:val="0"/>
            <w:vAlign w:val="center"/>
          </w:tcPr>
          <w:p w14:paraId="7891C82D">
            <w:pPr>
              <w:jc w:val="both"/>
              <w:rPr>
                <w:rFonts w:hint="eastAsia" w:ascii="Times New Roman" w:hAnsi="宋体" w:eastAsia="宋体" w:cs="宋体"/>
                <w:sz w:val="21"/>
                <w:szCs w:val="21"/>
              </w:rPr>
            </w:pPr>
            <w:r>
              <w:rPr>
                <w:rFonts w:hint="eastAsia" w:ascii="Times New Roman" w:hAnsi="宋体" w:eastAsia="宋体" w:cs="宋体"/>
                <w:sz w:val="21"/>
                <w:szCs w:val="21"/>
              </w:rPr>
              <w:t>构成本竞争性谈判文件的各个组成文件应互为解释，互为说明；如有不明确或不一致，构成合同文件组成内容的，以合同文件约定内容为准，且以专用合同条款约定的合同文件优先顺序解释；除竞争性谈判文件中有特别规定外，仅适用于谈判阶段的规定，按谈判邀请、供应商须知、合同书样式及主要条款、响应文件格式、技术标准和要求、谈判程序和方法的先后顺序解释；同一组文件中就同一事项的规定或约定不一致的，以编排顺序在后者为准；同一组文件不同版本之间有不一致的，以形成时间在后者为准。按本款前述规定仍不能形成结论的，由采购人负责解释。</w:t>
            </w:r>
          </w:p>
        </w:tc>
      </w:tr>
    </w:tbl>
    <w:p w14:paraId="0ED56CAA">
      <w:pPr>
        <w:jc w:val="center"/>
        <w:rPr>
          <w:rFonts w:hint="eastAsia" w:ascii="宋体" w:hAnsi="宋体" w:cs="宋体"/>
        </w:rPr>
      </w:pPr>
      <w:r>
        <w:rPr>
          <w:rFonts w:hint="eastAsia" w:ascii="宋体" w:hAnsi="宋体" w:cs="宋体"/>
        </w:rPr>
        <w:br w:type="page"/>
      </w:r>
      <w:bookmarkStart w:id="104" w:name="_Toc347819269"/>
      <w:r>
        <w:rPr>
          <w:rFonts w:hint="eastAsia" w:ascii="宋体" w:hAnsi="宋体" w:cs="宋体"/>
          <w:b/>
          <w:bCs/>
          <w:sz w:val="32"/>
          <w:szCs w:val="32"/>
          <w:lang w:val="en-US" w:eastAsia="zh-CN"/>
        </w:rPr>
        <w:t>二、供应商</w:t>
      </w:r>
      <w:r>
        <w:rPr>
          <w:rFonts w:hint="eastAsia" w:ascii="宋体" w:hAnsi="宋体" w:cs="宋体"/>
          <w:b/>
          <w:bCs/>
          <w:sz w:val="32"/>
          <w:szCs w:val="32"/>
        </w:rPr>
        <w:t>须知正文</w:t>
      </w:r>
      <w:bookmarkEnd w:id="104"/>
    </w:p>
    <w:bookmarkEnd w:id="103"/>
    <w:p w14:paraId="6CB7C032">
      <w:pPr>
        <w:pStyle w:val="3"/>
        <w:bidi w:val="0"/>
        <w:rPr>
          <w:rFonts w:hint="eastAsia"/>
        </w:rPr>
      </w:pPr>
      <w:bookmarkStart w:id="105" w:name="_Toc448349597"/>
      <w:bookmarkStart w:id="106" w:name="_Toc16135"/>
      <w:bookmarkStart w:id="107" w:name="_Toc229"/>
      <w:bookmarkStart w:id="108" w:name="_Toc18138"/>
      <w:bookmarkStart w:id="109" w:name="_Toc42090046"/>
      <w:r>
        <w:rPr>
          <w:rFonts w:hint="eastAsia"/>
          <w:lang w:eastAsia="zh-CN"/>
        </w:rPr>
        <w:t>（</w:t>
      </w:r>
      <w:r>
        <w:rPr>
          <w:rFonts w:hint="eastAsia"/>
        </w:rPr>
        <w:t>一</w:t>
      </w:r>
      <w:r>
        <w:rPr>
          <w:rFonts w:hint="eastAsia"/>
          <w:lang w:eastAsia="zh-CN"/>
        </w:rPr>
        <w:t>）</w:t>
      </w:r>
      <w:r>
        <w:rPr>
          <w:rFonts w:hint="eastAsia"/>
        </w:rPr>
        <w:t>总  则</w:t>
      </w:r>
      <w:bookmarkEnd w:id="105"/>
      <w:bookmarkEnd w:id="106"/>
      <w:bookmarkEnd w:id="107"/>
      <w:bookmarkEnd w:id="108"/>
      <w:bookmarkEnd w:id="109"/>
    </w:p>
    <w:p w14:paraId="5316BD22">
      <w:pPr>
        <w:pStyle w:val="4"/>
        <w:numPr>
          <w:ilvl w:val="0"/>
          <w:numId w:val="10"/>
        </w:numPr>
        <w:spacing w:line="360" w:lineRule="exact"/>
        <w:ind w:firstLineChars="0"/>
        <w:jc w:val="both"/>
        <w:rPr>
          <w:rFonts w:hint="eastAsia" w:hAnsi="宋体" w:cs="宋体"/>
          <w:sz w:val="21"/>
          <w:szCs w:val="21"/>
        </w:rPr>
      </w:pPr>
      <w:bookmarkStart w:id="110" w:name="_Toc496376639"/>
      <w:bookmarkStart w:id="111" w:name="_Toc329810186"/>
      <w:bookmarkStart w:id="112" w:name="_Toc42090047"/>
      <w:bookmarkStart w:id="113" w:name="_Toc448349598"/>
      <w:bookmarkStart w:id="114" w:name="_Toc497409763"/>
      <w:bookmarkStart w:id="115" w:name="_Toc384279648"/>
      <w:r>
        <w:rPr>
          <w:rFonts w:hint="eastAsia" w:hAnsi="宋体" w:cs="宋体"/>
          <w:sz w:val="21"/>
          <w:szCs w:val="21"/>
        </w:rPr>
        <w:t>项目概况</w:t>
      </w:r>
      <w:bookmarkEnd w:id="110"/>
      <w:bookmarkEnd w:id="111"/>
      <w:bookmarkEnd w:id="112"/>
      <w:bookmarkEnd w:id="113"/>
      <w:bookmarkEnd w:id="114"/>
      <w:bookmarkEnd w:id="115"/>
    </w:p>
    <w:p w14:paraId="6CD2975C">
      <w:pPr>
        <w:spacing w:line="400" w:lineRule="exact"/>
        <w:ind w:firstLine="420" w:firstLineChars="200"/>
        <w:jc w:val="left"/>
        <w:rPr>
          <w:rFonts w:hint="eastAsia" w:ascii="宋体" w:hAnsi="宋体" w:cs="宋体"/>
          <w:szCs w:val="21"/>
        </w:rPr>
      </w:pPr>
      <w:r>
        <w:rPr>
          <w:rFonts w:hint="eastAsia" w:ascii="宋体" w:hAnsi="宋体" w:cs="宋体"/>
          <w:szCs w:val="21"/>
        </w:rPr>
        <w:t>1.1 参照有关法律法规的规定，现对本次采购进行邀请竞争性谈判采购。</w:t>
      </w:r>
    </w:p>
    <w:p w14:paraId="3BDD24E3">
      <w:pPr>
        <w:spacing w:line="400" w:lineRule="exact"/>
        <w:ind w:firstLine="420" w:firstLineChars="200"/>
        <w:jc w:val="left"/>
        <w:rPr>
          <w:rFonts w:hint="eastAsia" w:ascii="宋体" w:hAnsi="宋体" w:cs="宋体"/>
          <w:szCs w:val="21"/>
        </w:rPr>
      </w:pPr>
      <w:r>
        <w:rPr>
          <w:rFonts w:hint="eastAsia" w:ascii="宋体" w:hAnsi="宋体" w:cs="宋体"/>
          <w:szCs w:val="21"/>
        </w:rPr>
        <w:t>1.2 本项目采购人、项目名称及项目编号：见“</w:t>
      </w:r>
      <w:r>
        <w:rPr>
          <w:rFonts w:hint="eastAsia" w:ascii="宋体" w:hAnsi="宋体" w:cs="宋体"/>
          <w:b/>
          <w:bCs/>
          <w:szCs w:val="21"/>
        </w:rPr>
        <w:t>供应商须知前附表</w:t>
      </w:r>
      <w:r>
        <w:rPr>
          <w:rFonts w:hint="eastAsia" w:ascii="宋体" w:hAnsi="宋体" w:cs="宋体"/>
          <w:szCs w:val="21"/>
        </w:rPr>
        <w:t>”。</w:t>
      </w:r>
    </w:p>
    <w:p w14:paraId="40734F98">
      <w:pPr>
        <w:pStyle w:val="4"/>
        <w:numPr>
          <w:ilvl w:val="0"/>
          <w:numId w:val="10"/>
        </w:numPr>
        <w:spacing w:line="360" w:lineRule="exact"/>
        <w:ind w:firstLineChars="0"/>
        <w:jc w:val="both"/>
        <w:rPr>
          <w:rFonts w:hint="eastAsia" w:hAnsi="宋体" w:cs="宋体"/>
          <w:sz w:val="21"/>
          <w:szCs w:val="21"/>
        </w:rPr>
      </w:pPr>
      <w:bookmarkStart w:id="116" w:name="_Toc384279649"/>
      <w:bookmarkStart w:id="117" w:name="_Toc497409764"/>
      <w:bookmarkStart w:id="118" w:name="_Toc329810187"/>
      <w:bookmarkStart w:id="119" w:name="_Toc496376640"/>
      <w:bookmarkStart w:id="120" w:name="_Toc448349599"/>
      <w:bookmarkStart w:id="121" w:name="_Toc265142411"/>
      <w:bookmarkStart w:id="122" w:name="_Toc42090048"/>
      <w:r>
        <w:rPr>
          <w:rFonts w:hint="eastAsia" w:hAnsi="宋体" w:cs="宋体"/>
          <w:sz w:val="21"/>
          <w:szCs w:val="21"/>
        </w:rPr>
        <w:t>资金来源</w:t>
      </w:r>
      <w:bookmarkEnd w:id="116"/>
      <w:bookmarkEnd w:id="117"/>
      <w:bookmarkEnd w:id="118"/>
      <w:bookmarkEnd w:id="119"/>
      <w:bookmarkEnd w:id="120"/>
      <w:bookmarkEnd w:id="121"/>
      <w:bookmarkEnd w:id="122"/>
    </w:p>
    <w:p w14:paraId="2E09208B">
      <w:pPr>
        <w:spacing w:line="400" w:lineRule="exact"/>
        <w:ind w:firstLine="420" w:firstLineChars="200"/>
        <w:jc w:val="left"/>
        <w:rPr>
          <w:rFonts w:hint="eastAsia" w:ascii="宋体" w:hAnsi="宋体" w:cs="宋体"/>
          <w:szCs w:val="21"/>
        </w:rPr>
      </w:pPr>
      <w:r>
        <w:rPr>
          <w:rFonts w:hint="eastAsia" w:ascii="宋体" w:hAnsi="宋体" w:cs="宋体"/>
          <w:szCs w:val="21"/>
        </w:rPr>
        <w:t>2.1</w:t>
      </w:r>
      <w:r>
        <w:rPr>
          <w:rFonts w:hint="eastAsia" w:ascii="宋体" w:hAnsi="宋体" w:cs="宋体"/>
          <w:szCs w:val="21"/>
          <w:lang w:val="en-US" w:eastAsia="zh-CN"/>
        </w:rPr>
        <w:t>资金来源：</w:t>
      </w:r>
      <w:r>
        <w:rPr>
          <w:rFonts w:hint="eastAsia" w:ascii="宋体" w:hAnsi="宋体" w:cs="宋体"/>
          <w:szCs w:val="21"/>
        </w:rPr>
        <w:t>企业自筹。</w:t>
      </w:r>
    </w:p>
    <w:p w14:paraId="77EA4450">
      <w:pPr>
        <w:pStyle w:val="4"/>
        <w:numPr>
          <w:ilvl w:val="0"/>
          <w:numId w:val="10"/>
        </w:numPr>
        <w:spacing w:line="360" w:lineRule="exact"/>
        <w:ind w:firstLineChars="0"/>
        <w:jc w:val="both"/>
        <w:rPr>
          <w:rFonts w:hint="eastAsia" w:hAnsi="宋体" w:cs="宋体"/>
          <w:sz w:val="21"/>
          <w:szCs w:val="21"/>
        </w:rPr>
      </w:pPr>
      <w:r>
        <w:rPr>
          <w:rFonts w:hint="eastAsia" w:hAnsi="宋体" w:cs="宋体"/>
          <w:sz w:val="21"/>
          <w:szCs w:val="21"/>
          <w:lang w:val="en-US" w:eastAsia="zh-CN"/>
        </w:rPr>
        <w:t>项目内容、质量要求</w:t>
      </w:r>
      <w:r>
        <w:rPr>
          <w:rFonts w:hint="eastAsia" w:ascii="宋体" w:hAnsi="宋体" w:eastAsia="宋体" w:cs="宋体"/>
          <w:b/>
          <w:bCs/>
          <w:sz w:val="21"/>
          <w:szCs w:val="21"/>
          <w:lang w:val="en-US" w:eastAsia="zh-CN"/>
        </w:rPr>
        <w:t>、服务期限、服务及交付地点</w:t>
      </w:r>
    </w:p>
    <w:p w14:paraId="1083D99D">
      <w:pPr>
        <w:spacing w:line="360" w:lineRule="auto"/>
        <w:ind w:firstLine="420" w:firstLineChars="200"/>
        <w:jc w:val="left"/>
        <w:rPr>
          <w:rFonts w:hint="eastAsia" w:ascii="宋体" w:hAnsi="宋体" w:cs="宋体"/>
          <w:szCs w:val="21"/>
        </w:rPr>
      </w:pPr>
      <w:r>
        <w:rPr>
          <w:rFonts w:hint="eastAsia" w:ascii="宋体" w:hAnsi="宋体" w:cs="宋体"/>
          <w:szCs w:val="21"/>
        </w:rPr>
        <w:t>3.1 本项目</w:t>
      </w:r>
      <w:r>
        <w:rPr>
          <w:rFonts w:hint="eastAsia" w:ascii="宋体" w:hAnsi="宋体" w:cs="宋体"/>
          <w:szCs w:val="21"/>
          <w:lang w:val="en-US" w:eastAsia="zh-CN"/>
        </w:rPr>
        <w:t>项目</w:t>
      </w:r>
      <w:r>
        <w:rPr>
          <w:rFonts w:hint="eastAsia" w:ascii="宋体" w:hAnsi="宋体" w:cs="宋体"/>
          <w:szCs w:val="21"/>
        </w:rPr>
        <w:t>内容：见“</w:t>
      </w:r>
      <w:r>
        <w:rPr>
          <w:rFonts w:hint="eastAsia" w:ascii="宋体" w:hAnsi="宋体" w:cs="宋体"/>
          <w:b/>
          <w:bCs/>
          <w:szCs w:val="21"/>
        </w:rPr>
        <w:t>供应商须知前附表</w:t>
      </w:r>
      <w:r>
        <w:rPr>
          <w:rFonts w:hint="eastAsia" w:ascii="宋体" w:hAnsi="宋体" w:cs="宋体"/>
          <w:szCs w:val="21"/>
        </w:rPr>
        <w:t>”。</w:t>
      </w:r>
    </w:p>
    <w:p w14:paraId="267B572F">
      <w:pPr>
        <w:spacing w:line="360" w:lineRule="auto"/>
        <w:ind w:firstLine="420" w:firstLineChars="200"/>
        <w:jc w:val="left"/>
        <w:rPr>
          <w:rFonts w:hint="eastAsia" w:ascii="宋体" w:hAnsi="宋体" w:cs="宋体"/>
          <w:szCs w:val="21"/>
        </w:rPr>
      </w:pPr>
      <w:r>
        <w:rPr>
          <w:rFonts w:hint="eastAsia" w:ascii="宋体" w:hAnsi="宋体" w:cs="宋体"/>
          <w:szCs w:val="21"/>
        </w:rPr>
        <w:t>3.2 本项目</w:t>
      </w:r>
      <w:r>
        <w:rPr>
          <w:rFonts w:hint="eastAsia" w:ascii="宋体" w:hAnsi="宋体" w:eastAsia="宋体" w:cs="宋体"/>
          <w:b/>
          <w:bCs/>
          <w:sz w:val="21"/>
          <w:szCs w:val="21"/>
          <w:lang w:val="en-US" w:eastAsia="zh-CN"/>
        </w:rPr>
        <w:t>服务期限、服务及交付地点</w:t>
      </w:r>
      <w:r>
        <w:rPr>
          <w:rFonts w:hint="eastAsia" w:ascii="宋体" w:hAnsi="宋体" w:cs="宋体"/>
          <w:szCs w:val="21"/>
        </w:rPr>
        <w:t>：见“</w:t>
      </w:r>
      <w:r>
        <w:rPr>
          <w:rFonts w:hint="eastAsia" w:ascii="宋体" w:hAnsi="宋体" w:cs="宋体"/>
          <w:b/>
          <w:bCs/>
          <w:szCs w:val="21"/>
        </w:rPr>
        <w:t>供应商须知前附表</w:t>
      </w:r>
      <w:r>
        <w:rPr>
          <w:rFonts w:hint="eastAsia" w:ascii="宋体" w:hAnsi="宋体" w:cs="宋体"/>
          <w:szCs w:val="21"/>
        </w:rPr>
        <w:t>”。</w:t>
      </w:r>
    </w:p>
    <w:p w14:paraId="543238D0">
      <w:pPr>
        <w:spacing w:line="360" w:lineRule="auto"/>
        <w:ind w:firstLine="420" w:firstLineChars="200"/>
        <w:jc w:val="left"/>
        <w:rPr>
          <w:rFonts w:hint="eastAsia" w:ascii="宋体" w:hAnsi="宋体" w:cs="宋体"/>
          <w:szCs w:val="21"/>
        </w:rPr>
      </w:pPr>
      <w:r>
        <w:rPr>
          <w:rFonts w:hint="eastAsia" w:ascii="宋体" w:hAnsi="宋体" w:cs="宋体"/>
          <w:szCs w:val="21"/>
        </w:rPr>
        <w:t>3.3 本项目质量要求：见“</w:t>
      </w:r>
      <w:r>
        <w:rPr>
          <w:rFonts w:hint="eastAsia" w:ascii="宋体" w:hAnsi="宋体" w:cs="宋体"/>
          <w:b/>
          <w:bCs/>
          <w:szCs w:val="21"/>
        </w:rPr>
        <w:t>供应商须知前附表</w:t>
      </w:r>
      <w:r>
        <w:rPr>
          <w:rFonts w:hint="eastAsia" w:ascii="宋体" w:hAnsi="宋体" w:cs="宋体"/>
          <w:szCs w:val="21"/>
        </w:rPr>
        <w:t>”。</w:t>
      </w:r>
    </w:p>
    <w:p w14:paraId="0C816193">
      <w:pPr>
        <w:pStyle w:val="4"/>
        <w:numPr>
          <w:ilvl w:val="0"/>
          <w:numId w:val="10"/>
        </w:numPr>
        <w:spacing w:before="0" w:after="0" w:line="360" w:lineRule="exact"/>
        <w:ind w:firstLineChars="0"/>
        <w:jc w:val="both"/>
        <w:rPr>
          <w:rFonts w:hint="eastAsia" w:hAnsi="宋体" w:cs="宋体"/>
          <w:sz w:val="21"/>
          <w:szCs w:val="21"/>
        </w:rPr>
      </w:pPr>
      <w:bookmarkStart w:id="123" w:name="_Toc448349601"/>
      <w:bookmarkStart w:id="124" w:name="_Toc496376642"/>
      <w:bookmarkStart w:id="125" w:name="_Toc42090050"/>
      <w:bookmarkStart w:id="126" w:name="_Toc497409766"/>
      <w:bookmarkStart w:id="127" w:name="_Toc329810189"/>
      <w:bookmarkStart w:id="128" w:name="_Toc384279651"/>
      <w:r>
        <w:rPr>
          <w:rFonts w:hint="eastAsia" w:hAnsi="宋体" w:cs="宋体"/>
          <w:sz w:val="21"/>
          <w:szCs w:val="21"/>
        </w:rPr>
        <w:t>★合格的供应商（以下简称供应商）</w:t>
      </w:r>
      <w:bookmarkEnd w:id="123"/>
      <w:bookmarkEnd w:id="124"/>
      <w:bookmarkEnd w:id="125"/>
      <w:bookmarkEnd w:id="126"/>
      <w:bookmarkEnd w:id="127"/>
      <w:bookmarkEnd w:id="128"/>
    </w:p>
    <w:p w14:paraId="1A646F07">
      <w:pPr>
        <w:spacing w:line="360" w:lineRule="exact"/>
        <w:ind w:firstLine="420" w:firstLineChars="200"/>
        <w:rPr>
          <w:rFonts w:hint="eastAsia" w:ascii="宋体" w:hAnsi="宋体" w:cs="宋体"/>
          <w:szCs w:val="21"/>
        </w:rPr>
      </w:pPr>
      <w:r>
        <w:rPr>
          <w:rFonts w:hint="eastAsia" w:ascii="宋体" w:hAnsi="宋体" w:cs="宋体"/>
          <w:szCs w:val="21"/>
        </w:rPr>
        <w:t xml:space="preserve">4.1供应商资格要求：详见谈判文件第一章 </w:t>
      </w:r>
      <w:r>
        <w:rPr>
          <w:rFonts w:hint="eastAsia" w:ascii="宋体" w:hAnsi="宋体" w:eastAsia="宋体" w:cs="宋体"/>
          <w:szCs w:val="21"/>
          <w:lang w:val="en-US" w:eastAsia="zh-CN"/>
        </w:rPr>
        <w:t>竞争性谈判公告</w:t>
      </w:r>
      <w:r>
        <w:rPr>
          <w:rFonts w:hint="eastAsia" w:ascii="宋体" w:hAnsi="宋体" w:cs="宋体"/>
          <w:szCs w:val="21"/>
        </w:rPr>
        <w:t xml:space="preserve">  “3. 供应商资格要求”。</w:t>
      </w:r>
    </w:p>
    <w:p w14:paraId="4B993933">
      <w:pPr>
        <w:pStyle w:val="4"/>
        <w:numPr>
          <w:ilvl w:val="0"/>
          <w:numId w:val="10"/>
        </w:numPr>
        <w:spacing w:before="0" w:after="0" w:line="360" w:lineRule="exact"/>
        <w:ind w:firstLineChars="0"/>
        <w:jc w:val="both"/>
        <w:rPr>
          <w:rFonts w:hint="eastAsia" w:hAnsi="宋体" w:cs="宋体"/>
          <w:sz w:val="21"/>
          <w:szCs w:val="21"/>
        </w:rPr>
      </w:pPr>
      <w:bookmarkStart w:id="129" w:name="_Hlt200176664"/>
      <w:bookmarkEnd w:id="129"/>
      <w:bookmarkStart w:id="130" w:name="_Toc448349602"/>
      <w:bookmarkStart w:id="131" w:name="_Toc329810190"/>
      <w:bookmarkStart w:id="132" w:name="_Toc496376643"/>
      <w:bookmarkStart w:id="133" w:name="_Toc42090051"/>
      <w:bookmarkStart w:id="134" w:name="_Toc384279652"/>
      <w:bookmarkStart w:id="135" w:name="_Toc497409767"/>
      <w:r>
        <w:rPr>
          <w:rFonts w:hint="eastAsia" w:hAnsi="宋体" w:cs="宋体"/>
          <w:sz w:val="21"/>
          <w:szCs w:val="21"/>
        </w:rPr>
        <w:t>谈判费用</w:t>
      </w:r>
      <w:bookmarkEnd w:id="130"/>
      <w:bookmarkEnd w:id="131"/>
      <w:bookmarkEnd w:id="132"/>
      <w:bookmarkEnd w:id="133"/>
      <w:bookmarkEnd w:id="134"/>
      <w:bookmarkEnd w:id="135"/>
    </w:p>
    <w:p w14:paraId="118154A9">
      <w:pPr>
        <w:spacing w:line="360" w:lineRule="exact"/>
        <w:ind w:firstLine="420" w:firstLineChars="200"/>
        <w:rPr>
          <w:rFonts w:hint="eastAsia" w:ascii="宋体" w:hAnsi="宋体" w:cs="宋体"/>
          <w:szCs w:val="21"/>
        </w:rPr>
      </w:pPr>
      <w:r>
        <w:rPr>
          <w:rFonts w:hint="eastAsia" w:ascii="宋体" w:hAnsi="宋体" w:cs="宋体"/>
          <w:szCs w:val="21"/>
        </w:rPr>
        <w:t>无论是否成交，供应商自行承担所有与参加谈判有关的全部费用。</w:t>
      </w:r>
    </w:p>
    <w:p w14:paraId="3D6CD01E">
      <w:pPr>
        <w:pStyle w:val="4"/>
        <w:numPr>
          <w:ilvl w:val="0"/>
          <w:numId w:val="10"/>
        </w:numPr>
        <w:spacing w:before="0" w:after="0" w:line="360" w:lineRule="exact"/>
        <w:ind w:firstLineChars="0"/>
        <w:jc w:val="both"/>
        <w:rPr>
          <w:rFonts w:hint="eastAsia" w:hAnsi="宋体" w:cs="宋体"/>
          <w:sz w:val="21"/>
          <w:szCs w:val="21"/>
        </w:rPr>
      </w:pPr>
      <w:bookmarkStart w:id="136" w:name="_Toc22229"/>
      <w:bookmarkStart w:id="137" w:name="_Toc6532"/>
      <w:bookmarkStart w:id="138" w:name="_Toc3974"/>
      <w:r>
        <w:rPr>
          <w:rFonts w:hint="eastAsia" w:ascii="宋体" w:hAnsi="宋体" w:eastAsia="宋体" w:cs="宋体"/>
          <w:b/>
          <w:bCs/>
          <w:sz w:val="21"/>
          <w:szCs w:val="21"/>
        </w:rPr>
        <w:t>踏勘</w:t>
      </w:r>
      <w:r>
        <w:rPr>
          <w:rFonts w:hint="eastAsia" w:hAnsi="宋体" w:cs="宋体"/>
          <w:sz w:val="21"/>
          <w:szCs w:val="21"/>
        </w:rPr>
        <w:t>现场</w:t>
      </w:r>
      <w:bookmarkEnd w:id="136"/>
      <w:bookmarkEnd w:id="137"/>
      <w:bookmarkEnd w:id="138"/>
    </w:p>
    <w:p w14:paraId="505F36D2">
      <w:pPr>
        <w:spacing w:line="360" w:lineRule="auto"/>
        <w:ind w:firstLine="420" w:firstLineChars="200"/>
        <w:rPr>
          <w:rFonts w:hint="eastAsia" w:ascii="宋体" w:hAnsi="宋体" w:cs="宋体"/>
          <w:szCs w:val="21"/>
        </w:rPr>
      </w:pPr>
      <w:r>
        <w:rPr>
          <w:rFonts w:hint="eastAsia" w:ascii="宋体" w:hAnsi="宋体" w:cs="宋体"/>
          <w:szCs w:val="21"/>
        </w:rPr>
        <w:t>6.1采购人不组织统一踏勘现场，供应商可视项目情况自行决定是否到现场踏勘。</w:t>
      </w:r>
    </w:p>
    <w:p w14:paraId="2670F490">
      <w:pPr>
        <w:spacing w:line="360" w:lineRule="auto"/>
        <w:ind w:firstLine="420" w:firstLineChars="200"/>
        <w:rPr>
          <w:rFonts w:hint="eastAsia" w:ascii="宋体" w:hAnsi="宋体" w:cs="宋体"/>
          <w:szCs w:val="21"/>
        </w:rPr>
      </w:pPr>
      <w:r>
        <w:rPr>
          <w:rFonts w:hint="eastAsia" w:ascii="宋体" w:hAnsi="宋体" w:cs="宋体"/>
          <w:szCs w:val="21"/>
        </w:rPr>
        <w:t>6.2供应商踏勘现场发生的费用自理。</w:t>
      </w:r>
    </w:p>
    <w:p w14:paraId="68EF21E4">
      <w:pPr>
        <w:spacing w:line="360" w:lineRule="auto"/>
        <w:ind w:firstLine="420" w:firstLineChars="200"/>
        <w:rPr>
          <w:rFonts w:hint="eastAsia" w:ascii="宋体" w:hAnsi="宋体" w:cs="宋体"/>
          <w:szCs w:val="21"/>
        </w:rPr>
      </w:pPr>
      <w:r>
        <w:rPr>
          <w:rFonts w:hint="eastAsia" w:ascii="宋体" w:hAnsi="宋体" w:cs="宋体"/>
          <w:szCs w:val="21"/>
        </w:rPr>
        <w:t>6.3供应商自行负责在踏勘现场中所发生的人员伤亡和财产损失。</w:t>
      </w:r>
    </w:p>
    <w:p w14:paraId="3AA124B2">
      <w:pPr>
        <w:spacing w:line="360" w:lineRule="exact"/>
        <w:ind w:firstLine="420" w:firstLineChars="200"/>
        <w:rPr>
          <w:rFonts w:hint="eastAsia" w:ascii="宋体" w:hAnsi="宋体" w:cs="宋体"/>
          <w:szCs w:val="21"/>
          <w:lang w:val="en-US" w:eastAsia="zh-CN"/>
        </w:rPr>
      </w:pPr>
      <w:r>
        <w:rPr>
          <w:rFonts w:hint="eastAsia" w:ascii="宋体" w:hAnsi="宋体" w:cs="宋体"/>
          <w:szCs w:val="21"/>
        </w:rPr>
        <w:t>6.4采购人如在踏勘现场中介绍的工程场地和相关的周边环境情况，供供应商在编制响应文件时参考，采购人不对供应商据此作出的判断和决策负责。</w:t>
      </w:r>
    </w:p>
    <w:p w14:paraId="32A06474">
      <w:pPr>
        <w:pStyle w:val="4"/>
        <w:numPr>
          <w:ilvl w:val="0"/>
          <w:numId w:val="10"/>
        </w:numPr>
        <w:spacing w:before="0" w:after="0" w:line="360" w:lineRule="exact"/>
        <w:ind w:firstLineChars="0"/>
        <w:jc w:val="both"/>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分包</w:t>
      </w:r>
    </w:p>
    <w:p w14:paraId="0FBD0254">
      <w:pPr>
        <w:spacing w:line="360" w:lineRule="exact"/>
        <w:ind w:firstLine="420" w:firstLineChars="200"/>
        <w:rPr>
          <w:rFonts w:hint="default" w:ascii="宋体" w:hAnsi="宋体" w:cs="宋体"/>
          <w:szCs w:val="21"/>
          <w:lang w:val="en-US" w:eastAsia="zh-CN"/>
        </w:rPr>
      </w:pPr>
      <w:r>
        <w:rPr>
          <w:rFonts w:hint="eastAsia" w:ascii="宋体" w:hAnsi="宋体" w:cs="宋体"/>
          <w:szCs w:val="21"/>
        </w:rPr>
        <w:t>是否允许分包，见</w:t>
      </w:r>
      <w:r>
        <w:rPr>
          <w:rFonts w:hint="eastAsia" w:ascii="宋体" w:hAnsi="宋体" w:cs="宋体"/>
          <w:b/>
          <w:bCs/>
          <w:szCs w:val="21"/>
        </w:rPr>
        <w:t>“供应商须知前附表”。</w:t>
      </w:r>
    </w:p>
    <w:p w14:paraId="61B02653">
      <w:pPr>
        <w:pStyle w:val="3"/>
        <w:spacing w:before="0" w:line="240" w:lineRule="auto"/>
        <w:rPr>
          <w:rFonts w:hint="eastAsia" w:ascii="宋体" w:hAnsi="宋体" w:cs="宋体"/>
          <w:szCs w:val="28"/>
        </w:rPr>
      </w:pPr>
      <w:bookmarkStart w:id="139" w:name="_Toc22306"/>
      <w:bookmarkStart w:id="140" w:name="_Toc448349603"/>
      <w:bookmarkStart w:id="141" w:name="_Toc3178"/>
      <w:bookmarkStart w:id="142" w:name="_Toc42090052"/>
      <w:bookmarkStart w:id="143" w:name="_Toc86124047"/>
      <w:bookmarkStart w:id="144" w:name="_Toc31380"/>
      <w:r>
        <w:rPr>
          <w:rFonts w:hint="eastAsia" w:ascii="宋体" w:hAnsi="宋体" w:cs="宋体"/>
          <w:szCs w:val="28"/>
        </w:rPr>
        <w:t>二、谈判文件</w:t>
      </w:r>
      <w:bookmarkEnd w:id="139"/>
      <w:bookmarkEnd w:id="140"/>
      <w:bookmarkEnd w:id="141"/>
      <w:bookmarkEnd w:id="142"/>
      <w:bookmarkEnd w:id="143"/>
      <w:bookmarkEnd w:id="144"/>
    </w:p>
    <w:p w14:paraId="0D8C5D25">
      <w:pPr>
        <w:pStyle w:val="4"/>
        <w:numPr>
          <w:ilvl w:val="0"/>
          <w:numId w:val="10"/>
        </w:numPr>
        <w:spacing w:before="0" w:after="0" w:line="360" w:lineRule="exact"/>
        <w:ind w:firstLineChars="0"/>
        <w:jc w:val="both"/>
        <w:rPr>
          <w:rFonts w:hint="eastAsia" w:hAnsi="宋体" w:cs="宋体"/>
          <w:sz w:val="21"/>
          <w:szCs w:val="21"/>
        </w:rPr>
      </w:pPr>
      <w:bookmarkStart w:id="145" w:name="_Toc448349604"/>
      <w:bookmarkStart w:id="146" w:name="_Toc42090053"/>
      <w:bookmarkStart w:id="147" w:name="_Toc384279654"/>
      <w:bookmarkStart w:id="148" w:name="_Toc497409769"/>
      <w:bookmarkStart w:id="149" w:name="_Toc329810192"/>
      <w:bookmarkStart w:id="150" w:name="_Toc496376645"/>
      <w:r>
        <w:rPr>
          <w:rFonts w:hint="eastAsia" w:hAnsi="宋体" w:cs="宋体"/>
          <w:sz w:val="21"/>
          <w:szCs w:val="21"/>
        </w:rPr>
        <w:t>谈判文件的组成</w:t>
      </w:r>
      <w:bookmarkEnd w:id="145"/>
      <w:bookmarkEnd w:id="146"/>
      <w:bookmarkEnd w:id="147"/>
      <w:bookmarkEnd w:id="148"/>
      <w:bookmarkEnd w:id="149"/>
      <w:bookmarkEnd w:id="150"/>
    </w:p>
    <w:p w14:paraId="34E255DF">
      <w:pPr>
        <w:spacing w:line="360" w:lineRule="auto"/>
        <w:ind w:left="502"/>
        <w:jc w:val="left"/>
        <w:rPr>
          <w:rFonts w:hint="eastAsia" w:ascii="宋体" w:hAnsi="宋体" w:cs="宋体"/>
          <w:szCs w:val="21"/>
        </w:rPr>
      </w:pPr>
      <w:r>
        <w:rPr>
          <w:rFonts w:hint="eastAsia" w:ascii="宋体" w:hAnsi="宋体" w:cs="宋体"/>
          <w:szCs w:val="21"/>
        </w:rPr>
        <w:t>谈判文件共六章，各章的内容如下：</w:t>
      </w:r>
    </w:p>
    <w:p w14:paraId="084830CB">
      <w:pPr>
        <w:spacing w:line="360" w:lineRule="auto"/>
        <w:ind w:left="502"/>
        <w:jc w:val="left"/>
        <w:rPr>
          <w:rFonts w:hint="eastAsia" w:ascii="宋体" w:hAnsi="宋体" w:cs="宋体"/>
          <w:szCs w:val="21"/>
        </w:rPr>
      </w:pPr>
      <w:r>
        <w:rPr>
          <w:rFonts w:hint="eastAsia" w:ascii="宋体" w:hAnsi="宋体" w:cs="宋体"/>
          <w:szCs w:val="21"/>
        </w:rPr>
        <w:t xml:space="preserve">第一章  </w:t>
      </w:r>
      <w:r>
        <w:rPr>
          <w:rFonts w:hint="eastAsia" w:ascii="宋体" w:hAnsi="宋体" w:eastAsia="宋体" w:cs="宋体"/>
          <w:szCs w:val="21"/>
          <w:lang w:val="en-US" w:eastAsia="zh-CN"/>
        </w:rPr>
        <w:t>竞争性谈判公告</w:t>
      </w:r>
    </w:p>
    <w:p w14:paraId="273E211B">
      <w:pPr>
        <w:spacing w:line="360" w:lineRule="auto"/>
        <w:ind w:left="502"/>
        <w:jc w:val="left"/>
        <w:rPr>
          <w:rFonts w:hint="eastAsia" w:ascii="宋体" w:hAnsi="宋体" w:cs="宋体"/>
          <w:szCs w:val="21"/>
        </w:rPr>
      </w:pPr>
      <w:r>
        <w:rPr>
          <w:rFonts w:hint="eastAsia" w:ascii="宋体" w:hAnsi="宋体" w:cs="宋体"/>
          <w:szCs w:val="21"/>
        </w:rPr>
        <w:t>第二章  供应商须知</w:t>
      </w:r>
    </w:p>
    <w:p w14:paraId="1E2CF32F">
      <w:pPr>
        <w:spacing w:line="360" w:lineRule="auto"/>
        <w:ind w:left="502"/>
        <w:jc w:val="left"/>
        <w:rPr>
          <w:rFonts w:hint="eastAsia" w:ascii="宋体" w:hAnsi="宋体" w:cs="宋体"/>
          <w:szCs w:val="21"/>
        </w:rPr>
      </w:pPr>
      <w:r>
        <w:rPr>
          <w:rFonts w:hint="eastAsia" w:ascii="宋体" w:hAnsi="宋体" w:cs="宋体"/>
          <w:szCs w:val="21"/>
        </w:rPr>
        <w:t>第三章  合同书样式及主要条款</w:t>
      </w:r>
    </w:p>
    <w:p w14:paraId="60E050C7">
      <w:pPr>
        <w:spacing w:line="360" w:lineRule="auto"/>
        <w:ind w:left="502"/>
        <w:jc w:val="left"/>
        <w:rPr>
          <w:rFonts w:hint="eastAsia" w:ascii="宋体" w:hAnsi="宋体" w:cs="宋体"/>
          <w:szCs w:val="21"/>
        </w:rPr>
      </w:pPr>
      <w:r>
        <w:rPr>
          <w:rFonts w:hint="eastAsia" w:ascii="宋体" w:hAnsi="宋体" w:cs="宋体"/>
          <w:szCs w:val="21"/>
        </w:rPr>
        <w:t>第四章  响应文件格式</w:t>
      </w:r>
    </w:p>
    <w:p w14:paraId="0D939D9A">
      <w:pPr>
        <w:spacing w:line="360" w:lineRule="auto"/>
        <w:ind w:left="502"/>
        <w:jc w:val="left"/>
        <w:rPr>
          <w:rFonts w:hint="eastAsia" w:ascii="宋体" w:hAnsi="宋体" w:eastAsia="宋体" w:cs="宋体"/>
          <w:szCs w:val="21"/>
          <w:lang w:eastAsia="zh-CN"/>
        </w:rPr>
      </w:pPr>
      <w:r>
        <w:rPr>
          <w:rFonts w:hint="eastAsia" w:ascii="宋体" w:hAnsi="宋体" w:cs="宋体"/>
          <w:szCs w:val="21"/>
        </w:rPr>
        <w:t xml:space="preserve">第五章  </w:t>
      </w:r>
      <w:r>
        <w:rPr>
          <w:rFonts w:hint="eastAsia" w:ascii="宋体" w:hAnsi="宋体" w:cs="宋体"/>
          <w:szCs w:val="21"/>
          <w:lang w:eastAsia="zh-CN"/>
        </w:rPr>
        <w:t>采购人需求</w:t>
      </w:r>
    </w:p>
    <w:p w14:paraId="2547B2C1">
      <w:pPr>
        <w:spacing w:line="360" w:lineRule="auto"/>
        <w:ind w:left="502"/>
        <w:jc w:val="left"/>
        <w:rPr>
          <w:rFonts w:hint="eastAsia" w:ascii="宋体" w:hAnsi="宋体" w:cs="宋体"/>
          <w:szCs w:val="21"/>
        </w:rPr>
      </w:pPr>
      <w:r>
        <w:rPr>
          <w:rFonts w:hint="eastAsia" w:ascii="宋体" w:hAnsi="宋体" w:cs="宋体"/>
          <w:szCs w:val="21"/>
        </w:rPr>
        <w:t>第六章  谈判程序及方法</w:t>
      </w:r>
    </w:p>
    <w:p w14:paraId="338F29E0">
      <w:pPr>
        <w:pStyle w:val="4"/>
        <w:numPr>
          <w:ilvl w:val="0"/>
          <w:numId w:val="10"/>
        </w:numPr>
        <w:spacing w:before="0" w:after="0" w:line="400" w:lineRule="exact"/>
        <w:ind w:firstLineChars="0"/>
        <w:jc w:val="both"/>
        <w:rPr>
          <w:rFonts w:hint="eastAsia" w:hAnsi="宋体" w:cs="宋体"/>
          <w:sz w:val="21"/>
          <w:szCs w:val="21"/>
        </w:rPr>
      </w:pPr>
      <w:bookmarkStart w:id="151" w:name="_Toc86124049"/>
      <w:bookmarkStart w:id="152" w:name="_Toc42090054"/>
      <w:bookmarkStart w:id="153" w:name="_Toc448349605"/>
      <w:bookmarkStart w:id="154" w:name="_Toc329810193"/>
      <w:bookmarkStart w:id="155" w:name="_Toc384279655"/>
      <w:bookmarkStart w:id="156" w:name="_Toc497409770"/>
      <w:bookmarkStart w:id="157" w:name="_Toc496376646"/>
      <w:r>
        <w:rPr>
          <w:rFonts w:hint="eastAsia" w:hAnsi="宋体" w:cs="宋体"/>
          <w:sz w:val="21"/>
          <w:szCs w:val="21"/>
        </w:rPr>
        <w:t>谈判文件的澄清</w:t>
      </w:r>
      <w:bookmarkEnd w:id="151"/>
      <w:r>
        <w:rPr>
          <w:rFonts w:hint="eastAsia" w:hAnsi="宋体" w:cs="宋体"/>
          <w:sz w:val="21"/>
          <w:szCs w:val="21"/>
        </w:rPr>
        <w:t>、修改</w:t>
      </w:r>
      <w:bookmarkEnd w:id="152"/>
      <w:bookmarkEnd w:id="153"/>
      <w:bookmarkEnd w:id="154"/>
      <w:bookmarkEnd w:id="155"/>
      <w:bookmarkEnd w:id="156"/>
      <w:bookmarkEnd w:id="157"/>
    </w:p>
    <w:p w14:paraId="717AFF40">
      <w:pPr>
        <w:spacing w:line="400" w:lineRule="exact"/>
        <w:ind w:firstLine="420" w:firstLineChars="200"/>
        <w:jc w:val="left"/>
        <w:rPr>
          <w:rFonts w:hint="eastAsia" w:ascii="宋体" w:hAnsi="宋体" w:cs="宋体"/>
          <w:szCs w:val="21"/>
        </w:rPr>
      </w:pPr>
      <w:r>
        <w:rPr>
          <w:rFonts w:hint="eastAsia" w:ascii="宋体" w:hAnsi="宋体" w:cs="宋体"/>
          <w:szCs w:val="21"/>
          <w:lang w:val="en-US" w:eastAsia="zh-CN"/>
        </w:rPr>
        <w:t>9</w:t>
      </w:r>
      <w:r>
        <w:rPr>
          <w:rFonts w:hint="eastAsia" w:ascii="宋体" w:hAnsi="宋体" w:cs="宋体"/>
          <w:szCs w:val="21"/>
        </w:rPr>
        <w:t>.1 参加供应商应认真审核谈判文件，如有疑问的，供应商可以在 “供应商须知前附表”规定截止时间前以澄清函形式（加盖单位章）要求澄清，截止时间后送达的澄清要求概不接受。</w:t>
      </w:r>
    </w:p>
    <w:p w14:paraId="7A1B315B">
      <w:pPr>
        <w:spacing w:line="400" w:lineRule="exact"/>
        <w:ind w:firstLine="420" w:firstLineChars="200"/>
        <w:jc w:val="left"/>
        <w:rPr>
          <w:rFonts w:hint="eastAsia" w:ascii="宋体" w:hAnsi="宋体" w:cs="宋体"/>
          <w:szCs w:val="21"/>
        </w:rPr>
      </w:pPr>
      <w:r>
        <w:rPr>
          <w:rFonts w:hint="eastAsia" w:ascii="宋体" w:hAnsi="宋体" w:cs="宋体"/>
          <w:szCs w:val="21"/>
          <w:lang w:val="en-US" w:eastAsia="zh-CN"/>
        </w:rPr>
        <w:t>9</w:t>
      </w:r>
      <w:r>
        <w:rPr>
          <w:rFonts w:hint="eastAsia" w:ascii="宋体" w:hAnsi="宋体" w:cs="宋体"/>
          <w:szCs w:val="21"/>
        </w:rPr>
        <w:t>.2 采购人将以书面形式答复所有获取谈判文件的供应商（答复中不包含问题的来源）要求澄清的问题，其他澄清方式无效。</w:t>
      </w:r>
    </w:p>
    <w:p w14:paraId="4584EC3A">
      <w:pPr>
        <w:spacing w:line="400" w:lineRule="exact"/>
        <w:ind w:firstLine="420" w:firstLineChars="200"/>
        <w:jc w:val="left"/>
        <w:rPr>
          <w:rFonts w:hint="eastAsia" w:ascii="宋体" w:hAnsi="宋体" w:cs="宋体"/>
          <w:szCs w:val="21"/>
        </w:rPr>
      </w:pPr>
      <w:r>
        <w:rPr>
          <w:rFonts w:hint="eastAsia" w:ascii="宋体" w:hAnsi="宋体" w:cs="宋体"/>
          <w:szCs w:val="21"/>
          <w:lang w:val="en-US" w:eastAsia="zh-CN"/>
        </w:rPr>
        <w:t>9</w:t>
      </w:r>
      <w:r>
        <w:rPr>
          <w:rFonts w:hint="eastAsia" w:ascii="宋体" w:hAnsi="宋体" w:cs="宋体"/>
          <w:szCs w:val="21"/>
        </w:rPr>
        <w:t>.3采购人对已发出的谈判文件进行必要的澄清或者修改的，澄清或者修改的内容作为谈判文件的组成部分。澄清或者修改的内容可能影响响应文件编制的，采购人将在提交首次响应文件截止之日前，以书面形式通知所有获取谈判文件的供应商。</w:t>
      </w:r>
    </w:p>
    <w:p w14:paraId="7AA1C706">
      <w:pPr>
        <w:spacing w:line="400" w:lineRule="exact"/>
        <w:ind w:firstLine="420" w:firstLineChars="200"/>
        <w:jc w:val="left"/>
        <w:rPr>
          <w:rFonts w:hint="eastAsia" w:ascii="宋体" w:hAnsi="宋体" w:cs="宋体"/>
          <w:szCs w:val="21"/>
        </w:rPr>
      </w:pPr>
      <w:r>
        <w:rPr>
          <w:rFonts w:hint="eastAsia" w:ascii="宋体" w:hAnsi="宋体" w:cs="宋体"/>
          <w:szCs w:val="21"/>
          <w:lang w:val="en-US" w:eastAsia="zh-CN"/>
        </w:rPr>
        <w:t>9</w:t>
      </w:r>
      <w:r>
        <w:rPr>
          <w:rFonts w:hint="eastAsia" w:ascii="宋体" w:hAnsi="宋体" w:cs="宋体"/>
          <w:szCs w:val="21"/>
        </w:rPr>
        <w:t>.4采购人可以视采购具体情况，推迟递交响应文件截止时间，并将变更时间书面通知所有获取谈判文件的供应商。</w:t>
      </w:r>
    </w:p>
    <w:p w14:paraId="51FDF6F6">
      <w:pPr>
        <w:spacing w:line="400" w:lineRule="exact"/>
        <w:ind w:firstLine="420" w:firstLineChars="200"/>
        <w:jc w:val="left"/>
        <w:rPr>
          <w:rFonts w:hint="eastAsia" w:ascii="宋体" w:hAnsi="宋体" w:cs="宋体"/>
          <w:szCs w:val="21"/>
        </w:rPr>
      </w:pPr>
      <w:r>
        <w:rPr>
          <w:rFonts w:hint="eastAsia" w:ascii="宋体" w:hAnsi="宋体" w:cs="宋体"/>
          <w:szCs w:val="21"/>
          <w:lang w:val="en-US" w:eastAsia="zh-CN"/>
        </w:rPr>
        <w:t>9</w:t>
      </w:r>
      <w:r>
        <w:rPr>
          <w:rFonts w:hint="eastAsia" w:ascii="宋体" w:hAnsi="宋体" w:cs="宋体"/>
          <w:szCs w:val="21"/>
        </w:rPr>
        <w:t>.5在谈判过程中，谈判小组可以根据谈判文件和谈判情况实质性变动采购需求中的技术、服务要求以及合同草案条款，但不得变动谈判文件中的其他内容。实质性变动的内容，须经采购人代表确认。本项目谈判小组根据与供应商谈判情况可能实质性变动的内容见供应商须知前附表。</w:t>
      </w:r>
    </w:p>
    <w:p w14:paraId="28E6334E">
      <w:pPr>
        <w:spacing w:line="400" w:lineRule="exact"/>
        <w:ind w:firstLine="420" w:firstLineChars="200"/>
        <w:jc w:val="left"/>
        <w:rPr>
          <w:rFonts w:hint="eastAsia" w:ascii="宋体" w:hAnsi="宋体" w:cs="宋体"/>
          <w:szCs w:val="21"/>
        </w:rPr>
      </w:pPr>
    </w:p>
    <w:p w14:paraId="48C68D1E">
      <w:pPr>
        <w:pStyle w:val="3"/>
        <w:spacing w:before="0" w:line="440" w:lineRule="exact"/>
        <w:rPr>
          <w:rFonts w:hint="eastAsia" w:ascii="宋体" w:hAnsi="宋体" w:cs="宋体"/>
          <w:szCs w:val="28"/>
        </w:rPr>
      </w:pPr>
      <w:bookmarkStart w:id="158" w:name="_Toc9415"/>
      <w:bookmarkStart w:id="159" w:name="_Toc86124051"/>
      <w:bookmarkStart w:id="160" w:name="_Toc19507"/>
      <w:bookmarkStart w:id="161" w:name="_Toc6062"/>
      <w:bookmarkStart w:id="162" w:name="_Toc448349606"/>
      <w:bookmarkStart w:id="163" w:name="_Toc42090055"/>
      <w:r>
        <w:rPr>
          <w:rFonts w:hint="eastAsia" w:ascii="宋体" w:hAnsi="宋体" w:cs="宋体"/>
          <w:szCs w:val="28"/>
        </w:rPr>
        <w:t>三、响应文件</w:t>
      </w:r>
      <w:bookmarkEnd w:id="158"/>
      <w:bookmarkEnd w:id="159"/>
      <w:bookmarkEnd w:id="160"/>
      <w:bookmarkEnd w:id="161"/>
      <w:bookmarkEnd w:id="162"/>
      <w:bookmarkEnd w:id="163"/>
    </w:p>
    <w:p w14:paraId="694B5DE7">
      <w:pPr>
        <w:pStyle w:val="4"/>
        <w:numPr>
          <w:ilvl w:val="0"/>
          <w:numId w:val="10"/>
        </w:numPr>
        <w:spacing w:before="0" w:after="0" w:line="440" w:lineRule="exact"/>
        <w:ind w:firstLineChars="0"/>
        <w:jc w:val="both"/>
        <w:rPr>
          <w:rFonts w:hint="eastAsia" w:hAnsi="宋体" w:cs="宋体"/>
          <w:sz w:val="21"/>
          <w:szCs w:val="21"/>
        </w:rPr>
      </w:pPr>
      <w:bookmarkStart w:id="164" w:name="_Toc329810195"/>
      <w:bookmarkStart w:id="165" w:name="_Toc86124052"/>
      <w:bookmarkStart w:id="166" w:name="_Toc384279657"/>
      <w:bookmarkStart w:id="167" w:name="_Toc448349607"/>
      <w:bookmarkStart w:id="168" w:name="_Toc42090056"/>
      <w:bookmarkStart w:id="169" w:name="_Toc496376648"/>
      <w:bookmarkStart w:id="170" w:name="_Toc497409772"/>
      <w:r>
        <w:rPr>
          <w:rFonts w:hint="eastAsia" w:hAnsi="宋体" w:cs="宋体"/>
          <w:sz w:val="21"/>
          <w:szCs w:val="21"/>
        </w:rPr>
        <w:t>响应文件编写注意事项</w:t>
      </w:r>
      <w:bookmarkEnd w:id="164"/>
      <w:bookmarkEnd w:id="165"/>
      <w:bookmarkEnd w:id="166"/>
      <w:bookmarkEnd w:id="167"/>
      <w:bookmarkEnd w:id="168"/>
      <w:bookmarkEnd w:id="169"/>
      <w:bookmarkEnd w:id="170"/>
    </w:p>
    <w:p w14:paraId="1822B36E">
      <w:pPr>
        <w:spacing w:line="400" w:lineRule="exact"/>
        <w:ind w:firstLine="420" w:firstLineChars="200"/>
        <w:jc w:val="left"/>
        <w:rPr>
          <w:rFonts w:hint="eastAsia" w:ascii="宋体" w:hAnsi="宋体" w:cs="宋体"/>
          <w:szCs w:val="21"/>
        </w:rPr>
      </w:pPr>
      <w:r>
        <w:rPr>
          <w:rFonts w:hint="eastAsia" w:ascii="宋体" w:hAnsi="宋体" w:cs="宋体"/>
          <w:szCs w:val="21"/>
          <w:lang w:val="en-US" w:eastAsia="zh-CN"/>
        </w:rPr>
        <w:t>10</w:t>
      </w:r>
      <w:r>
        <w:rPr>
          <w:rFonts w:hint="eastAsia" w:ascii="宋体" w:hAnsi="宋体" w:cs="宋体"/>
          <w:szCs w:val="21"/>
        </w:rPr>
        <w:t>.1 供应商应仔细阅读谈判文件，在完全了解采购的内容、要求和商务条件后（见第五章“</w:t>
      </w:r>
      <w:r>
        <w:rPr>
          <w:rFonts w:hint="eastAsia" w:ascii="宋体" w:hAnsi="宋体" w:cs="宋体"/>
          <w:szCs w:val="21"/>
          <w:lang w:eastAsia="zh-CN"/>
        </w:rPr>
        <w:t>采购人需求</w:t>
      </w:r>
      <w:r>
        <w:rPr>
          <w:rFonts w:hint="eastAsia" w:ascii="宋体" w:hAnsi="宋体" w:cs="宋体"/>
          <w:szCs w:val="21"/>
        </w:rPr>
        <w:t>”），编写响应文件。</w:t>
      </w:r>
    </w:p>
    <w:p w14:paraId="53FD6206">
      <w:pPr>
        <w:spacing w:line="400" w:lineRule="exact"/>
        <w:ind w:firstLine="420" w:firstLineChars="200"/>
        <w:jc w:val="left"/>
        <w:rPr>
          <w:rFonts w:hint="eastAsia" w:ascii="宋体" w:hAnsi="宋体" w:cs="宋体"/>
          <w:szCs w:val="21"/>
        </w:rPr>
      </w:pPr>
      <w:r>
        <w:rPr>
          <w:rFonts w:hint="eastAsia" w:ascii="宋体" w:hAnsi="宋体" w:cs="宋体"/>
          <w:szCs w:val="21"/>
          <w:lang w:val="en-US" w:eastAsia="zh-CN"/>
        </w:rPr>
        <w:t>10</w:t>
      </w:r>
      <w:r>
        <w:rPr>
          <w:rFonts w:hint="eastAsia" w:ascii="宋体" w:hAnsi="宋体" w:cs="宋体"/>
          <w:szCs w:val="21"/>
        </w:rPr>
        <w:t>.2 对谈判文件提出的实质性要求和条件作出响应是指供应商必须对谈判文件中规定的成交实质性要求和条件作出满足或者优于原要求和条件的承诺，并提供相应的证明材料。</w:t>
      </w:r>
    </w:p>
    <w:p w14:paraId="162BB3FD">
      <w:pPr>
        <w:pStyle w:val="4"/>
        <w:numPr>
          <w:ilvl w:val="0"/>
          <w:numId w:val="10"/>
        </w:numPr>
        <w:spacing w:before="0" w:after="0" w:line="400" w:lineRule="exact"/>
        <w:ind w:firstLineChars="0"/>
        <w:jc w:val="both"/>
        <w:rPr>
          <w:rFonts w:hint="eastAsia" w:hAnsi="宋体" w:cs="宋体"/>
          <w:sz w:val="21"/>
          <w:szCs w:val="21"/>
        </w:rPr>
      </w:pPr>
      <w:bookmarkStart w:id="171" w:name="_Toc384279658"/>
      <w:bookmarkStart w:id="172" w:name="_Toc42090057"/>
      <w:bookmarkStart w:id="173" w:name="_Toc86124054"/>
      <w:bookmarkStart w:id="174" w:name="_Toc496376649"/>
      <w:bookmarkStart w:id="175" w:name="_Toc497409773"/>
      <w:bookmarkStart w:id="176" w:name="_Toc448349608"/>
      <w:bookmarkStart w:id="177" w:name="_Toc329810196"/>
      <w:r>
        <w:rPr>
          <w:rFonts w:hint="eastAsia" w:hAnsi="宋体" w:cs="宋体"/>
          <w:sz w:val="21"/>
          <w:szCs w:val="21"/>
        </w:rPr>
        <w:t>响应文件构成</w:t>
      </w:r>
      <w:bookmarkEnd w:id="171"/>
      <w:bookmarkEnd w:id="172"/>
      <w:bookmarkEnd w:id="173"/>
      <w:bookmarkEnd w:id="174"/>
      <w:bookmarkEnd w:id="175"/>
      <w:bookmarkEnd w:id="176"/>
      <w:bookmarkEnd w:id="177"/>
    </w:p>
    <w:p w14:paraId="52469E9F">
      <w:pPr>
        <w:spacing w:line="400" w:lineRule="exact"/>
        <w:ind w:firstLine="420" w:firstLineChars="200"/>
        <w:jc w:val="left"/>
        <w:rPr>
          <w:rFonts w:hint="eastAsia" w:ascii="宋体" w:hAnsi="宋体" w:cs="宋体"/>
          <w:szCs w:val="21"/>
        </w:rPr>
      </w:pPr>
      <w:r>
        <w:rPr>
          <w:rFonts w:hint="eastAsia" w:ascii="宋体" w:hAnsi="宋体" w:cs="宋体"/>
          <w:szCs w:val="21"/>
          <w:lang w:val="en-US" w:eastAsia="zh-CN"/>
        </w:rPr>
        <w:t>11</w:t>
      </w:r>
      <w:r>
        <w:rPr>
          <w:rFonts w:hint="eastAsia" w:ascii="宋体" w:hAnsi="宋体" w:cs="宋体"/>
          <w:szCs w:val="21"/>
        </w:rPr>
        <w:t>.1供应商编写的响应文件应按第四章“响应文件格式”要求填写。有关文件的提交如未特别注明需提供原件的，可提供复印件。</w:t>
      </w:r>
    </w:p>
    <w:p w14:paraId="3B6C5C3F">
      <w:pPr>
        <w:pStyle w:val="4"/>
        <w:numPr>
          <w:ilvl w:val="0"/>
          <w:numId w:val="10"/>
        </w:numPr>
        <w:spacing w:before="0" w:after="0" w:line="400" w:lineRule="exact"/>
        <w:ind w:firstLineChars="0"/>
        <w:jc w:val="both"/>
        <w:rPr>
          <w:rFonts w:hint="eastAsia" w:hAnsi="宋体" w:cs="宋体"/>
          <w:sz w:val="21"/>
          <w:szCs w:val="21"/>
        </w:rPr>
      </w:pPr>
      <w:bookmarkStart w:id="178" w:name="_Toc86124056"/>
      <w:bookmarkStart w:id="179" w:name="_Toc497409774"/>
      <w:bookmarkStart w:id="180" w:name="_Toc329810197"/>
      <w:bookmarkStart w:id="181" w:name="_Toc384279659"/>
      <w:bookmarkStart w:id="182" w:name="_Toc448349609"/>
      <w:bookmarkStart w:id="183" w:name="_Toc42090058"/>
      <w:bookmarkStart w:id="184" w:name="_Toc496376650"/>
      <w:r>
        <w:rPr>
          <w:rFonts w:hint="eastAsia" w:hAnsi="宋体" w:cs="宋体"/>
          <w:sz w:val="21"/>
          <w:szCs w:val="21"/>
        </w:rPr>
        <w:t>报价</w:t>
      </w:r>
      <w:bookmarkEnd w:id="178"/>
      <w:r>
        <w:rPr>
          <w:rFonts w:hint="eastAsia" w:hAnsi="宋体" w:cs="宋体"/>
          <w:sz w:val="21"/>
          <w:szCs w:val="21"/>
        </w:rPr>
        <w:t>和报价货币</w:t>
      </w:r>
      <w:bookmarkEnd w:id="179"/>
      <w:bookmarkEnd w:id="180"/>
      <w:bookmarkEnd w:id="181"/>
      <w:bookmarkEnd w:id="182"/>
      <w:bookmarkEnd w:id="183"/>
      <w:bookmarkEnd w:id="184"/>
    </w:p>
    <w:p w14:paraId="35943B0D">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12.1谈判报价的计算方法，详见“供应商须知前附表”。</w:t>
      </w:r>
    </w:p>
    <w:p w14:paraId="2AF0D7CC">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12.2供应商应充分了解该项目的总体情况以及影响谈判报价的其他要素。供应商应考虑服务期间可能出现的相关风险，报价风险由供应商自负。报价包括完成所有工作直至验收交付的所有风险、责任等各项应有费用，详见“供应商须知前附表”。</w:t>
      </w:r>
    </w:p>
    <w:p w14:paraId="553B93F7">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12.3本项目最高采购限价详见“供应商须知前附表”。</w:t>
      </w:r>
    </w:p>
    <w:p w14:paraId="5B76785E">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12.4通过实质性要求审查的供应商才能进入谈判程序并进行二轮报价，第二轮报价为最终报价。</w:t>
      </w:r>
    </w:p>
    <w:p w14:paraId="218237FA">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12.5最终报价文件应由法定代表人或委托代理人签字，在规定的时间统一密封递交。若已递交的最终报价文件若出现含义不明确、同类问题表述不一致或者签署不完整、有明显文字和计算错误的，可以进行澄清和补充，但不得改变最终报价文件中报价等实质性内容（算术性错误修正的除外）。</w:t>
      </w:r>
    </w:p>
    <w:p w14:paraId="6ABA330B">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12.6供应商不得哄抬报价，也不应低于成本价（或进价）报价。谈判小组认为供应商的报价明显不合理或者低于成本，有可能服务质量和不能诚信履约的，将要求其在规定的期限内提供书面文件予以解释说明，并提交相关证明材料。否则，谈判小组可以取消该供应商的成交候选资格。</w:t>
      </w:r>
    </w:p>
    <w:p w14:paraId="77CDA8F4">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12.7供应商应按照竞争性谈判文件要求，报价应本着合理的原则，采购人不保证报价最低者一定成交。未按竞争性谈判文件要求执行的采购人有权不予以考虑。</w:t>
      </w:r>
    </w:p>
    <w:p w14:paraId="099FFBEB">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12.8谈判报价为各分项报价金额之和，谈判报价与分项报价的合价不一致的，应以各分项合价累计数为准，修正谈判报价；如分项报价中存在缺漏项，则视为缺漏项价格已包含在其他分项报价之中。供应商在谈判截止时间前修改谈判函中的谈判报价总额，应同时修改响应文件“分项报价表”中的相应报价。</w:t>
      </w:r>
    </w:p>
    <w:p w14:paraId="33E8A40C">
      <w:pPr>
        <w:spacing w:line="360" w:lineRule="auto"/>
        <w:ind w:firstLine="420" w:firstLineChars="200"/>
        <w:rPr>
          <w:rFonts w:hint="eastAsia" w:ascii="宋体" w:hAnsi="宋体" w:cs="宋体"/>
          <w:szCs w:val="21"/>
        </w:rPr>
      </w:pPr>
      <w:r>
        <w:rPr>
          <w:rFonts w:hint="eastAsia" w:ascii="宋体" w:hAnsi="宋体" w:eastAsia="宋体" w:cs="宋体"/>
          <w:sz w:val="21"/>
          <w:szCs w:val="21"/>
        </w:rPr>
        <w:t>12.9供应商提供的产品或服务应保证用户在使用期间不受第三方可能提出侵犯其知识产权、商标权和其他知识产权的起诉。</w:t>
      </w:r>
    </w:p>
    <w:p w14:paraId="4D7FF3F6">
      <w:pPr>
        <w:pStyle w:val="4"/>
        <w:numPr>
          <w:ilvl w:val="0"/>
          <w:numId w:val="10"/>
        </w:numPr>
        <w:tabs>
          <w:tab w:val="left" w:pos="900"/>
        </w:tabs>
        <w:spacing w:before="0" w:line="400" w:lineRule="exact"/>
        <w:ind w:firstLineChars="0"/>
        <w:jc w:val="left"/>
        <w:rPr>
          <w:rFonts w:hint="eastAsia" w:hAnsi="宋体" w:cs="宋体"/>
          <w:sz w:val="21"/>
          <w:szCs w:val="21"/>
        </w:rPr>
      </w:pPr>
      <w:bookmarkStart w:id="185" w:name="_Toc497409775"/>
      <w:bookmarkStart w:id="186" w:name="_Toc384279660"/>
      <w:bookmarkStart w:id="187" w:name="_Toc448349610"/>
      <w:bookmarkStart w:id="188" w:name="_Toc496376651"/>
      <w:bookmarkStart w:id="189" w:name="_Toc86124058"/>
      <w:bookmarkStart w:id="190" w:name="_Toc42090059"/>
      <w:bookmarkStart w:id="191" w:name="_Toc329810198"/>
      <w:r>
        <w:rPr>
          <w:rFonts w:hint="eastAsia" w:hAnsi="宋体" w:cs="宋体"/>
          <w:sz w:val="21"/>
          <w:szCs w:val="21"/>
        </w:rPr>
        <w:t>有效期</w:t>
      </w:r>
      <w:bookmarkEnd w:id="185"/>
      <w:bookmarkEnd w:id="186"/>
      <w:bookmarkEnd w:id="187"/>
      <w:bookmarkEnd w:id="188"/>
      <w:bookmarkEnd w:id="189"/>
      <w:bookmarkEnd w:id="190"/>
      <w:bookmarkEnd w:id="191"/>
    </w:p>
    <w:p w14:paraId="6804373F">
      <w:pPr>
        <w:spacing w:line="400" w:lineRule="exact"/>
        <w:ind w:firstLine="420" w:firstLineChars="200"/>
        <w:jc w:val="left"/>
        <w:rPr>
          <w:rFonts w:hint="eastAsia" w:ascii="宋体" w:hAnsi="宋体" w:cs="宋体"/>
          <w:szCs w:val="21"/>
        </w:rPr>
      </w:pPr>
      <w:r>
        <w:rPr>
          <w:rFonts w:hint="eastAsia" w:ascii="宋体" w:hAnsi="宋体" w:cs="宋体"/>
          <w:szCs w:val="21"/>
          <w:lang w:val="en-US" w:eastAsia="zh-CN"/>
        </w:rPr>
        <w:t>13</w:t>
      </w:r>
      <w:r>
        <w:rPr>
          <w:rFonts w:hint="eastAsia" w:ascii="宋体" w:hAnsi="宋体" w:cs="宋体"/>
          <w:szCs w:val="21"/>
        </w:rPr>
        <w:t>.1 在“</w:t>
      </w:r>
      <w:r>
        <w:rPr>
          <w:rFonts w:hint="eastAsia" w:ascii="宋体" w:hAnsi="宋体" w:cs="宋体"/>
          <w:b/>
          <w:szCs w:val="21"/>
        </w:rPr>
        <w:t>供应商须知前附表</w:t>
      </w:r>
      <w:r>
        <w:rPr>
          <w:rFonts w:hint="eastAsia" w:ascii="宋体" w:hAnsi="宋体" w:cs="宋体"/>
          <w:szCs w:val="21"/>
        </w:rPr>
        <w:t>”规定的有效期内，供应商不得要求撤销或修改其响应文件。</w:t>
      </w:r>
    </w:p>
    <w:p w14:paraId="4AC00CA0">
      <w:pPr>
        <w:spacing w:line="400" w:lineRule="exact"/>
        <w:ind w:firstLine="420" w:firstLineChars="200"/>
        <w:jc w:val="left"/>
        <w:rPr>
          <w:rFonts w:hint="eastAsia" w:ascii="宋体" w:hAnsi="宋体" w:cs="宋体"/>
          <w:szCs w:val="21"/>
        </w:rPr>
      </w:pPr>
      <w:r>
        <w:rPr>
          <w:rFonts w:hint="eastAsia" w:ascii="宋体" w:hAnsi="宋体" w:cs="宋体"/>
          <w:szCs w:val="21"/>
          <w:lang w:val="en-US" w:eastAsia="zh-CN"/>
        </w:rPr>
        <w:t>13</w:t>
      </w:r>
      <w:r>
        <w:rPr>
          <w:rFonts w:hint="eastAsia" w:ascii="宋体" w:hAnsi="宋体" w:cs="宋体"/>
          <w:szCs w:val="21"/>
        </w:rPr>
        <w:t>.2 因特殊情况需要延长有效期的，采购人以书面形式通知所有供应商延长有效期。供应商同意延长的，应相应延长其保证金的有效期，但不得要求或被允许修改或撤销其响应文件；供应商拒绝延长的，其响应文件失效。</w:t>
      </w:r>
    </w:p>
    <w:p w14:paraId="5FB97BC7">
      <w:pPr>
        <w:pStyle w:val="4"/>
        <w:numPr>
          <w:ilvl w:val="0"/>
          <w:numId w:val="10"/>
        </w:numPr>
        <w:tabs>
          <w:tab w:val="left" w:pos="360"/>
        </w:tabs>
        <w:spacing w:before="0" w:line="400" w:lineRule="exact"/>
        <w:ind w:firstLineChars="0"/>
        <w:jc w:val="left"/>
        <w:rPr>
          <w:rFonts w:hint="eastAsia" w:hAnsi="宋体" w:cs="宋体"/>
          <w:sz w:val="21"/>
          <w:szCs w:val="21"/>
        </w:rPr>
      </w:pPr>
      <w:bookmarkStart w:id="192" w:name="_Toc86124059"/>
      <w:bookmarkStart w:id="193" w:name="_Toc329810199"/>
      <w:bookmarkStart w:id="194" w:name="_Toc496376652"/>
      <w:bookmarkStart w:id="195" w:name="_Toc42090060"/>
      <w:bookmarkStart w:id="196" w:name="_Toc384279661"/>
      <w:bookmarkStart w:id="197" w:name="_Toc497409776"/>
      <w:bookmarkStart w:id="198" w:name="_Toc448349611"/>
      <w:r>
        <w:rPr>
          <w:rFonts w:hint="eastAsia" w:hAnsi="宋体" w:cs="宋体"/>
          <w:sz w:val="21"/>
          <w:szCs w:val="21"/>
        </w:rPr>
        <w:t>响应文件的</w:t>
      </w:r>
      <w:bookmarkEnd w:id="192"/>
      <w:bookmarkEnd w:id="193"/>
      <w:r>
        <w:rPr>
          <w:rFonts w:hint="eastAsia" w:hAnsi="宋体" w:cs="宋体"/>
          <w:sz w:val="21"/>
          <w:szCs w:val="21"/>
        </w:rPr>
        <w:t>编制</w:t>
      </w:r>
      <w:bookmarkEnd w:id="194"/>
      <w:bookmarkEnd w:id="195"/>
      <w:bookmarkEnd w:id="196"/>
      <w:bookmarkEnd w:id="197"/>
      <w:bookmarkEnd w:id="198"/>
    </w:p>
    <w:p w14:paraId="698C12FD">
      <w:pPr>
        <w:spacing w:line="400" w:lineRule="exact"/>
        <w:ind w:firstLine="420" w:firstLineChars="200"/>
        <w:jc w:val="left"/>
        <w:rPr>
          <w:rFonts w:hint="eastAsia" w:ascii="宋体" w:hAnsi="宋体" w:cs="宋体"/>
          <w:szCs w:val="21"/>
        </w:rPr>
      </w:pPr>
      <w:r>
        <w:rPr>
          <w:rFonts w:hint="eastAsia" w:ascii="宋体" w:hAnsi="宋体" w:cs="宋体"/>
          <w:szCs w:val="21"/>
          <w:lang w:val="en-US" w:eastAsia="zh-CN"/>
        </w:rPr>
        <w:t>14</w:t>
      </w:r>
      <w:r>
        <w:rPr>
          <w:rFonts w:hint="eastAsia" w:ascii="宋体" w:hAnsi="宋体" w:cs="宋体"/>
          <w:szCs w:val="21"/>
        </w:rPr>
        <w:t>.1 响应文件须用不褪色的墨水书写或打印。并按谈判文件要求由供应商的法定代表人或其委托代理人签字或盖单位章。</w:t>
      </w:r>
      <w:r>
        <w:rPr>
          <w:rFonts w:hint="eastAsia" w:ascii="宋体" w:hAnsi="宋体" w:cs="宋体"/>
          <w:b/>
          <w:szCs w:val="21"/>
        </w:rPr>
        <w:t>委托代理人签字的，响应文件应附法定代表人签署的授权委托书。</w:t>
      </w:r>
    </w:p>
    <w:p w14:paraId="743C2266">
      <w:pPr>
        <w:spacing w:line="400" w:lineRule="exact"/>
        <w:ind w:firstLine="367" w:firstLineChars="175"/>
        <w:rPr>
          <w:rFonts w:hint="eastAsia" w:ascii="宋体" w:hAnsi="宋体" w:cs="宋体"/>
          <w:szCs w:val="21"/>
        </w:rPr>
      </w:pPr>
      <w:r>
        <w:rPr>
          <w:rFonts w:hint="eastAsia" w:ascii="宋体" w:hAnsi="宋体" w:cs="宋体"/>
          <w:szCs w:val="21"/>
          <w:lang w:val="en-US" w:eastAsia="zh-CN"/>
        </w:rPr>
        <w:t>14</w:t>
      </w:r>
      <w:r>
        <w:rPr>
          <w:rFonts w:hint="eastAsia" w:ascii="宋体" w:hAnsi="宋体" w:cs="宋体"/>
          <w:szCs w:val="21"/>
        </w:rPr>
        <w:t>.2 响应文件应尽量避免涂改、行间插字或删除。如果出现上述情况，改动之处应加盖单位章或供应商法定代表人或其授权的代理人签字确认。</w:t>
      </w:r>
    </w:p>
    <w:p w14:paraId="112BA17C">
      <w:pPr>
        <w:spacing w:line="400" w:lineRule="exact"/>
        <w:ind w:firstLine="367" w:firstLineChars="175"/>
        <w:rPr>
          <w:rFonts w:hint="eastAsia" w:ascii="宋体" w:hAnsi="宋体" w:cs="宋体"/>
          <w:szCs w:val="21"/>
        </w:rPr>
      </w:pPr>
      <w:r>
        <w:rPr>
          <w:rFonts w:hint="eastAsia" w:ascii="宋体" w:hAnsi="宋体" w:cs="宋体"/>
          <w:szCs w:val="21"/>
          <w:lang w:val="en-US" w:eastAsia="zh-CN"/>
        </w:rPr>
        <w:t>14</w:t>
      </w:r>
      <w:r>
        <w:rPr>
          <w:rFonts w:hint="eastAsia" w:ascii="宋体" w:hAnsi="宋体" w:cs="宋体"/>
          <w:szCs w:val="21"/>
        </w:rPr>
        <w:t>.3响应文件应由法定代表人或其委托代理人在凡规定签字处逐一签字，要求盖章处应盖单位章，若以投标专用章或合同专用章代替的，须出具供应商单位公章对投标专用章或合同专用章的授权函原件。</w:t>
      </w:r>
    </w:p>
    <w:p w14:paraId="0B27F36C">
      <w:pPr>
        <w:spacing w:line="400" w:lineRule="exact"/>
        <w:ind w:firstLine="420" w:firstLineChars="200"/>
        <w:jc w:val="left"/>
        <w:rPr>
          <w:rFonts w:hint="eastAsia" w:ascii="宋体" w:hAnsi="宋体" w:cs="宋体"/>
          <w:szCs w:val="21"/>
        </w:rPr>
      </w:pPr>
      <w:r>
        <w:rPr>
          <w:rFonts w:hint="eastAsia" w:ascii="宋体" w:hAnsi="宋体" w:cs="宋体"/>
          <w:szCs w:val="21"/>
          <w:lang w:val="en-US" w:eastAsia="zh-CN"/>
        </w:rPr>
        <w:t>14</w:t>
      </w:r>
      <w:r>
        <w:rPr>
          <w:rFonts w:hint="eastAsia" w:ascii="宋体" w:hAnsi="宋体" w:cs="宋体"/>
          <w:szCs w:val="21"/>
        </w:rPr>
        <w:t>.4 响应文件应准备正本一份，并按“</w:t>
      </w:r>
      <w:r>
        <w:rPr>
          <w:rFonts w:hint="eastAsia" w:ascii="宋体" w:hAnsi="宋体" w:cs="宋体"/>
          <w:b/>
          <w:szCs w:val="21"/>
        </w:rPr>
        <w:t>供应商须知前附表</w:t>
      </w:r>
      <w:r>
        <w:rPr>
          <w:rFonts w:hint="eastAsia" w:ascii="宋体" w:hAnsi="宋体" w:cs="宋体"/>
          <w:szCs w:val="21"/>
        </w:rPr>
        <w:t>”中规定的数量准备文件的副本。响应文件封面上应标明“</w:t>
      </w:r>
      <w:r>
        <w:rPr>
          <w:rFonts w:hint="eastAsia" w:ascii="宋体" w:hAnsi="宋体" w:cs="宋体"/>
          <w:b/>
          <w:szCs w:val="21"/>
        </w:rPr>
        <w:t>正本</w:t>
      </w:r>
      <w:r>
        <w:rPr>
          <w:rFonts w:hint="eastAsia" w:ascii="宋体" w:hAnsi="宋体" w:cs="宋体"/>
          <w:szCs w:val="21"/>
        </w:rPr>
        <w:t>”或“</w:t>
      </w:r>
      <w:r>
        <w:rPr>
          <w:rFonts w:hint="eastAsia" w:ascii="宋体" w:hAnsi="宋体" w:cs="宋体"/>
          <w:b/>
          <w:szCs w:val="21"/>
        </w:rPr>
        <w:t>副本</w:t>
      </w:r>
      <w:r>
        <w:rPr>
          <w:rFonts w:hint="eastAsia" w:ascii="宋体" w:hAnsi="宋体" w:cs="宋体"/>
          <w:szCs w:val="21"/>
        </w:rPr>
        <w:t>”以及项目名称、项目编号、供应商名称等内容。若正本和副本不符，以正本为准。</w:t>
      </w:r>
    </w:p>
    <w:p w14:paraId="31C4B143">
      <w:pPr>
        <w:spacing w:line="400" w:lineRule="exact"/>
        <w:ind w:firstLine="420" w:firstLineChars="200"/>
        <w:jc w:val="left"/>
        <w:rPr>
          <w:rFonts w:hint="eastAsia" w:ascii="宋体" w:hAnsi="宋体" w:cs="宋体"/>
          <w:szCs w:val="21"/>
        </w:rPr>
      </w:pPr>
      <w:r>
        <w:rPr>
          <w:rFonts w:hint="eastAsia" w:ascii="宋体" w:hAnsi="宋体" w:cs="宋体"/>
          <w:szCs w:val="21"/>
          <w:lang w:val="en-US" w:eastAsia="zh-CN"/>
        </w:rPr>
        <w:t>14</w:t>
      </w:r>
      <w:r>
        <w:rPr>
          <w:rFonts w:hint="eastAsia" w:ascii="宋体" w:hAnsi="宋体" w:cs="宋体"/>
          <w:szCs w:val="21"/>
        </w:rPr>
        <w:t>.5 响应文件正本与副本应分别装订成册，并编制目录。响应文件装订应牢固，不得采用活页夹，并要求逐页标注连续页码。</w:t>
      </w:r>
    </w:p>
    <w:p w14:paraId="7D725753">
      <w:pPr>
        <w:pStyle w:val="4"/>
        <w:numPr>
          <w:ilvl w:val="0"/>
          <w:numId w:val="10"/>
        </w:numPr>
        <w:tabs>
          <w:tab w:val="left" w:pos="360"/>
        </w:tabs>
        <w:spacing w:before="0" w:line="400" w:lineRule="exact"/>
        <w:ind w:firstLineChars="0"/>
        <w:jc w:val="left"/>
        <w:rPr>
          <w:rFonts w:hint="eastAsia" w:hAnsi="宋体" w:cs="宋体"/>
          <w:sz w:val="21"/>
          <w:szCs w:val="21"/>
        </w:rPr>
      </w:pPr>
      <w:bookmarkStart w:id="199" w:name="_Toc384279662"/>
      <w:bookmarkStart w:id="200" w:name="_Toc497409777"/>
      <w:bookmarkStart w:id="201" w:name="_Toc329810200"/>
      <w:bookmarkStart w:id="202" w:name="_Toc448349612"/>
      <w:bookmarkStart w:id="203" w:name="_Toc496376653"/>
      <w:bookmarkStart w:id="204" w:name="_Toc42090061"/>
      <w:r>
        <w:rPr>
          <w:rFonts w:hint="eastAsia" w:hAnsi="宋体" w:cs="宋体"/>
          <w:sz w:val="21"/>
          <w:szCs w:val="21"/>
        </w:rPr>
        <w:t>谈判保证金</w:t>
      </w:r>
      <w:bookmarkEnd w:id="199"/>
      <w:bookmarkEnd w:id="200"/>
      <w:bookmarkEnd w:id="201"/>
      <w:bookmarkEnd w:id="202"/>
      <w:bookmarkEnd w:id="203"/>
      <w:bookmarkEnd w:id="204"/>
    </w:p>
    <w:p w14:paraId="1A56FA07">
      <w:pPr>
        <w:spacing w:line="360" w:lineRule="exact"/>
        <w:ind w:firstLine="420" w:firstLineChars="200"/>
        <w:jc w:val="left"/>
        <w:rPr>
          <w:rFonts w:hint="eastAsia" w:ascii="宋体" w:hAnsi="宋体" w:cs="宋体"/>
          <w:szCs w:val="21"/>
        </w:rPr>
      </w:pPr>
      <w:r>
        <w:rPr>
          <w:rFonts w:hint="eastAsia" w:ascii="宋体" w:hAnsi="宋体" w:cs="宋体"/>
          <w:szCs w:val="21"/>
        </w:rPr>
        <w:t>本项目不收取谈判保证金。</w:t>
      </w:r>
    </w:p>
    <w:p w14:paraId="6439F036">
      <w:pPr>
        <w:pStyle w:val="3"/>
        <w:spacing w:before="0" w:line="440" w:lineRule="exact"/>
        <w:rPr>
          <w:rFonts w:hint="eastAsia" w:ascii="宋体" w:hAnsi="宋体" w:cs="宋体"/>
          <w:szCs w:val="28"/>
        </w:rPr>
      </w:pPr>
      <w:bookmarkStart w:id="205" w:name="_Toc86124061"/>
      <w:bookmarkStart w:id="206" w:name="_Toc4579"/>
      <w:bookmarkStart w:id="207" w:name="_Toc42090062"/>
      <w:bookmarkStart w:id="208" w:name="_Toc9809"/>
      <w:bookmarkStart w:id="209" w:name="_Toc448349613"/>
      <w:bookmarkStart w:id="210" w:name="_Toc18550"/>
      <w:r>
        <w:rPr>
          <w:rFonts w:hint="eastAsia" w:ascii="宋体" w:hAnsi="宋体" w:cs="宋体"/>
          <w:szCs w:val="28"/>
        </w:rPr>
        <w:t>四、响应文件的提交</w:t>
      </w:r>
      <w:bookmarkEnd w:id="205"/>
      <w:bookmarkEnd w:id="206"/>
      <w:bookmarkEnd w:id="207"/>
      <w:bookmarkEnd w:id="208"/>
      <w:bookmarkEnd w:id="209"/>
      <w:bookmarkEnd w:id="210"/>
    </w:p>
    <w:p w14:paraId="7AB62D50">
      <w:pPr>
        <w:pStyle w:val="4"/>
        <w:numPr>
          <w:ilvl w:val="0"/>
          <w:numId w:val="10"/>
        </w:numPr>
        <w:tabs>
          <w:tab w:val="left" w:pos="360"/>
        </w:tabs>
        <w:spacing w:before="0" w:line="440" w:lineRule="exact"/>
        <w:ind w:firstLineChars="0"/>
        <w:jc w:val="left"/>
        <w:rPr>
          <w:rFonts w:hint="eastAsia" w:hAnsi="宋体" w:cs="宋体"/>
          <w:sz w:val="21"/>
          <w:szCs w:val="21"/>
        </w:rPr>
      </w:pPr>
      <w:bookmarkStart w:id="211" w:name="_Toc329810202"/>
      <w:bookmarkStart w:id="212" w:name="_Toc496376655"/>
      <w:bookmarkStart w:id="213" w:name="_Toc86124062"/>
      <w:bookmarkStart w:id="214" w:name="_Toc42090063"/>
      <w:bookmarkStart w:id="215" w:name="_Toc384279664"/>
      <w:bookmarkStart w:id="216" w:name="_Toc448349614"/>
      <w:bookmarkStart w:id="217" w:name="_Toc497409779"/>
      <w:r>
        <w:rPr>
          <w:rFonts w:hint="eastAsia" w:hAnsi="宋体" w:cs="宋体"/>
          <w:sz w:val="21"/>
          <w:szCs w:val="21"/>
        </w:rPr>
        <w:t>响应文件的密封与标记</w:t>
      </w:r>
      <w:bookmarkEnd w:id="211"/>
      <w:bookmarkEnd w:id="212"/>
      <w:bookmarkEnd w:id="213"/>
      <w:bookmarkEnd w:id="214"/>
      <w:bookmarkEnd w:id="215"/>
      <w:bookmarkEnd w:id="216"/>
      <w:bookmarkEnd w:id="217"/>
    </w:p>
    <w:p w14:paraId="13248AA6">
      <w:pPr>
        <w:spacing w:line="400" w:lineRule="exact"/>
        <w:ind w:firstLine="420" w:firstLineChars="200"/>
        <w:jc w:val="left"/>
        <w:rPr>
          <w:rFonts w:hint="eastAsia" w:ascii="宋体" w:hAnsi="宋体" w:cs="宋体"/>
          <w:szCs w:val="21"/>
        </w:rPr>
      </w:pPr>
      <w:r>
        <w:rPr>
          <w:rFonts w:hint="eastAsia" w:ascii="宋体" w:hAnsi="宋体" w:cs="宋体"/>
          <w:szCs w:val="21"/>
        </w:rPr>
        <w:t>1</w:t>
      </w:r>
      <w:r>
        <w:rPr>
          <w:rFonts w:hint="eastAsia" w:ascii="宋体" w:hAnsi="宋体" w:cs="宋体"/>
          <w:szCs w:val="21"/>
          <w:lang w:val="en-US" w:eastAsia="zh-CN"/>
        </w:rPr>
        <w:t>6</w:t>
      </w:r>
      <w:r>
        <w:rPr>
          <w:rFonts w:hint="eastAsia" w:ascii="宋体" w:hAnsi="宋体" w:cs="宋体"/>
          <w:szCs w:val="21"/>
        </w:rPr>
        <w:t>.1 供应商应按“</w:t>
      </w:r>
      <w:r>
        <w:rPr>
          <w:rFonts w:hint="eastAsia" w:ascii="宋体" w:hAnsi="宋体" w:cs="宋体"/>
          <w:b/>
          <w:szCs w:val="21"/>
        </w:rPr>
        <w:t>供应商须知前附表</w:t>
      </w:r>
      <w:r>
        <w:rPr>
          <w:rFonts w:hint="eastAsia" w:ascii="宋体" w:hAnsi="宋体" w:cs="宋体"/>
          <w:szCs w:val="21"/>
        </w:rPr>
        <w:t>”中规定的正本和副本的数量提交响应文件。</w:t>
      </w:r>
    </w:p>
    <w:p w14:paraId="19E9EEB6">
      <w:pPr>
        <w:spacing w:line="400" w:lineRule="exact"/>
        <w:ind w:firstLine="420" w:firstLineChars="200"/>
        <w:jc w:val="left"/>
        <w:rPr>
          <w:rFonts w:hint="eastAsia" w:ascii="宋体" w:hAnsi="宋体" w:cs="宋体"/>
          <w:szCs w:val="21"/>
        </w:rPr>
      </w:pPr>
      <w:r>
        <w:rPr>
          <w:rFonts w:hint="eastAsia" w:ascii="宋体" w:hAnsi="宋体" w:cs="宋体"/>
          <w:szCs w:val="21"/>
        </w:rPr>
        <w:t>1</w:t>
      </w:r>
      <w:r>
        <w:rPr>
          <w:rFonts w:hint="eastAsia" w:ascii="宋体" w:hAnsi="宋体" w:cs="宋体"/>
          <w:szCs w:val="21"/>
          <w:lang w:val="en-US" w:eastAsia="zh-CN"/>
        </w:rPr>
        <w:t>6</w:t>
      </w:r>
      <w:r>
        <w:rPr>
          <w:rFonts w:hint="eastAsia" w:ascii="宋体" w:hAnsi="宋体" w:cs="宋体"/>
          <w:szCs w:val="21"/>
        </w:rPr>
        <w:t>.2 供应商应将正、副本文件加以密封，并在封贴处盖密封章（或公章）。</w:t>
      </w:r>
    </w:p>
    <w:p w14:paraId="590F7B5D">
      <w:pPr>
        <w:spacing w:line="400" w:lineRule="exact"/>
        <w:ind w:firstLine="420" w:firstLineChars="200"/>
        <w:jc w:val="left"/>
        <w:rPr>
          <w:rFonts w:hint="eastAsia" w:ascii="宋体" w:hAnsi="宋体" w:cs="宋体"/>
          <w:szCs w:val="21"/>
        </w:rPr>
      </w:pPr>
      <w:r>
        <w:rPr>
          <w:rFonts w:hint="eastAsia" w:ascii="宋体" w:hAnsi="宋体" w:cs="宋体"/>
          <w:szCs w:val="21"/>
        </w:rPr>
        <w:t>1</w:t>
      </w:r>
      <w:r>
        <w:rPr>
          <w:rFonts w:hint="eastAsia" w:ascii="宋体" w:hAnsi="宋体" w:cs="宋体"/>
          <w:szCs w:val="21"/>
          <w:lang w:val="en-US" w:eastAsia="zh-CN"/>
        </w:rPr>
        <w:t>6</w:t>
      </w:r>
      <w:r>
        <w:rPr>
          <w:rFonts w:hint="eastAsia" w:ascii="宋体" w:hAnsi="宋体" w:cs="宋体"/>
          <w:szCs w:val="21"/>
        </w:rPr>
        <w:t>.3 响应文件袋的封面应注明项目名称、项目编号、供应商名称。</w:t>
      </w:r>
    </w:p>
    <w:p w14:paraId="1A716BDB">
      <w:pPr>
        <w:pStyle w:val="4"/>
        <w:numPr>
          <w:ilvl w:val="0"/>
          <w:numId w:val="10"/>
        </w:numPr>
        <w:tabs>
          <w:tab w:val="left" w:pos="360"/>
        </w:tabs>
        <w:spacing w:before="0" w:line="400" w:lineRule="exact"/>
        <w:ind w:firstLineChars="0"/>
        <w:jc w:val="left"/>
        <w:rPr>
          <w:rFonts w:hint="eastAsia" w:hAnsi="宋体" w:cs="宋体"/>
          <w:sz w:val="21"/>
          <w:szCs w:val="21"/>
        </w:rPr>
      </w:pPr>
      <w:bookmarkStart w:id="218" w:name="_Toc86124063"/>
      <w:bookmarkStart w:id="219" w:name="_Toc384279665"/>
      <w:bookmarkStart w:id="220" w:name="_Toc496376656"/>
      <w:bookmarkStart w:id="221" w:name="_Toc497409780"/>
      <w:bookmarkStart w:id="222" w:name="_Toc448349615"/>
      <w:bookmarkStart w:id="223" w:name="_Toc42090064"/>
      <w:bookmarkStart w:id="224" w:name="_Toc329810203"/>
      <w:r>
        <w:rPr>
          <w:rFonts w:hint="eastAsia" w:hAnsi="宋体" w:cs="宋体"/>
          <w:sz w:val="21"/>
          <w:szCs w:val="21"/>
        </w:rPr>
        <w:t>递交响应文件的截止时间和地点</w:t>
      </w:r>
      <w:bookmarkEnd w:id="218"/>
      <w:bookmarkEnd w:id="219"/>
      <w:bookmarkEnd w:id="220"/>
      <w:bookmarkEnd w:id="221"/>
      <w:bookmarkEnd w:id="222"/>
      <w:bookmarkEnd w:id="223"/>
      <w:bookmarkEnd w:id="224"/>
    </w:p>
    <w:p w14:paraId="16DC3837">
      <w:pPr>
        <w:spacing w:line="400" w:lineRule="exact"/>
        <w:ind w:firstLine="420" w:firstLineChars="200"/>
        <w:jc w:val="left"/>
        <w:rPr>
          <w:rFonts w:hint="eastAsia" w:ascii="宋体" w:hAnsi="宋体" w:cs="宋体"/>
          <w:szCs w:val="21"/>
        </w:rPr>
      </w:pPr>
      <w:r>
        <w:rPr>
          <w:rFonts w:hint="eastAsia" w:ascii="宋体" w:hAnsi="宋体" w:cs="宋体"/>
          <w:szCs w:val="21"/>
          <w:lang w:val="en-US" w:eastAsia="zh-CN"/>
        </w:rPr>
        <w:t>17</w:t>
      </w:r>
      <w:r>
        <w:rPr>
          <w:rFonts w:hint="eastAsia" w:ascii="宋体" w:hAnsi="宋体" w:cs="宋体"/>
          <w:szCs w:val="21"/>
        </w:rPr>
        <w:t>.1 响应文件的递交不得迟于“</w:t>
      </w:r>
      <w:r>
        <w:rPr>
          <w:rFonts w:hint="eastAsia" w:ascii="宋体" w:hAnsi="宋体" w:cs="宋体"/>
          <w:b/>
          <w:szCs w:val="21"/>
        </w:rPr>
        <w:t>供应商须知前附表</w:t>
      </w:r>
      <w:r>
        <w:rPr>
          <w:rFonts w:hint="eastAsia" w:ascii="宋体" w:hAnsi="宋体" w:cs="宋体"/>
          <w:szCs w:val="21"/>
        </w:rPr>
        <w:t>”规定的递交响应文件截止时间。</w:t>
      </w:r>
      <w:r>
        <w:rPr>
          <w:rFonts w:hint="eastAsia" w:ascii="宋体" w:hAnsi="宋体" w:cs="宋体"/>
          <w:b/>
          <w:szCs w:val="21"/>
        </w:rPr>
        <w:t>逾期送达的响应文件，采购人不予接收。</w:t>
      </w:r>
    </w:p>
    <w:p w14:paraId="59F3FB01">
      <w:pPr>
        <w:spacing w:line="400" w:lineRule="exact"/>
        <w:ind w:firstLine="420" w:firstLineChars="200"/>
        <w:jc w:val="left"/>
        <w:rPr>
          <w:rFonts w:hint="eastAsia" w:ascii="宋体" w:hAnsi="宋体" w:cs="宋体"/>
          <w:b/>
          <w:szCs w:val="21"/>
        </w:rPr>
      </w:pPr>
      <w:r>
        <w:rPr>
          <w:rFonts w:hint="eastAsia" w:ascii="宋体" w:hAnsi="宋体" w:cs="宋体"/>
          <w:szCs w:val="21"/>
          <w:lang w:val="en-US" w:eastAsia="zh-CN"/>
        </w:rPr>
        <w:t>17</w:t>
      </w:r>
      <w:r>
        <w:rPr>
          <w:rFonts w:hint="eastAsia" w:ascii="宋体" w:hAnsi="宋体" w:cs="宋体"/>
          <w:szCs w:val="21"/>
        </w:rPr>
        <w:t>.2 供应商必须在规定时间内将响应文件递交到“</w:t>
      </w:r>
      <w:r>
        <w:rPr>
          <w:rFonts w:hint="eastAsia" w:ascii="宋体" w:hAnsi="宋体" w:cs="宋体"/>
          <w:b/>
          <w:szCs w:val="21"/>
        </w:rPr>
        <w:t>供应商须知前附表</w:t>
      </w:r>
      <w:r>
        <w:rPr>
          <w:rFonts w:hint="eastAsia" w:ascii="宋体" w:hAnsi="宋体" w:cs="宋体"/>
          <w:szCs w:val="21"/>
        </w:rPr>
        <w:t>”规定的地点。</w:t>
      </w:r>
    </w:p>
    <w:p w14:paraId="37D8A295">
      <w:pPr>
        <w:spacing w:line="400" w:lineRule="exact"/>
        <w:ind w:firstLine="420" w:firstLineChars="200"/>
        <w:jc w:val="left"/>
        <w:rPr>
          <w:rFonts w:hint="eastAsia" w:ascii="宋体" w:hAnsi="宋体" w:cs="宋体"/>
          <w:szCs w:val="21"/>
        </w:rPr>
      </w:pPr>
      <w:r>
        <w:rPr>
          <w:rFonts w:hint="eastAsia" w:ascii="宋体" w:hAnsi="宋体" w:cs="宋体"/>
          <w:szCs w:val="21"/>
          <w:lang w:val="en-US" w:eastAsia="zh-CN"/>
        </w:rPr>
        <w:t>17</w:t>
      </w:r>
      <w:r>
        <w:rPr>
          <w:rFonts w:hint="eastAsia" w:ascii="宋体" w:hAnsi="宋体" w:cs="宋体"/>
          <w:szCs w:val="21"/>
        </w:rPr>
        <w:t>.3除“</w:t>
      </w:r>
      <w:r>
        <w:rPr>
          <w:rFonts w:hint="eastAsia" w:ascii="宋体" w:hAnsi="宋体" w:cs="宋体"/>
          <w:b/>
          <w:szCs w:val="21"/>
        </w:rPr>
        <w:t>供应商须知前附表</w:t>
      </w:r>
      <w:r>
        <w:rPr>
          <w:rFonts w:hint="eastAsia" w:ascii="宋体" w:hAnsi="宋体" w:cs="宋体"/>
          <w:szCs w:val="21"/>
        </w:rPr>
        <w:t>”另有规定外，供应商所递交的响应文件不予退还。</w:t>
      </w:r>
    </w:p>
    <w:p w14:paraId="4F1B7C4A">
      <w:pPr>
        <w:ind w:firstLine="420" w:firstLineChars="200"/>
        <w:jc w:val="left"/>
        <w:rPr>
          <w:rFonts w:hint="eastAsia" w:ascii="宋体" w:hAnsi="宋体" w:cs="宋体"/>
          <w:szCs w:val="21"/>
        </w:rPr>
      </w:pPr>
    </w:p>
    <w:p w14:paraId="283346B6">
      <w:pPr>
        <w:pStyle w:val="3"/>
        <w:spacing w:before="0" w:line="240" w:lineRule="auto"/>
        <w:rPr>
          <w:rFonts w:hint="eastAsia" w:ascii="宋体" w:hAnsi="宋体" w:cs="宋体"/>
          <w:sz w:val="21"/>
          <w:szCs w:val="21"/>
        </w:rPr>
      </w:pPr>
      <w:bookmarkStart w:id="225" w:name="_Toc20059"/>
      <w:bookmarkStart w:id="226" w:name="_Toc86124064"/>
      <w:bookmarkStart w:id="227" w:name="_Toc7490"/>
      <w:bookmarkStart w:id="228" w:name="_Toc448349616"/>
      <w:bookmarkStart w:id="229" w:name="_Toc42090065"/>
      <w:bookmarkStart w:id="230" w:name="_Toc27210"/>
      <w:r>
        <w:rPr>
          <w:rFonts w:hint="eastAsia" w:ascii="宋体" w:hAnsi="宋体" w:cs="宋体"/>
          <w:szCs w:val="28"/>
        </w:rPr>
        <w:t>五、谈判</w:t>
      </w:r>
      <w:bookmarkEnd w:id="225"/>
      <w:bookmarkEnd w:id="226"/>
      <w:bookmarkEnd w:id="227"/>
      <w:bookmarkEnd w:id="228"/>
      <w:bookmarkEnd w:id="229"/>
      <w:bookmarkEnd w:id="230"/>
    </w:p>
    <w:p w14:paraId="0687D2CC">
      <w:pPr>
        <w:pStyle w:val="4"/>
        <w:numPr>
          <w:ilvl w:val="0"/>
          <w:numId w:val="10"/>
        </w:numPr>
        <w:tabs>
          <w:tab w:val="left" w:pos="360"/>
        </w:tabs>
        <w:spacing w:before="0" w:line="360" w:lineRule="exact"/>
        <w:ind w:firstLineChars="0"/>
        <w:jc w:val="left"/>
        <w:rPr>
          <w:rFonts w:hint="eastAsia" w:hAnsi="宋体" w:cs="宋体"/>
          <w:sz w:val="21"/>
          <w:szCs w:val="21"/>
        </w:rPr>
      </w:pPr>
      <w:bookmarkStart w:id="231" w:name="_Toc497409782"/>
      <w:bookmarkStart w:id="232" w:name="_Toc384279667"/>
      <w:bookmarkStart w:id="233" w:name="_Toc329810205"/>
      <w:bookmarkStart w:id="234" w:name="_Toc448349617"/>
      <w:bookmarkStart w:id="235" w:name="_Toc496376658"/>
      <w:bookmarkStart w:id="236" w:name="_Toc42090066"/>
      <w:r>
        <w:rPr>
          <w:rFonts w:hint="eastAsia" w:hAnsi="宋体" w:cs="宋体"/>
          <w:sz w:val="21"/>
          <w:szCs w:val="21"/>
        </w:rPr>
        <w:t>谈判</w:t>
      </w:r>
      <w:bookmarkEnd w:id="231"/>
      <w:bookmarkEnd w:id="232"/>
      <w:bookmarkEnd w:id="233"/>
      <w:bookmarkEnd w:id="234"/>
      <w:bookmarkEnd w:id="235"/>
      <w:bookmarkEnd w:id="236"/>
    </w:p>
    <w:p w14:paraId="22209605">
      <w:pPr>
        <w:spacing w:line="360" w:lineRule="auto"/>
        <w:ind w:firstLine="420" w:firstLineChars="200"/>
        <w:jc w:val="left"/>
        <w:rPr>
          <w:rFonts w:hint="eastAsia" w:ascii="宋体" w:hAnsi="宋体" w:cs="宋体"/>
          <w:szCs w:val="21"/>
        </w:rPr>
      </w:pPr>
      <w:r>
        <w:rPr>
          <w:rFonts w:hint="eastAsia" w:ascii="宋体" w:hAnsi="宋体" w:cs="宋体"/>
          <w:szCs w:val="21"/>
        </w:rPr>
        <w:t>1</w:t>
      </w:r>
      <w:r>
        <w:rPr>
          <w:rFonts w:hint="eastAsia" w:ascii="宋体" w:hAnsi="宋体" w:cs="宋体"/>
          <w:szCs w:val="21"/>
          <w:lang w:val="en-US" w:eastAsia="zh-CN"/>
        </w:rPr>
        <w:t>8</w:t>
      </w:r>
      <w:r>
        <w:rPr>
          <w:rFonts w:hint="eastAsia" w:ascii="宋体" w:hAnsi="宋体" w:cs="宋体"/>
          <w:szCs w:val="21"/>
        </w:rPr>
        <w:t>.1采购人将在</w:t>
      </w:r>
      <w:r>
        <w:rPr>
          <w:rFonts w:hint="eastAsia" w:ascii="宋体" w:hAnsi="宋体" w:cs="宋体"/>
          <w:b/>
          <w:bCs/>
          <w:szCs w:val="21"/>
        </w:rPr>
        <w:t>“供应商须知前附表”</w:t>
      </w:r>
      <w:r>
        <w:rPr>
          <w:rFonts w:hint="eastAsia" w:ascii="宋体" w:hAnsi="宋体" w:cs="宋体"/>
          <w:szCs w:val="21"/>
        </w:rPr>
        <w:t>规定的时间和地点进行谈判，供应商的法定代表人或其委托代理人应按时参加，如按时参加谈判的供应商不足3家，经谈判小组认定仍能满足采购人需求，可继续组织谈判。</w:t>
      </w:r>
    </w:p>
    <w:p w14:paraId="3453D6AA">
      <w:pPr>
        <w:spacing w:line="360" w:lineRule="auto"/>
        <w:ind w:firstLine="420" w:firstLineChars="200"/>
        <w:jc w:val="left"/>
        <w:rPr>
          <w:rFonts w:hint="eastAsia" w:ascii="宋体" w:hAnsi="宋体" w:cs="宋体"/>
          <w:szCs w:val="21"/>
        </w:rPr>
      </w:pPr>
      <w:r>
        <w:rPr>
          <w:rFonts w:hint="eastAsia" w:ascii="宋体" w:hAnsi="宋体" w:cs="宋体"/>
          <w:szCs w:val="21"/>
        </w:rPr>
        <w:t>1</w:t>
      </w:r>
      <w:r>
        <w:rPr>
          <w:rFonts w:hint="eastAsia" w:ascii="宋体" w:hAnsi="宋体" w:cs="宋体"/>
          <w:szCs w:val="21"/>
          <w:lang w:val="en-US" w:eastAsia="zh-CN"/>
        </w:rPr>
        <w:t>8</w:t>
      </w:r>
      <w:r>
        <w:rPr>
          <w:rFonts w:hint="eastAsia" w:ascii="宋体" w:hAnsi="宋体" w:cs="宋体"/>
          <w:szCs w:val="21"/>
        </w:rPr>
        <w:t>.2谈判由谈判小组负责。谈判小组由采购人的代表组成，成员人数应当为3人及以上单数。</w:t>
      </w:r>
    </w:p>
    <w:p w14:paraId="23D46652">
      <w:pPr>
        <w:spacing w:line="360" w:lineRule="auto"/>
        <w:ind w:firstLine="420" w:firstLineChars="200"/>
        <w:jc w:val="left"/>
        <w:rPr>
          <w:rFonts w:hint="eastAsia" w:ascii="宋体" w:hAnsi="宋体" w:cs="宋体"/>
          <w:szCs w:val="21"/>
        </w:rPr>
      </w:pPr>
      <w:r>
        <w:rPr>
          <w:rFonts w:hint="eastAsia" w:ascii="宋体" w:hAnsi="宋体" w:cs="宋体"/>
          <w:szCs w:val="21"/>
        </w:rPr>
        <w:t>1</w:t>
      </w:r>
      <w:r>
        <w:rPr>
          <w:rFonts w:hint="eastAsia" w:ascii="宋体" w:hAnsi="宋体" w:cs="宋体"/>
          <w:szCs w:val="21"/>
          <w:lang w:val="en-US" w:eastAsia="zh-CN"/>
        </w:rPr>
        <w:t>8</w:t>
      </w:r>
      <w:r>
        <w:rPr>
          <w:rFonts w:hint="eastAsia" w:ascii="宋体" w:hAnsi="宋体" w:cs="宋体"/>
          <w:szCs w:val="21"/>
        </w:rPr>
        <w:t>.3 谈判原则</w:t>
      </w:r>
    </w:p>
    <w:p w14:paraId="066FF723">
      <w:pPr>
        <w:spacing w:line="360" w:lineRule="auto"/>
        <w:ind w:firstLine="457" w:firstLineChars="218"/>
        <w:rPr>
          <w:rFonts w:hint="eastAsia" w:ascii="宋体" w:hAnsi="宋体" w:cs="宋体"/>
          <w:szCs w:val="21"/>
        </w:rPr>
      </w:pPr>
      <w:r>
        <w:rPr>
          <w:rFonts w:hint="eastAsia" w:ascii="宋体" w:hAnsi="宋体" w:cs="宋体"/>
          <w:szCs w:val="21"/>
        </w:rPr>
        <w:t>谈判小组应当从技术、质量和服务均能满足采购文件实质性响应要求的供应商中，谈判小组按照得分由高到低的顺序推荐成交候选人，但谈判报价低于其成本的除外。综合评分相等时，以谈判报价低的优先；谈判报价也相等的，以技术得分高的优先；如果技术得分也相等，由谈判小组采用记名投票的方式确定。</w:t>
      </w:r>
    </w:p>
    <w:p w14:paraId="2F4B49A1">
      <w:pPr>
        <w:tabs>
          <w:tab w:val="left" w:pos="7980"/>
        </w:tabs>
        <w:spacing w:line="360" w:lineRule="auto"/>
        <w:ind w:firstLine="420" w:firstLineChars="200"/>
        <w:jc w:val="left"/>
        <w:rPr>
          <w:rFonts w:hint="eastAsia" w:ascii="宋体" w:hAnsi="宋体" w:cs="宋体"/>
          <w:szCs w:val="21"/>
        </w:rPr>
      </w:pPr>
      <w:r>
        <w:rPr>
          <w:rFonts w:hint="eastAsia" w:ascii="宋体" w:hAnsi="宋体" w:cs="宋体"/>
          <w:szCs w:val="21"/>
        </w:rPr>
        <w:t>1</w:t>
      </w:r>
      <w:r>
        <w:rPr>
          <w:rFonts w:hint="eastAsia" w:ascii="宋体" w:hAnsi="宋体" w:cs="宋体"/>
          <w:szCs w:val="21"/>
          <w:lang w:val="en-US" w:eastAsia="zh-CN"/>
        </w:rPr>
        <w:t>8</w:t>
      </w:r>
      <w:r>
        <w:rPr>
          <w:rFonts w:hint="eastAsia" w:ascii="宋体" w:hAnsi="宋体" w:cs="宋体"/>
          <w:szCs w:val="21"/>
        </w:rPr>
        <w:t>.4 谈判程序和方法</w:t>
      </w:r>
    </w:p>
    <w:p w14:paraId="2A1C7521">
      <w:pPr>
        <w:spacing w:line="400" w:lineRule="exact"/>
        <w:ind w:firstLine="420" w:firstLineChars="200"/>
        <w:jc w:val="left"/>
        <w:rPr>
          <w:rFonts w:hint="eastAsia" w:ascii="宋体" w:hAnsi="宋体" w:cs="宋体"/>
          <w:szCs w:val="21"/>
        </w:rPr>
      </w:pPr>
      <w:r>
        <w:rPr>
          <w:rFonts w:hint="eastAsia" w:ascii="宋体" w:hAnsi="宋体" w:cs="宋体"/>
          <w:szCs w:val="21"/>
        </w:rPr>
        <w:t>谈判小组按照第六章“谈判程序和方法”规定的方法、因素、标准和程序进行谈判。</w:t>
      </w:r>
    </w:p>
    <w:p w14:paraId="06F4B63F">
      <w:pPr>
        <w:spacing w:line="400" w:lineRule="exact"/>
        <w:ind w:firstLine="420" w:firstLineChars="200"/>
        <w:jc w:val="left"/>
        <w:rPr>
          <w:rFonts w:hint="eastAsia" w:ascii="宋体" w:hAnsi="宋体" w:cs="宋体"/>
          <w:szCs w:val="21"/>
        </w:rPr>
      </w:pPr>
      <w:r>
        <w:rPr>
          <w:rFonts w:hint="eastAsia" w:ascii="宋体" w:hAnsi="宋体" w:cs="宋体"/>
          <w:szCs w:val="21"/>
        </w:rPr>
        <w:t>1</w:t>
      </w:r>
      <w:r>
        <w:rPr>
          <w:rFonts w:hint="eastAsia" w:ascii="宋体" w:hAnsi="宋体" w:cs="宋体"/>
          <w:szCs w:val="21"/>
          <w:lang w:val="en-US" w:eastAsia="zh-CN"/>
        </w:rPr>
        <w:t>8</w:t>
      </w:r>
      <w:r>
        <w:rPr>
          <w:rFonts w:hint="eastAsia" w:ascii="宋体" w:hAnsi="宋体" w:cs="宋体"/>
          <w:szCs w:val="21"/>
        </w:rPr>
        <w:t>.5谈判文件</w:t>
      </w:r>
      <w:r>
        <w:rPr>
          <w:rFonts w:hint="eastAsia" w:ascii="宋体" w:hAnsi="宋体" w:cs="宋体"/>
          <w:b/>
          <w:szCs w:val="21"/>
          <w:u w:val="single"/>
        </w:rPr>
        <w:t>第六章“谈判程序和方法”前附表第2.1款实质性要求为谈判文件的实质性内容，未实质性响应谈判文件的供应商的响应文件将按无效处理，该供应商不得再继续参加谈判</w:t>
      </w:r>
      <w:r>
        <w:rPr>
          <w:rFonts w:hint="eastAsia" w:ascii="宋体" w:hAnsi="宋体" w:cs="宋体"/>
          <w:szCs w:val="21"/>
        </w:rPr>
        <w:t>。</w:t>
      </w:r>
    </w:p>
    <w:p w14:paraId="7D1A4E30">
      <w:pPr>
        <w:spacing w:line="400" w:lineRule="exact"/>
        <w:ind w:firstLine="420" w:firstLineChars="200"/>
        <w:jc w:val="left"/>
        <w:rPr>
          <w:rFonts w:hint="eastAsia" w:ascii="宋体" w:hAnsi="宋体" w:cs="宋体"/>
          <w:szCs w:val="21"/>
        </w:rPr>
      </w:pPr>
      <w:r>
        <w:rPr>
          <w:rFonts w:hint="eastAsia" w:ascii="宋体" w:hAnsi="宋体" w:cs="宋体"/>
          <w:szCs w:val="21"/>
        </w:rPr>
        <w:t>1</w:t>
      </w:r>
      <w:r>
        <w:rPr>
          <w:rFonts w:hint="eastAsia" w:ascii="宋体" w:hAnsi="宋体" w:cs="宋体"/>
          <w:szCs w:val="21"/>
          <w:lang w:val="en-US" w:eastAsia="zh-CN"/>
        </w:rPr>
        <w:t>8</w:t>
      </w:r>
      <w:r>
        <w:rPr>
          <w:rFonts w:hint="eastAsia" w:ascii="宋体" w:hAnsi="宋体" w:cs="宋体"/>
          <w:szCs w:val="21"/>
        </w:rPr>
        <w:t>.6 谈判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50E93196">
      <w:pPr>
        <w:pStyle w:val="4"/>
        <w:numPr>
          <w:ilvl w:val="0"/>
          <w:numId w:val="10"/>
        </w:numPr>
        <w:tabs>
          <w:tab w:val="left" w:pos="360"/>
        </w:tabs>
        <w:spacing w:before="0" w:line="400" w:lineRule="exact"/>
        <w:ind w:firstLineChars="0"/>
        <w:jc w:val="left"/>
        <w:rPr>
          <w:rFonts w:hint="eastAsia" w:hAnsi="宋体" w:cs="宋体"/>
          <w:sz w:val="21"/>
          <w:szCs w:val="21"/>
        </w:rPr>
      </w:pPr>
      <w:bookmarkStart w:id="237" w:name="_Toc384279668"/>
      <w:bookmarkStart w:id="238" w:name="_Toc42090067"/>
      <w:bookmarkStart w:id="239" w:name="_Toc86124067"/>
      <w:bookmarkStart w:id="240" w:name="_Toc329810207"/>
      <w:bookmarkStart w:id="241" w:name="_Toc497409783"/>
      <w:bookmarkStart w:id="242" w:name="_Toc448349618"/>
      <w:bookmarkStart w:id="243" w:name="_Toc496376659"/>
      <w:r>
        <w:rPr>
          <w:rFonts w:hint="eastAsia" w:hAnsi="宋体" w:cs="宋体"/>
          <w:sz w:val="21"/>
          <w:szCs w:val="21"/>
        </w:rPr>
        <w:t>谈判过程的保密</w:t>
      </w:r>
      <w:bookmarkEnd w:id="237"/>
      <w:bookmarkEnd w:id="238"/>
      <w:bookmarkEnd w:id="239"/>
      <w:bookmarkEnd w:id="240"/>
      <w:bookmarkEnd w:id="241"/>
      <w:bookmarkEnd w:id="242"/>
      <w:bookmarkEnd w:id="243"/>
    </w:p>
    <w:p w14:paraId="5DD11A21">
      <w:pPr>
        <w:spacing w:line="400" w:lineRule="exact"/>
        <w:ind w:firstLine="420" w:firstLineChars="200"/>
        <w:jc w:val="left"/>
        <w:rPr>
          <w:rFonts w:hint="eastAsia" w:ascii="宋体" w:hAnsi="宋体" w:cs="宋体"/>
          <w:szCs w:val="21"/>
        </w:rPr>
      </w:pPr>
      <w:r>
        <w:rPr>
          <w:rFonts w:hint="eastAsia" w:ascii="宋体" w:hAnsi="宋体" w:cs="宋体"/>
          <w:szCs w:val="21"/>
        </w:rPr>
        <w:t>在谈判中，谈判的任何一方不得透露与谈判有关的其他供应商的技术资料、价格和其他信息。谈判开始后，直到授予供应商合同止，凡是属于审查、澄清、谈判和比较的有关资料以及成交建议等均不向供应商或其他人员透露。</w:t>
      </w:r>
    </w:p>
    <w:p w14:paraId="3AF93755">
      <w:pPr>
        <w:pStyle w:val="4"/>
        <w:numPr>
          <w:ilvl w:val="0"/>
          <w:numId w:val="10"/>
        </w:numPr>
        <w:tabs>
          <w:tab w:val="left" w:pos="360"/>
        </w:tabs>
        <w:spacing w:before="0" w:after="0"/>
        <w:ind w:left="0" w:firstLine="426" w:firstLineChars="0"/>
        <w:jc w:val="left"/>
        <w:rPr>
          <w:rFonts w:hint="eastAsia" w:hAnsi="宋体" w:cs="宋体"/>
          <w:sz w:val="21"/>
          <w:szCs w:val="21"/>
        </w:rPr>
      </w:pPr>
      <w:bookmarkStart w:id="244" w:name="_Toc86124068"/>
      <w:bookmarkStart w:id="245" w:name="_Toc384279669"/>
      <w:bookmarkStart w:id="246" w:name="_Toc378499713"/>
      <w:bookmarkStart w:id="247" w:name="_Toc497409784"/>
      <w:bookmarkStart w:id="248" w:name="_Toc496376660"/>
      <w:bookmarkStart w:id="249" w:name="_Toc329810208"/>
      <w:bookmarkStart w:id="250" w:name="_Toc42090068"/>
      <w:bookmarkStart w:id="251" w:name="_Toc448349619"/>
      <w:r>
        <w:rPr>
          <w:rFonts w:hint="eastAsia" w:hAnsi="宋体" w:cs="宋体"/>
          <w:sz w:val="21"/>
          <w:szCs w:val="21"/>
        </w:rPr>
        <w:t>出现下列情形之一的，将终止竞争性谈判采购活动，并发布项目终止公告并说明原因，重新开展采购活动：</w:t>
      </w:r>
      <w:bookmarkEnd w:id="244"/>
      <w:bookmarkEnd w:id="245"/>
      <w:bookmarkEnd w:id="246"/>
      <w:bookmarkEnd w:id="247"/>
      <w:bookmarkEnd w:id="248"/>
      <w:bookmarkEnd w:id="249"/>
      <w:bookmarkEnd w:id="250"/>
      <w:bookmarkEnd w:id="251"/>
    </w:p>
    <w:p w14:paraId="2B995475">
      <w:pPr>
        <w:spacing w:line="400" w:lineRule="exact"/>
        <w:ind w:firstLine="420" w:firstLineChars="200"/>
        <w:jc w:val="left"/>
        <w:rPr>
          <w:rFonts w:hint="eastAsia" w:ascii="宋体" w:hAnsi="宋体" w:cs="宋体"/>
          <w:szCs w:val="21"/>
        </w:rPr>
      </w:pPr>
      <w:r>
        <w:rPr>
          <w:rFonts w:hint="eastAsia" w:ascii="宋体" w:hAnsi="宋体" w:cs="宋体"/>
          <w:szCs w:val="21"/>
        </w:rPr>
        <w:t>（1）因情况变化，不再符合规定的竞争性谈判采购方式适用情形的；</w:t>
      </w:r>
    </w:p>
    <w:p w14:paraId="47208D78">
      <w:pPr>
        <w:spacing w:line="400" w:lineRule="exact"/>
        <w:ind w:firstLine="420" w:firstLineChars="200"/>
        <w:jc w:val="left"/>
        <w:rPr>
          <w:rFonts w:hint="eastAsia" w:ascii="宋体" w:hAnsi="宋体" w:cs="宋体"/>
          <w:szCs w:val="21"/>
        </w:rPr>
      </w:pPr>
      <w:r>
        <w:rPr>
          <w:rFonts w:hint="eastAsia" w:ascii="宋体" w:hAnsi="宋体" w:cs="宋体"/>
          <w:szCs w:val="21"/>
        </w:rPr>
        <w:t>（2）出现影响采购公正的违法、违规行为的；</w:t>
      </w:r>
    </w:p>
    <w:p w14:paraId="1FBFDEA7">
      <w:pPr>
        <w:spacing w:line="400" w:lineRule="exact"/>
        <w:ind w:firstLine="420" w:firstLineChars="200"/>
        <w:jc w:val="left"/>
        <w:rPr>
          <w:rFonts w:hint="eastAsia" w:ascii="宋体" w:hAnsi="宋体" w:cs="宋体"/>
          <w:szCs w:val="21"/>
        </w:rPr>
      </w:pPr>
    </w:p>
    <w:p w14:paraId="704AEDE7">
      <w:pPr>
        <w:pStyle w:val="3"/>
        <w:spacing w:before="0" w:line="240" w:lineRule="auto"/>
        <w:rPr>
          <w:rFonts w:hint="eastAsia" w:ascii="宋体" w:hAnsi="宋体" w:cs="宋体"/>
          <w:sz w:val="21"/>
          <w:szCs w:val="21"/>
        </w:rPr>
      </w:pPr>
      <w:bookmarkStart w:id="252" w:name="_Toc86124069"/>
      <w:bookmarkStart w:id="253" w:name="_Toc1530"/>
      <w:bookmarkStart w:id="254" w:name="_Toc30924"/>
      <w:bookmarkStart w:id="255" w:name="_Toc42090069"/>
      <w:bookmarkStart w:id="256" w:name="_Toc29553"/>
      <w:bookmarkStart w:id="257" w:name="_Toc448349620"/>
      <w:r>
        <w:rPr>
          <w:rFonts w:hint="eastAsia" w:ascii="宋体" w:hAnsi="宋体" w:cs="宋体"/>
          <w:szCs w:val="28"/>
        </w:rPr>
        <w:t>六、成交结果</w:t>
      </w:r>
      <w:bookmarkEnd w:id="252"/>
      <w:bookmarkEnd w:id="253"/>
      <w:bookmarkEnd w:id="254"/>
      <w:bookmarkEnd w:id="255"/>
      <w:bookmarkEnd w:id="256"/>
      <w:bookmarkEnd w:id="257"/>
    </w:p>
    <w:p w14:paraId="0863830E">
      <w:pPr>
        <w:pStyle w:val="4"/>
        <w:numPr>
          <w:ilvl w:val="0"/>
          <w:numId w:val="10"/>
        </w:numPr>
        <w:tabs>
          <w:tab w:val="left" w:pos="360"/>
        </w:tabs>
        <w:spacing w:before="0" w:line="360" w:lineRule="exact"/>
        <w:ind w:firstLineChars="0"/>
        <w:jc w:val="left"/>
        <w:rPr>
          <w:rFonts w:hint="eastAsia" w:hAnsi="宋体" w:cs="宋体"/>
          <w:sz w:val="21"/>
          <w:szCs w:val="21"/>
        </w:rPr>
      </w:pPr>
      <w:bookmarkStart w:id="258" w:name="_Toc448349621"/>
      <w:bookmarkStart w:id="259" w:name="_Toc86124070"/>
      <w:bookmarkStart w:id="260" w:name="_Toc329810210"/>
      <w:bookmarkStart w:id="261" w:name="_Toc496376662"/>
      <w:bookmarkStart w:id="262" w:name="_Toc42090070"/>
      <w:bookmarkStart w:id="263" w:name="_Toc384279671"/>
      <w:bookmarkStart w:id="264" w:name="_Toc497409786"/>
      <w:r>
        <w:rPr>
          <w:rFonts w:hint="eastAsia" w:hAnsi="宋体" w:cs="宋体"/>
          <w:sz w:val="21"/>
          <w:szCs w:val="21"/>
        </w:rPr>
        <w:t>成交人的确定</w:t>
      </w:r>
      <w:bookmarkEnd w:id="258"/>
      <w:bookmarkEnd w:id="259"/>
      <w:bookmarkEnd w:id="260"/>
      <w:bookmarkEnd w:id="261"/>
      <w:bookmarkEnd w:id="262"/>
      <w:bookmarkEnd w:id="263"/>
      <w:bookmarkEnd w:id="264"/>
    </w:p>
    <w:p w14:paraId="220879D4">
      <w:pPr>
        <w:spacing w:line="360" w:lineRule="auto"/>
        <w:ind w:firstLine="420" w:firstLineChars="200"/>
        <w:jc w:val="left"/>
        <w:rPr>
          <w:rFonts w:hint="eastAsia"/>
        </w:rPr>
      </w:pPr>
      <w:r>
        <w:rPr>
          <w:rFonts w:hint="eastAsia"/>
          <w:lang w:val="en-US" w:eastAsia="zh-CN"/>
        </w:rPr>
        <w:t>21</w:t>
      </w:r>
      <w:r>
        <w:rPr>
          <w:rFonts w:hint="eastAsia"/>
        </w:rPr>
        <w:t>.1 采购人在评审结束后二个工作日内将评审报告送公司审批。</w:t>
      </w:r>
    </w:p>
    <w:p w14:paraId="1B676350">
      <w:pPr>
        <w:spacing w:line="360" w:lineRule="auto"/>
        <w:ind w:firstLine="420" w:firstLineChars="200"/>
        <w:jc w:val="left"/>
        <w:rPr>
          <w:rFonts w:hint="eastAsia" w:ascii="宋体" w:hAnsi="宋体" w:cs="宋体"/>
          <w:szCs w:val="21"/>
        </w:rPr>
      </w:pPr>
      <w:bookmarkStart w:id="265" w:name="_Toc496376663"/>
      <w:bookmarkStart w:id="266" w:name="_Toc497409787"/>
      <w:bookmarkStart w:id="267" w:name="_Toc448349622"/>
      <w:bookmarkStart w:id="268" w:name="_Toc42090071"/>
      <w:bookmarkStart w:id="269" w:name="_Toc329810211"/>
      <w:bookmarkStart w:id="270" w:name="_Toc384279672"/>
      <w:r>
        <w:rPr>
          <w:rFonts w:hint="eastAsia" w:ascii="宋体" w:hAnsi="宋体" w:cs="宋体"/>
          <w:szCs w:val="21"/>
          <w:lang w:val="en-US" w:eastAsia="zh-CN"/>
        </w:rPr>
        <w:t>21</w:t>
      </w:r>
      <w:r>
        <w:rPr>
          <w:rFonts w:hint="eastAsia" w:ascii="宋体" w:hAnsi="宋体" w:cs="宋体"/>
          <w:szCs w:val="21"/>
        </w:rPr>
        <w:t>.2采购人评审报告审批后确定成交人。</w:t>
      </w:r>
    </w:p>
    <w:p w14:paraId="5D44B5B9">
      <w:pPr>
        <w:pStyle w:val="4"/>
        <w:numPr>
          <w:ilvl w:val="0"/>
          <w:numId w:val="10"/>
        </w:numPr>
        <w:tabs>
          <w:tab w:val="left" w:pos="360"/>
        </w:tabs>
        <w:spacing w:before="0" w:line="360" w:lineRule="exact"/>
        <w:ind w:firstLineChars="0"/>
        <w:jc w:val="left"/>
        <w:rPr>
          <w:rFonts w:hint="eastAsia" w:hAnsi="宋体" w:cs="宋体"/>
          <w:sz w:val="21"/>
          <w:szCs w:val="21"/>
        </w:rPr>
      </w:pPr>
      <w:r>
        <w:rPr>
          <w:rFonts w:hint="eastAsia" w:hAnsi="宋体" w:cs="宋体"/>
          <w:sz w:val="21"/>
          <w:szCs w:val="21"/>
        </w:rPr>
        <w:t>成交通知书</w:t>
      </w:r>
      <w:bookmarkEnd w:id="265"/>
      <w:bookmarkEnd w:id="266"/>
      <w:bookmarkEnd w:id="267"/>
      <w:bookmarkEnd w:id="268"/>
      <w:bookmarkEnd w:id="269"/>
      <w:bookmarkEnd w:id="270"/>
    </w:p>
    <w:p w14:paraId="51419BA4">
      <w:pPr>
        <w:spacing w:line="360" w:lineRule="auto"/>
        <w:ind w:firstLine="420" w:firstLineChars="200"/>
        <w:jc w:val="left"/>
        <w:rPr>
          <w:rFonts w:hint="eastAsia" w:ascii="宋体" w:hAnsi="宋体" w:cs="宋体"/>
          <w:szCs w:val="21"/>
        </w:rPr>
      </w:pPr>
      <w:bookmarkStart w:id="271" w:name="_Toc42090072"/>
      <w:bookmarkStart w:id="272" w:name="_Toc384279674"/>
      <w:bookmarkStart w:id="273" w:name="_Toc329810213"/>
      <w:bookmarkStart w:id="274" w:name="_Toc86124073"/>
      <w:bookmarkStart w:id="275" w:name="_Toc497409788"/>
      <w:bookmarkStart w:id="276" w:name="_Toc448349624"/>
      <w:bookmarkStart w:id="277" w:name="_Toc496376664"/>
      <w:r>
        <w:rPr>
          <w:rFonts w:hint="eastAsia" w:ascii="宋体" w:hAnsi="宋体" w:cs="宋体"/>
          <w:szCs w:val="21"/>
        </w:rPr>
        <w:t>2</w:t>
      </w:r>
      <w:r>
        <w:rPr>
          <w:rFonts w:hint="eastAsia" w:ascii="宋体" w:hAnsi="宋体" w:cs="宋体"/>
          <w:szCs w:val="21"/>
          <w:lang w:val="en-US" w:eastAsia="zh-CN"/>
        </w:rPr>
        <w:t>2</w:t>
      </w:r>
      <w:r>
        <w:rPr>
          <w:rFonts w:hint="eastAsia" w:ascii="宋体" w:hAnsi="宋体" w:cs="宋体"/>
          <w:szCs w:val="21"/>
        </w:rPr>
        <w:t>.1成交人确定后，采购人将向成交人发出成交通知书。</w:t>
      </w:r>
    </w:p>
    <w:p w14:paraId="6EE79883">
      <w:pPr>
        <w:spacing w:line="360" w:lineRule="auto"/>
        <w:ind w:firstLine="420" w:firstLineChars="200"/>
        <w:jc w:val="left"/>
        <w:rPr>
          <w:rFonts w:hint="eastAsia" w:ascii="宋体" w:hAnsi="宋体" w:cs="宋体"/>
          <w:szCs w:val="21"/>
        </w:rPr>
      </w:pPr>
      <w:r>
        <w:rPr>
          <w:rFonts w:hint="eastAsia" w:ascii="宋体" w:hAnsi="宋体" w:cs="宋体"/>
          <w:szCs w:val="21"/>
        </w:rPr>
        <w:t>2</w:t>
      </w:r>
      <w:r>
        <w:rPr>
          <w:rFonts w:hint="eastAsia" w:ascii="宋体" w:hAnsi="宋体" w:cs="宋体"/>
          <w:szCs w:val="21"/>
          <w:lang w:val="en-US" w:eastAsia="zh-CN"/>
        </w:rPr>
        <w:t>2</w:t>
      </w:r>
      <w:r>
        <w:rPr>
          <w:rFonts w:hint="eastAsia" w:ascii="宋体" w:hAnsi="宋体" w:cs="宋体"/>
          <w:szCs w:val="21"/>
        </w:rPr>
        <w:t>.2成交通知书是合同的一个组成部分。</w:t>
      </w:r>
    </w:p>
    <w:p w14:paraId="20DF54BE">
      <w:pPr>
        <w:pStyle w:val="4"/>
        <w:numPr>
          <w:ilvl w:val="0"/>
          <w:numId w:val="10"/>
        </w:numPr>
        <w:tabs>
          <w:tab w:val="left" w:pos="360"/>
        </w:tabs>
        <w:spacing w:before="0" w:line="400" w:lineRule="exact"/>
        <w:ind w:firstLineChars="0"/>
        <w:jc w:val="left"/>
        <w:rPr>
          <w:rFonts w:hint="eastAsia" w:hAnsi="宋体" w:cs="宋体"/>
          <w:sz w:val="21"/>
          <w:szCs w:val="21"/>
        </w:rPr>
      </w:pPr>
      <w:r>
        <w:rPr>
          <w:rFonts w:hint="eastAsia" w:hAnsi="宋体" w:cs="宋体"/>
          <w:sz w:val="21"/>
          <w:szCs w:val="21"/>
        </w:rPr>
        <w:t>履约保证金</w:t>
      </w:r>
      <w:bookmarkEnd w:id="271"/>
      <w:bookmarkEnd w:id="272"/>
      <w:bookmarkEnd w:id="273"/>
      <w:bookmarkEnd w:id="274"/>
      <w:bookmarkEnd w:id="275"/>
      <w:bookmarkEnd w:id="276"/>
      <w:bookmarkEnd w:id="277"/>
    </w:p>
    <w:p w14:paraId="345A2158">
      <w:pPr>
        <w:spacing w:line="400" w:lineRule="exact"/>
        <w:ind w:firstLine="420" w:firstLineChars="200"/>
        <w:jc w:val="left"/>
        <w:rPr>
          <w:rFonts w:hint="eastAsia" w:ascii="宋体" w:hAnsi="宋体" w:cs="宋体"/>
          <w:szCs w:val="21"/>
        </w:rPr>
      </w:pPr>
      <w:r>
        <w:rPr>
          <w:rFonts w:hint="eastAsia" w:ascii="宋体" w:hAnsi="宋体" w:cs="宋体"/>
          <w:szCs w:val="21"/>
        </w:rPr>
        <w:t>无</w:t>
      </w:r>
    </w:p>
    <w:p w14:paraId="13B2A6B7">
      <w:pPr>
        <w:pStyle w:val="3"/>
        <w:spacing w:before="0" w:line="400" w:lineRule="exact"/>
        <w:rPr>
          <w:rFonts w:hint="eastAsia" w:ascii="宋体" w:hAnsi="宋体" w:cs="宋体"/>
          <w:szCs w:val="28"/>
        </w:rPr>
      </w:pPr>
      <w:bookmarkStart w:id="278" w:name="_Toc30416"/>
      <w:bookmarkStart w:id="279" w:name="_Toc86124074"/>
      <w:bookmarkStart w:id="280" w:name="_Toc156"/>
      <w:bookmarkStart w:id="281" w:name="_Toc42090073"/>
      <w:bookmarkStart w:id="282" w:name="_Toc5713"/>
      <w:bookmarkStart w:id="283" w:name="_Toc448349625"/>
      <w:r>
        <w:rPr>
          <w:rFonts w:hint="eastAsia" w:ascii="宋体" w:hAnsi="宋体" w:cs="宋体"/>
          <w:szCs w:val="28"/>
        </w:rPr>
        <w:t>七、其他事项</w:t>
      </w:r>
      <w:bookmarkEnd w:id="278"/>
      <w:bookmarkEnd w:id="279"/>
      <w:bookmarkEnd w:id="280"/>
      <w:bookmarkEnd w:id="281"/>
      <w:bookmarkEnd w:id="282"/>
      <w:bookmarkEnd w:id="283"/>
    </w:p>
    <w:p w14:paraId="7E744A68">
      <w:pPr>
        <w:spacing w:line="400" w:lineRule="exact"/>
        <w:ind w:firstLine="420" w:firstLineChars="200"/>
        <w:jc w:val="left"/>
        <w:rPr>
          <w:rFonts w:hint="eastAsia" w:ascii="宋体" w:hAnsi="宋体" w:cs="宋体"/>
          <w:szCs w:val="21"/>
        </w:rPr>
      </w:pPr>
    </w:p>
    <w:p w14:paraId="64AF64EA">
      <w:pPr>
        <w:pStyle w:val="4"/>
        <w:numPr>
          <w:ilvl w:val="0"/>
          <w:numId w:val="10"/>
        </w:numPr>
        <w:tabs>
          <w:tab w:val="left" w:pos="360"/>
        </w:tabs>
        <w:spacing w:before="0" w:line="400" w:lineRule="exact"/>
        <w:ind w:firstLineChars="0"/>
        <w:jc w:val="left"/>
        <w:rPr>
          <w:rFonts w:hint="eastAsia" w:hAnsi="宋体" w:cs="宋体"/>
          <w:sz w:val="21"/>
          <w:szCs w:val="21"/>
        </w:rPr>
      </w:pPr>
      <w:r>
        <w:rPr>
          <w:rFonts w:hint="eastAsia" w:hAnsi="宋体" w:cs="宋体"/>
          <w:sz w:val="21"/>
          <w:szCs w:val="21"/>
        </w:rPr>
        <w:t>其他内容</w:t>
      </w:r>
    </w:p>
    <w:p w14:paraId="03AE8F03">
      <w:pPr>
        <w:pStyle w:val="24"/>
        <w:spacing w:line="360" w:lineRule="auto"/>
        <w:ind w:left="426"/>
        <w:rPr>
          <w:rFonts w:hint="eastAsia" w:hAnsi="宋体" w:cs="宋体"/>
          <w:sz w:val="21"/>
          <w:szCs w:val="21"/>
        </w:rPr>
      </w:pPr>
      <w:r>
        <w:rPr>
          <w:rFonts w:hint="eastAsia" w:hAnsi="宋体" w:cs="宋体"/>
          <w:sz w:val="21"/>
          <w:szCs w:val="21"/>
        </w:rPr>
        <w:t>2</w:t>
      </w:r>
      <w:r>
        <w:rPr>
          <w:rFonts w:hint="eastAsia" w:hAnsi="宋体" w:cs="宋体"/>
          <w:sz w:val="21"/>
          <w:szCs w:val="21"/>
          <w:lang w:val="en-US" w:eastAsia="zh-CN"/>
        </w:rPr>
        <w:t>4</w:t>
      </w:r>
      <w:r>
        <w:rPr>
          <w:rFonts w:hint="eastAsia" w:hAnsi="宋体" w:cs="宋体"/>
          <w:sz w:val="21"/>
          <w:szCs w:val="21"/>
        </w:rPr>
        <w:t>.1需要补充的其他内容详见“</w:t>
      </w:r>
      <w:r>
        <w:rPr>
          <w:rFonts w:hint="eastAsia" w:hAnsi="宋体" w:cs="宋体"/>
          <w:b/>
          <w:sz w:val="21"/>
          <w:szCs w:val="21"/>
        </w:rPr>
        <w:t>供应商须知前附表</w:t>
      </w:r>
      <w:r>
        <w:rPr>
          <w:rFonts w:hint="eastAsia" w:hAnsi="宋体" w:cs="宋体"/>
          <w:sz w:val="21"/>
          <w:szCs w:val="21"/>
        </w:rPr>
        <w:t>”。</w:t>
      </w:r>
    </w:p>
    <w:p w14:paraId="6E4B4F75">
      <w:pPr>
        <w:pStyle w:val="2"/>
        <w:spacing w:line="360" w:lineRule="auto"/>
        <w:jc w:val="center"/>
        <w:rPr>
          <w:rFonts w:hint="eastAsia" w:ascii="宋体" w:hAnsi="宋体" w:eastAsia="宋体" w:cs="宋体"/>
          <w:color w:val="auto"/>
          <w:sz w:val="32"/>
          <w:szCs w:val="32"/>
        </w:rPr>
      </w:pPr>
      <w:r>
        <w:rPr>
          <w:rFonts w:hint="eastAsia" w:ascii="宋体" w:hAnsi="宋体" w:eastAsia="宋体" w:cs="宋体"/>
          <w:color w:val="auto"/>
          <w:sz w:val="24"/>
        </w:rPr>
        <w:br w:type="page"/>
      </w:r>
      <w:bookmarkStart w:id="284" w:name="_Toc13739"/>
      <w:bookmarkStart w:id="285" w:name="_Toc30238"/>
      <w:bookmarkStart w:id="286" w:name="_Toc16849"/>
      <w:bookmarkStart w:id="287" w:name="_Toc26165"/>
      <w:bookmarkStart w:id="288" w:name="_Toc225"/>
      <w:bookmarkStart w:id="289" w:name="_Toc25586"/>
      <w:bookmarkStart w:id="290" w:name="_Toc8476"/>
      <w:bookmarkStart w:id="291" w:name="_Toc3958"/>
      <w:bookmarkStart w:id="292" w:name="_Toc16644"/>
      <w:bookmarkStart w:id="293" w:name="_Toc10341"/>
      <w:bookmarkStart w:id="294" w:name="_Toc420917854"/>
      <w:bookmarkStart w:id="295" w:name="_Toc17986"/>
      <w:bookmarkStart w:id="296" w:name="_Toc6492"/>
      <w:bookmarkStart w:id="297" w:name="_Toc86124078"/>
      <w:bookmarkStart w:id="298" w:name="_Toc8116"/>
      <w:r>
        <w:rPr>
          <w:rFonts w:hint="eastAsia" w:ascii="宋体" w:hAnsi="宋体" w:eastAsia="宋体" w:cs="宋体"/>
          <w:color w:val="auto"/>
          <w:sz w:val="32"/>
          <w:szCs w:val="32"/>
        </w:rPr>
        <w:t>第三章  合同书样式及主要条款</w:t>
      </w:r>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p>
    <w:p w14:paraId="43B72C5A">
      <w:pPr>
        <w:spacing w:after="240" w:afterLines="100" w:line="360" w:lineRule="auto"/>
        <w:jc w:val="center"/>
        <w:rPr>
          <w:rFonts w:hint="eastAsia" w:ascii="宋体" w:hAnsi="宋体" w:cs="宋体"/>
          <w:b/>
          <w:szCs w:val="21"/>
        </w:rPr>
      </w:pPr>
      <w:bookmarkStart w:id="299" w:name="_Toc86124081"/>
      <w:r>
        <w:rPr>
          <w:rFonts w:hint="eastAsia" w:ascii="宋体" w:hAnsi="宋体" w:cs="宋体"/>
          <w:b/>
          <w:szCs w:val="21"/>
        </w:rPr>
        <w:t>（采购文件内本章合同条款及格式仅作参考，本章节中未明确内容将在合同谈判中明确，招标人保留最终修订合同的权利，最终本合同以实际签订为准。）</w:t>
      </w:r>
    </w:p>
    <w:p w14:paraId="2EB042B4">
      <w:pPr>
        <w:ind w:firstLine="562" w:firstLineChars="200"/>
        <w:jc w:val="center"/>
        <w:rPr>
          <w:rFonts w:hint="eastAsia" w:ascii="宋体" w:hAnsi="宋体" w:cs="宋体"/>
          <w:b/>
          <w:sz w:val="28"/>
          <w:szCs w:val="28"/>
          <w:u w:val="single"/>
        </w:rPr>
      </w:pPr>
    </w:p>
    <w:p w14:paraId="394C4B16">
      <w:pPr>
        <w:widowControl/>
        <w:shd w:val="clear" w:color="auto" w:fill="FFFFFF"/>
        <w:spacing w:before="100" w:beforeAutospacing="1" w:after="100" w:afterAutospacing="1" w:line="360" w:lineRule="auto"/>
        <w:jc w:val="center"/>
        <w:rPr>
          <w:rFonts w:hint="eastAsia" w:ascii="宋体" w:hAnsi="宋体" w:eastAsia="宋体" w:cs="宋体"/>
          <w:b/>
          <w:color w:val="000000"/>
          <w:kern w:val="0"/>
          <w:sz w:val="28"/>
          <w:szCs w:val="28"/>
        </w:rPr>
      </w:pPr>
      <w:bookmarkStart w:id="300" w:name="_Toc32547"/>
      <w:bookmarkStart w:id="301" w:name="_Toc17686"/>
      <w:bookmarkStart w:id="302" w:name="_Toc18044"/>
      <w:bookmarkStart w:id="303" w:name="_Toc12801"/>
      <w:bookmarkStart w:id="304" w:name="_Toc17326"/>
      <w:bookmarkStart w:id="305" w:name="_Toc26595"/>
      <w:bookmarkStart w:id="306" w:name="_Toc19048"/>
      <w:bookmarkStart w:id="307" w:name="_Toc23769"/>
      <w:bookmarkStart w:id="308" w:name="_Toc7985"/>
      <w:bookmarkStart w:id="309" w:name="_Toc24399"/>
      <w:bookmarkStart w:id="310" w:name="_Toc4199"/>
      <w:bookmarkStart w:id="311" w:name="_Toc10976"/>
      <w:bookmarkStart w:id="312" w:name="_Toc420917856"/>
      <w:r>
        <w:rPr>
          <w:rFonts w:hint="eastAsia" w:ascii="宋体" w:hAnsi="宋体" w:eastAsia="宋体" w:cs="宋体"/>
          <w:b/>
          <w:color w:val="000000"/>
          <w:kern w:val="0"/>
          <w:sz w:val="28"/>
          <w:szCs w:val="28"/>
        </w:rPr>
        <w:t>劳  务  外  包  协  议</w:t>
      </w:r>
    </w:p>
    <w:p w14:paraId="046ED538">
      <w:pPr>
        <w:widowControl/>
        <w:shd w:val="clear" w:color="auto" w:fill="FFFFFF"/>
        <w:spacing w:before="100" w:beforeAutospacing="1" w:after="100" w:afterAutospacing="1" w:line="360" w:lineRule="auto"/>
        <w:jc w:val="center"/>
        <w:rPr>
          <w:rFonts w:hint="eastAsia" w:ascii="宋体" w:hAnsi="宋体" w:eastAsia="宋体" w:cs="宋体"/>
          <w:b/>
          <w:color w:val="000000"/>
          <w:kern w:val="0"/>
          <w:sz w:val="28"/>
          <w:szCs w:val="28"/>
        </w:rPr>
      </w:pPr>
      <w:r>
        <w:rPr>
          <w:rFonts w:hint="eastAsia" w:ascii="宋体" w:hAnsi="宋体" w:eastAsia="宋体" w:cs="宋体"/>
          <w:b/>
          <w:color w:val="000000"/>
          <w:kern w:val="0"/>
          <w:sz w:val="28"/>
          <w:szCs w:val="28"/>
        </w:rPr>
        <w:t>（</w:t>
      </w:r>
      <w:r>
        <w:rPr>
          <w:rFonts w:hint="eastAsia" w:ascii="宋体" w:hAnsi="宋体" w:eastAsia="宋体" w:cs="宋体"/>
          <w:b/>
          <w:color w:val="000000"/>
          <w:kern w:val="0"/>
          <w:sz w:val="28"/>
          <w:szCs w:val="28"/>
          <w:lang w:val="en-US" w:eastAsia="zh-CN"/>
        </w:rPr>
        <w:t xml:space="preserve">  二甲醚厂煤气化辅助岗位等 </w:t>
      </w:r>
      <w:r>
        <w:rPr>
          <w:rFonts w:hint="eastAsia" w:ascii="宋体" w:hAnsi="宋体" w:eastAsia="宋体" w:cs="宋体"/>
          <w:b/>
          <w:color w:val="000000"/>
          <w:kern w:val="0"/>
          <w:sz w:val="28"/>
          <w:szCs w:val="28"/>
        </w:rPr>
        <w:t>）</w:t>
      </w:r>
    </w:p>
    <w:p w14:paraId="5EC208F4">
      <w:pPr>
        <w:widowControl/>
        <w:shd w:val="clear" w:color="auto" w:fill="FFFFFF"/>
        <w:spacing w:before="100" w:beforeAutospacing="1" w:after="100" w:afterAutospacing="1" w:line="360" w:lineRule="auto"/>
        <w:jc w:val="both"/>
        <w:rPr>
          <w:rFonts w:hint="eastAsia" w:ascii="宋体" w:hAnsi="宋体" w:eastAsia="宋体" w:cs="宋体"/>
          <w:b/>
          <w:color w:val="000000"/>
          <w:kern w:val="0"/>
          <w:sz w:val="28"/>
          <w:szCs w:val="28"/>
        </w:rPr>
      </w:pPr>
    </w:p>
    <w:p w14:paraId="64FB6A68">
      <w:pPr>
        <w:widowControl/>
        <w:shd w:val="clear" w:color="auto" w:fill="FFFFFF"/>
        <w:spacing w:before="100" w:beforeAutospacing="1" w:after="100" w:afterAutospacing="1" w:line="360" w:lineRule="auto"/>
        <w:jc w:val="both"/>
        <w:rPr>
          <w:rFonts w:hint="eastAsia" w:ascii="宋体" w:hAnsi="宋体" w:eastAsia="宋体" w:cs="宋体"/>
          <w:b/>
          <w:color w:val="000000"/>
          <w:kern w:val="0"/>
          <w:sz w:val="28"/>
          <w:szCs w:val="28"/>
        </w:rPr>
      </w:pPr>
    </w:p>
    <w:p w14:paraId="2694934D">
      <w:pPr>
        <w:widowControl/>
        <w:shd w:val="clear" w:color="auto" w:fill="FFFFFF"/>
        <w:spacing w:before="100" w:beforeAutospacing="1" w:after="100" w:afterAutospacing="1" w:line="360" w:lineRule="auto"/>
        <w:jc w:val="center"/>
        <w:rPr>
          <w:rFonts w:hint="eastAsia" w:ascii="宋体" w:hAnsi="宋体" w:eastAsia="宋体" w:cs="宋体"/>
          <w:b/>
          <w:color w:val="000000"/>
          <w:kern w:val="0"/>
          <w:sz w:val="28"/>
          <w:szCs w:val="28"/>
        </w:rPr>
      </w:pPr>
    </w:p>
    <w:p w14:paraId="6CE460F0">
      <w:pPr>
        <w:widowControl/>
        <w:shd w:val="clear" w:color="auto" w:fill="FFFFFF"/>
        <w:spacing w:before="100" w:beforeAutospacing="1" w:after="100" w:afterAutospacing="1" w:line="360" w:lineRule="auto"/>
        <w:jc w:val="center"/>
        <w:rPr>
          <w:rFonts w:hint="eastAsia" w:ascii="宋体" w:hAnsi="宋体" w:eastAsia="宋体" w:cs="宋体"/>
          <w:b/>
          <w:color w:val="000000"/>
          <w:kern w:val="0"/>
          <w:sz w:val="28"/>
          <w:szCs w:val="28"/>
        </w:rPr>
      </w:pPr>
    </w:p>
    <w:p w14:paraId="155DE7C3">
      <w:pPr>
        <w:widowControl/>
        <w:shd w:val="clear" w:color="auto" w:fill="FFFFFF"/>
        <w:tabs>
          <w:tab w:val="left" w:pos="2880"/>
          <w:tab w:val="left" w:pos="5940"/>
          <w:tab w:val="left" w:pos="6120"/>
        </w:tabs>
        <w:spacing w:before="100" w:beforeAutospacing="1" w:after="100" w:afterAutospacing="1" w:line="360" w:lineRule="auto"/>
        <w:ind w:left="2499" w:hanging="2499" w:hangingChars="889"/>
        <w:rPr>
          <w:rFonts w:hint="eastAsia" w:ascii="宋体" w:hAnsi="宋体" w:eastAsia="宋体" w:cs="宋体"/>
          <w:b/>
          <w:color w:val="000000"/>
          <w:kern w:val="0"/>
          <w:sz w:val="28"/>
          <w:szCs w:val="28"/>
          <w:u w:val="single"/>
        </w:rPr>
      </w:pPr>
      <w:r>
        <w:rPr>
          <w:rFonts w:hint="eastAsia" w:ascii="宋体" w:hAnsi="宋体" w:eastAsia="宋体" w:cs="宋体"/>
          <w:b/>
          <w:color w:val="000000"/>
          <w:kern w:val="0"/>
          <w:sz w:val="28"/>
          <w:szCs w:val="28"/>
        </w:rPr>
        <w:t xml:space="preserve">   甲  方：</w:t>
      </w:r>
      <w:r>
        <w:rPr>
          <w:rFonts w:hint="eastAsia" w:ascii="宋体" w:hAnsi="宋体" w:eastAsia="宋体" w:cs="宋体"/>
          <w:b/>
          <w:color w:val="000000"/>
          <w:kern w:val="0"/>
          <w:sz w:val="28"/>
          <w:szCs w:val="28"/>
          <w:u w:val="single"/>
        </w:rPr>
        <w:t>云南解化清洁能源开发有限公司解化化工分公司</w:t>
      </w:r>
    </w:p>
    <w:p w14:paraId="4347EBF1">
      <w:pPr>
        <w:widowControl/>
        <w:shd w:val="clear" w:color="auto" w:fill="FFFFFF"/>
        <w:spacing w:before="100" w:beforeAutospacing="1" w:after="100" w:afterAutospacing="1" w:line="360" w:lineRule="auto"/>
        <w:rPr>
          <w:rFonts w:hint="eastAsia" w:ascii="宋体" w:hAnsi="宋体" w:eastAsia="宋体" w:cs="宋体"/>
          <w:b/>
          <w:color w:val="000000"/>
          <w:kern w:val="0"/>
          <w:sz w:val="28"/>
          <w:szCs w:val="28"/>
          <w:u w:val="single"/>
        </w:rPr>
      </w:pPr>
      <w:r>
        <w:rPr>
          <w:rFonts w:hint="eastAsia" w:ascii="宋体" w:hAnsi="宋体" w:eastAsia="宋体" w:cs="宋体"/>
          <w:b/>
          <w:color w:val="000000"/>
          <w:kern w:val="0"/>
          <w:sz w:val="28"/>
          <w:szCs w:val="28"/>
        </w:rPr>
        <w:t xml:space="preserve"> </w:t>
      </w:r>
      <w:r>
        <w:rPr>
          <w:rFonts w:hint="eastAsia" w:ascii="宋体" w:hAnsi="宋体" w:eastAsia="宋体" w:cs="宋体"/>
          <w:b/>
          <w:color w:val="000000"/>
          <w:kern w:val="0"/>
          <w:sz w:val="28"/>
          <w:szCs w:val="28"/>
          <w:lang w:val="en-US" w:eastAsia="zh-CN"/>
        </w:rPr>
        <w:t xml:space="preserve"> </w:t>
      </w:r>
      <w:r>
        <w:rPr>
          <w:rFonts w:hint="eastAsia" w:ascii="宋体" w:hAnsi="宋体" w:eastAsia="宋体" w:cs="宋体"/>
          <w:b/>
          <w:color w:val="000000"/>
          <w:kern w:val="0"/>
          <w:sz w:val="28"/>
          <w:szCs w:val="28"/>
        </w:rPr>
        <w:t xml:space="preserve"> 乙  方：</w:t>
      </w:r>
      <w:r>
        <w:rPr>
          <w:rFonts w:hint="eastAsia" w:ascii="宋体" w:hAnsi="宋体" w:eastAsia="宋体" w:cs="宋体"/>
          <w:b/>
          <w:color w:val="000000"/>
          <w:kern w:val="0"/>
          <w:sz w:val="28"/>
          <w:szCs w:val="28"/>
          <w:u w:val="single"/>
        </w:rPr>
        <w:t xml:space="preserve">  </w:t>
      </w:r>
      <w:r>
        <w:rPr>
          <w:rFonts w:hint="eastAsia" w:ascii="宋体" w:hAnsi="宋体" w:eastAsia="宋体" w:cs="宋体"/>
          <w:b/>
          <w:color w:val="000000"/>
          <w:kern w:val="0"/>
          <w:sz w:val="28"/>
          <w:szCs w:val="28"/>
          <w:u w:val="single"/>
          <w:lang w:val="en-US" w:eastAsia="zh-CN"/>
        </w:rPr>
        <w:t xml:space="preserve">        </w:t>
      </w:r>
      <w:r>
        <w:rPr>
          <w:rFonts w:hint="eastAsia" w:ascii="宋体" w:hAnsi="宋体" w:eastAsia="宋体" w:cs="宋体"/>
          <w:b/>
          <w:color w:val="000000"/>
          <w:kern w:val="0"/>
          <w:sz w:val="28"/>
          <w:szCs w:val="28"/>
          <w:u w:val="single"/>
        </w:rPr>
        <w:t xml:space="preserve">                         </w:t>
      </w:r>
    </w:p>
    <w:p w14:paraId="2ED257E2">
      <w:pPr>
        <w:widowControl/>
        <w:shd w:val="clear" w:color="auto" w:fill="FFFFFF"/>
        <w:spacing w:before="100" w:beforeAutospacing="1" w:after="100" w:afterAutospacing="1" w:line="360" w:lineRule="auto"/>
        <w:rPr>
          <w:rFonts w:hint="eastAsia" w:ascii="宋体" w:hAnsi="宋体" w:eastAsia="宋体" w:cs="宋体"/>
          <w:b/>
          <w:color w:val="000000"/>
          <w:kern w:val="0"/>
          <w:sz w:val="28"/>
          <w:szCs w:val="28"/>
          <w:u w:val="single"/>
        </w:rPr>
      </w:pPr>
    </w:p>
    <w:p w14:paraId="3DBDF2A5">
      <w:pPr>
        <w:widowControl/>
        <w:shd w:val="clear" w:color="auto" w:fill="FFFFFF"/>
        <w:spacing w:before="100" w:beforeAutospacing="1" w:after="100" w:afterAutospacing="1" w:line="360" w:lineRule="auto"/>
        <w:rPr>
          <w:rFonts w:hint="eastAsia" w:ascii="宋体" w:hAnsi="宋体" w:eastAsia="宋体" w:cs="宋体"/>
          <w:b/>
          <w:color w:val="000000"/>
          <w:kern w:val="0"/>
          <w:sz w:val="28"/>
          <w:szCs w:val="28"/>
          <w:u w:val="single"/>
        </w:rPr>
      </w:pPr>
    </w:p>
    <w:p w14:paraId="59189C3A">
      <w:pPr>
        <w:widowControl/>
        <w:shd w:val="clear" w:color="auto" w:fill="FFFFFF"/>
        <w:spacing w:before="100" w:beforeAutospacing="1" w:after="100" w:afterAutospacing="1" w:line="360" w:lineRule="auto"/>
        <w:rPr>
          <w:rFonts w:hint="eastAsia" w:ascii="宋体" w:hAnsi="宋体" w:eastAsia="宋体" w:cs="宋体"/>
          <w:b/>
          <w:color w:val="000000"/>
          <w:kern w:val="0"/>
          <w:sz w:val="28"/>
          <w:szCs w:val="28"/>
        </w:rPr>
      </w:pPr>
      <w:r>
        <w:rPr>
          <w:rFonts w:hint="eastAsia" w:ascii="宋体" w:hAnsi="宋体" w:eastAsia="宋体" w:cs="宋体"/>
          <w:b/>
          <w:color w:val="000000"/>
          <w:kern w:val="0"/>
          <w:sz w:val="28"/>
          <w:szCs w:val="28"/>
        </w:rPr>
        <w:t xml:space="preserve">   协议期限：</w:t>
      </w:r>
      <w:r>
        <w:rPr>
          <w:rFonts w:hint="eastAsia" w:ascii="宋体" w:hAnsi="宋体" w:eastAsia="宋体" w:cs="宋体"/>
          <w:b/>
          <w:color w:val="000000"/>
          <w:kern w:val="0"/>
          <w:sz w:val="28"/>
          <w:szCs w:val="28"/>
          <w:u w:val="single"/>
          <w:lang w:val="en-US" w:eastAsia="zh-CN"/>
        </w:rPr>
        <w:t xml:space="preserve">2026 </w:t>
      </w:r>
      <w:r>
        <w:rPr>
          <w:rFonts w:hint="eastAsia" w:ascii="宋体" w:hAnsi="宋体" w:eastAsia="宋体" w:cs="宋体"/>
          <w:b/>
          <w:color w:val="000000"/>
          <w:kern w:val="0"/>
          <w:sz w:val="28"/>
          <w:szCs w:val="28"/>
        </w:rPr>
        <w:t>年</w:t>
      </w:r>
      <w:r>
        <w:rPr>
          <w:rFonts w:hint="eastAsia" w:ascii="宋体" w:hAnsi="宋体" w:eastAsia="宋体" w:cs="宋体"/>
          <w:b/>
          <w:color w:val="000000"/>
          <w:kern w:val="0"/>
          <w:sz w:val="28"/>
          <w:szCs w:val="28"/>
          <w:u w:val="single"/>
          <w:lang w:val="en-US" w:eastAsia="zh-CN"/>
        </w:rPr>
        <w:t xml:space="preserve">  </w:t>
      </w:r>
      <w:r>
        <w:rPr>
          <w:rFonts w:hint="eastAsia" w:ascii="宋体" w:hAnsi="宋体" w:eastAsia="宋体" w:cs="宋体"/>
          <w:b/>
          <w:color w:val="000000"/>
          <w:kern w:val="0"/>
          <w:sz w:val="28"/>
          <w:szCs w:val="28"/>
        </w:rPr>
        <w:t>月</w:t>
      </w:r>
      <w:r>
        <w:rPr>
          <w:rFonts w:hint="eastAsia" w:ascii="宋体" w:hAnsi="宋体" w:eastAsia="宋体" w:cs="宋体"/>
          <w:b/>
          <w:color w:val="000000"/>
          <w:kern w:val="0"/>
          <w:sz w:val="28"/>
          <w:szCs w:val="28"/>
          <w:u w:val="single"/>
          <w:lang w:val="en-US" w:eastAsia="zh-CN"/>
        </w:rPr>
        <w:t xml:space="preserve">  </w:t>
      </w:r>
      <w:r>
        <w:rPr>
          <w:rFonts w:hint="eastAsia" w:ascii="宋体" w:hAnsi="宋体" w:eastAsia="宋体" w:cs="宋体"/>
          <w:b/>
          <w:color w:val="000000"/>
          <w:kern w:val="0"/>
          <w:sz w:val="28"/>
          <w:szCs w:val="28"/>
        </w:rPr>
        <w:t>日至</w:t>
      </w:r>
      <w:r>
        <w:rPr>
          <w:rFonts w:hint="eastAsia" w:ascii="宋体" w:hAnsi="宋体" w:eastAsia="宋体" w:cs="宋体"/>
          <w:b/>
          <w:color w:val="000000"/>
          <w:kern w:val="0"/>
          <w:sz w:val="28"/>
          <w:szCs w:val="28"/>
          <w:u w:val="single"/>
        </w:rPr>
        <w:t xml:space="preserve"> </w:t>
      </w:r>
      <w:r>
        <w:rPr>
          <w:rFonts w:hint="eastAsia" w:ascii="宋体" w:hAnsi="宋体" w:eastAsia="宋体" w:cs="宋体"/>
          <w:b/>
          <w:color w:val="000000"/>
          <w:kern w:val="0"/>
          <w:sz w:val="28"/>
          <w:szCs w:val="28"/>
          <w:u w:val="single"/>
          <w:lang w:val="en-US" w:eastAsia="zh-CN"/>
        </w:rPr>
        <w:t xml:space="preserve">2027 </w:t>
      </w:r>
      <w:r>
        <w:rPr>
          <w:rFonts w:hint="eastAsia" w:ascii="宋体" w:hAnsi="宋体" w:eastAsia="宋体" w:cs="宋体"/>
          <w:b/>
          <w:color w:val="000000"/>
          <w:kern w:val="0"/>
          <w:sz w:val="28"/>
          <w:szCs w:val="28"/>
        </w:rPr>
        <w:t>年</w:t>
      </w:r>
      <w:r>
        <w:rPr>
          <w:rFonts w:hint="eastAsia" w:ascii="宋体" w:hAnsi="宋体" w:eastAsia="宋体" w:cs="宋体"/>
          <w:b/>
          <w:color w:val="000000"/>
          <w:kern w:val="0"/>
          <w:sz w:val="28"/>
          <w:szCs w:val="28"/>
          <w:u w:val="single"/>
        </w:rPr>
        <w:t xml:space="preserve"> </w:t>
      </w:r>
      <w:r>
        <w:rPr>
          <w:rFonts w:hint="eastAsia" w:ascii="宋体" w:hAnsi="宋体" w:eastAsia="宋体" w:cs="宋体"/>
          <w:b/>
          <w:color w:val="000000"/>
          <w:kern w:val="0"/>
          <w:sz w:val="28"/>
          <w:szCs w:val="28"/>
        </w:rPr>
        <w:t>月</w:t>
      </w:r>
      <w:r>
        <w:rPr>
          <w:rFonts w:hint="eastAsia" w:ascii="宋体" w:hAnsi="宋体" w:eastAsia="宋体" w:cs="宋体"/>
          <w:b/>
          <w:color w:val="000000"/>
          <w:kern w:val="0"/>
          <w:sz w:val="28"/>
          <w:szCs w:val="28"/>
          <w:u w:val="single"/>
          <w:lang w:val="en-US" w:eastAsia="zh-CN"/>
        </w:rPr>
        <w:t xml:space="preserve">  </w:t>
      </w:r>
      <w:r>
        <w:rPr>
          <w:rFonts w:hint="eastAsia" w:ascii="宋体" w:hAnsi="宋体" w:eastAsia="宋体" w:cs="宋体"/>
          <w:b/>
          <w:color w:val="000000"/>
          <w:kern w:val="0"/>
          <w:sz w:val="28"/>
          <w:szCs w:val="28"/>
        </w:rPr>
        <w:t>日</w:t>
      </w:r>
    </w:p>
    <w:p w14:paraId="6DAFFF91">
      <w:pPr>
        <w:widowControl/>
        <w:shd w:val="clear" w:color="auto" w:fill="FFFFFF"/>
        <w:spacing w:before="100" w:beforeAutospacing="1" w:after="100" w:afterAutospacing="1" w:line="360" w:lineRule="auto"/>
        <w:rPr>
          <w:rFonts w:hint="eastAsia" w:ascii="宋体" w:hAnsi="宋体" w:eastAsia="宋体" w:cs="宋体"/>
          <w:b/>
          <w:color w:val="000000"/>
          <w:kern w:val="0"/>
          <w:sz w:val="28"/>
          <w:szCs w:val="28"/>
        </w:rPr>
      </w:pPr>
      <w:r>
        <w:rPr>
          <w:rFonts w:hint="eastAsia" w:ascii="宋体" w:hAnsi="宋体" w:eastAsia="宋体" w:cs="宋体"/>
          <w:b/>
          <w:color w:val="000000"/>
          <w:kern w:val="0"/>
          <w:sz w:val="28"/>
          <w:szCs w:val="28"/>
        </w:rPr>
        <w:t xml:space="preserve">   签订日期：</w:t>
      </w:r>
      <w:r>
        <w:rPr>
          <w:rFonts w:hint="eastAsia" w:ascii="宋体" w:hAnsi="宋体" w:eastAsia="宋体" w:cs="宋体"/>
          <w:b/>
          <w:color w:val="000000"/>
          <w:kern w:val="0"/>
          <w:sz w:val="28"/>
          <w:szCs w:val="28"/>
          <w:u w:val="single"/>
        </w:rPr>
        <w:t xml:space="preserve">  </w:t>
      </w:r>
      <w:r>
        <w:rPr>
          <w:rFonts w:hint="eastAsia" w:ascii="宋体" w:hAnsi="宋体" w:eastAsia="宋体" w:cs="宋体"/>
          <w:b/>
          <w:color w:val="000000"/>
          <w:kern w:val="0"/>
          <w:sz w:val="28"/>
          <w:szCs w:val="28"/>
          <w:u w:val="single"/>
          <w:lang w:val="en-US" w:eastAsia="zh-CN"/>
        </w:rPr>
        <w:t xml:space="preserve">  </w:t>
      </w:r>
      <w:r>
        <w:rPr>
          <w:rFonts w:hint="eastAsia" w:ascii="宋体" w:hAnsi="宋体" w:eastAsia="宋体" w:cs="宋体"/>
          <w:b/>
          <w:color w:val="000000"/>
          <w:kern w:val="0"/>
          <w:sz w:val="28"/>
          <w:szCs w:val="28"/>
          <w:u w:val="single"/>
        </w:rPr>
        <w:t xml:space="preserve"> </w:t>
      </w:r>
      <w:r>
        <w:rPr>
          <w:rFonts w:hint="eastAsia" w:ascii="宋体" w:hAnsi="宋体" w:eastAsia="宋体" w:cs="宋体"/>
          <w:b/>
          <w:color w:val="000000"/>
          <w:kern w:val="0"/>
          <w:sz w:val="28"/>
          <w:szCs w:val="28"/>
        </w:rPr>
        <w:t>年</w:t>
      </w:r>
      <w:r>
        <w:rPr>
          <w:rFonts w:hint="eastAsia" w:ascii="宋体" w:hAnsi="宋体" w:eastAsia="宋体" w:cs="宋体"/>
          <w:b/>
          <w:color w:val="000000"/>
          <w:kern w:val="0"/>
          <w:sz w:val="28"/>
          <w:szCs w:val="28"/>
          <w:u w:val="single"/>
        </w:rPr>
        <w:t xml:space="preserve"> </w:t>
      </w:r>
      <w:r>
        <w:rPr>
          <w:rFonts w:hint="eastAsia" w:ascii="宋体" w:hAnsi="宋体" w:eastAsia="宋体" w:cs="宋体"/>
          <w:b/>
          <w:color w:val="000000"/>
          <w:kern w:val="0"/>
          <w:sz w:val="28"/>
          <w:szCs w:val="28"/>
          <w:u w:val="single"/>
          <w:lang w:val="en-US" w:eastAsia="zh-CN"/>
        </w:rPr>
        <w:t xml:space="preserve"> </w:t>
      </w:r>
      <w:r>
        <w:rPr>
          <w:rFonts w:hint="eastAsia" w:ascii="宋体" w:hAnsi="宋体" w:eastAsia="宋体" w:cs="宋体"/>
          <w:b/>
          <w:color w:val="000000"/>
          <w:kern w:val="0"/>
          <w:sz w:val="28"/>
          <w:szCs w:val="28"/>
          <w:u w:val="single"/>
        </w:rPr>
        <w:t xml:space="preserve"> </w:t>
      </w:r>
      <w:r>
        <w:rPr>
          <w:rFonts w:hint="eastAsia" w:ascii="宋体" w:hAnsi="宋体" w:eastAsia="宋体" w:cs="宋体"/>
          <w:b/>
          <w:color w:val="000000"/>
          <w:kern w:val="0"/>
          <w:sz w:val="28"/>
          <w:szCs w:val="28"/>
        </w:rPr>
        <w:t>月</w:t>
      </w:r>
      <w:r>
        <w:rPr>
          <w:rFonts w:hint="eastAsia" w:ascii="宋体" w:hAnsi="宋体" w:eastAsia="宋体" w:cs="宋体"/>
          <w:b/>
          <w:color w:val="000000"/>
          <w:kern w:val="0"/>
          <w:sz w:val="28"/>
          <w:szCs w:val="28"/>
          <w:u w:val="single"/>
          <w:lang w:val="en-US" w:eastAsia="zh-CN"/>
        </w:rPr>
        <w:t xml:space="preserve">  </w:t>
      </w:r>
      <w:r>
        <w:rPr>
          <w:rFonts w:hint="eastAsia" w:ascii="宋体" w:hAnsi="宋体" w:eastAsia="宋体" w:cs="宋体"/>
          <w:b/>
          <w:color w:val="000000"/>
          <w:kern w:val="0"/>
          <w:sz w:val="28"/>
          <w:szCs w:val="28"/>
          <w:u w:val="single"/>
        </w:rPr>
        <w:t xml:space="preserve">  </w:t>
      </w:r>
      <w:r>
        <w:rPr>
          <w:rFonts w:hint="eastAsia" w:ascii="宋体" w:hAnsi="宋体" w:eastAsia="宋体" w:cs="宋体"/>
          <w:b/>
          <w:color w:val="000000"/>
          <w:kern w:val="0"/>
          <w:sz w:val="28"/>
          <w:szCs w:val="28"/>
        </w:rPr>
        <w:t xml:space="preserve">日  </w:t>
      </w:r>
    </w:p>
    <w:p w14:paraId="2A85F40E">
      <w:pPr>
        <w:spacing w:line="360" w:lineRule="auto"/>
        <w:rPr>
          <w:rFonts w:hint="eastAsia" w:ascii="宋体" w:hAnsi="宋体" w:eastAsia="宋体" w:cs="宋体"/>
          <w:b/>
          <w:color w:val="000000"/>
          <w:kern w:val="0"/>
          <w:sz w:val="28"/>
          <w:szCs w:val="28"/>
        </w:rPr>
      </w:pPr>
      <w:r>
        <w:rPr>
          <w:rFonts w:hint="eastAsia" w:ascii="宋体" w:hAnsi="宋体" w:eastAsia="宋体" w:cs="宋体"/>
          <w:b/>
          <w:color w:val="000000"/>
          <w:kern w:val="0"/>
          <w:sz w:val="28"/>
          <w:szCs w:val="28"/>
        </w:rPr>
        <w:br w:type="page"/>
      </w:r>
    </w:p>
    <w:p w14:paraId="572A5144">
      <w:pPr>
        <w:widowControl/>
        <w:shd w:val="clear" w:color="auto" w:fill="FFFFFF"/>
        <w:spacing w:before="100" w:beforeAutospacing="1" w:after="100" w:afterAutospacing="1" w:line="360" w:lineRule="auto"/>
        <w:rPr>
          <w:rFonts w:hint="eastAsia" w:ascii="宋体" w:hAnsi="宋体" w:eastAsia="宋体" w:cs="宋体"/>
          <w:b/>
          <w:color w:val="000000"/>
          <w:kern w:val="0"/>
          <w:sz w:val="24"/>
          <w:szCs w:val="24"/>
          <w:u w:val="single"/>
        </w:rPr>
      </w:pPr>
      <w:r>
        <w:rPr>
          <w:rFonts w:hint="eastAsia" w:ascii="宋体" w:hAnsi="宋体" w:eastAsia="宋体" w:cs="宋体"/>
          <w:b/>
          <w:color w:val="000000"/>
          <w:kern w:val="0"/>
          <w:sz w:val="24"/>
          <w:szCs w:val="24"/>
        </w:rPr>
        <w:t>甲  方（劳务发包单位）：</w:t>
      </w:r>
      <w:r>
        <w:rPr>
          <w:rFonts w:hint="eastAsia" w:ascii="宋体" w:hAnsi="宋体" w:eastAsia="宋体" w:cs="宋体"/>
          <w:b/>
          <w:color w:val="000000"/>
          <w:kern w:val="0"/>
          <w:sz w:val="24"/>
          <w:szCs w:val="24"/>
          <w:u w:val="single"/>
        </w:rPr>
        <w:t>云南解化清洁能源开发有限公司解化化工分公司</w:t>
      </w:r>
    </w:p>
    <w:p w14:paraId="3887BBE9">
      <w:pPr>
        <w:widowControl/>
        <w:shd w:val="clear" w:color="auto" w:fill="FFFFFF"/>
        <w:spacing w:before="100" w:beforeAutospacing="1" w:after="100" w:afterAutospacing="1" w:line="360" w:lineRule="auto"/>
        <w:jc w:val="left"/>
        <w:rPr>
          <w:rFonts w:hint="eastAsia" w:ascii="宋体" w:hAnsi="宋体" w:eastAsia="宋体" w:cs="宋体"/>
          <w:color w:val="000000"/>
          <w:kern w:val="0"/>
          <w:sz w:val="24"/>
          <w:szCs w:val="24"/>
        </w:rPr>
      </w:pPr>
      <w:r>
        <w:rPr>
          <w:rFonts w:hint="eastAsia" w:ascii="宋体" w:hAnsi="宋体" w:eastAsia="宋体" w:cs="宋体"/>
          <w:b/>
          <w:color w:val="000000"/>
          <w:kern w:val="0"/>
          <w:sz w:val="24"/>
          <w:szCs w:val="24"/>
        </w:rPr>
        <w:t>地  址：</w:t>
      </w:r>
      <w:r>
        <w:rPr>
          <w:rFonts w:hint="eastAsia" w:ascii="宋体" w:hAnsi="宋体" w:eastAsia="宋体" w:cs="宋体"/>
          <w:b/>
          <w:color w:val="000000"/>
          <w:kern w:val="0"/>
          <w:sz w:val="24"/>
          <w:szCs w:val="24"/>
          <w:u w:val="single"/>
        </w:rPr>
        <w:t xml:space="preserve">  开远市小花桥  </w:t>
      </w:r>
      <w:r>
        <w:rPr>
          <w:rFonts w:hint="eastAsia" w:ascii="宋体" w:hAnsi="宋体" w:eastAsia="宋体" w:cs="宋体"/>
          <w:b/>
          <w:color w:val="000000"/>
          <w:kern w:val="0"/>
          <w:sz w:val="24"/>
          <w:szCs w:val="24"/>
        </w:rPr>
        <w:t xml:space="preserve">      联系电话：</w:t>
      </w:r>
      <w:r>
        <w:rPr>
          <w:rFonts w:hint="eastAsia" w:ascii="宋体" w:hAnsi="宋体" w:eastAsia="宋体" w:cs="宋体"/>
          <w:color w:val="000000"/>
          <w:kern w:val="0"/>
          <w:sz w:val="24"/>
          <w:szCs w:val="24"/>
          <w:u w:val="single"/>
        </w:rPr>
        <w:t xml:space="preserve">  </w:t>
      </w:r>
      <w:r>
        <w:rPr>
          <w:rFonts w:hint="eastAsia" w:ascii="宋体" w:hAnsi="宋体" w:eastAsia="宋体" w:cs="宋体"/>
          <w:b/>
          <w:color w:val="000000"/>
          <w:kern w:val="0"/>
          <w:sz w:val="24"/>
          <w:szCs w:val="24"/>
          <w:u w:val="single"/>
        </w:rPr>
        <w:t xml:space="preserve"> 7163362   </w:t>
      </w:r>
    </w:p>
    <w:p w14:paraId="3341B2C5">
      <w:pPr>
        <w:keepNext w:val="0"/>
        <w:keepLines w:val="0"/>
        <w:widowControl/>
        <w:suppressLineNumbers w:val="0"/>
        <w:shd w:val="clear" w:color="auto" w:fill="FFFFFF"/>
        <w:spacing w:before="100" w:beforeAutospacing="1" w:after="100" w:afterAutospacing="1" w:line="360" w:lineRule="auto"/>
        <w:ind w:left="0" w:right="0"/>
        <w:jc w:val="left"/>
        <w:rPr>
          <w:rFonts w:hint="eastAsia" w:ascii="宋体" w:hAnsi="宋体" w:eastAsia="宋体" w:cs="宋体"/>
          <w:color w:val="000000"/>
          <w:kern w:val="0"/>
          <w:sz w:val="24"/>
          <w:szCs w:val="24"/>
          <w:shd w:val="clear" w:color="auto" w:fill="FFFFFF"/>
        </w:rPr>
      </w:pPr>
      <w:r>
        <w:rPr>
          <w:rFonts w:hint="eastAsia" w:ascii="宋体" w:hAnsi="宋体" w:eastAsia="宋体" w:cs="宋体"/>
          <w:b/>
          <w:bCs w:val="0"/>
          <w:color w:val="000000"/>
          <w:kern w:val="0"/>
          <w:sz w:val="24"/>
          <w:szCs w:val="24"/>
          <w:shd w:val="clear" w:color="auto" w:fill="FFFFFF"/>
          <w:lang w:val="en-US" w:eastAsia="zh-CN" w:bidi="ar"/>
        </w:rPr>
        <w:t>乙  方（劳务承包单位）：</w:t>
      </w:r>
      <w:r>
        <w:rPr>
          <w:rFonts w:hint="eastAsia" w:ascii="宋体" w:hAnsi="宋体" w:eastAsia="宋体" w:cs="宋体"/>
          <w:b/>
          <w:bCs w:val="0"/>
          <w:color w:val="000000"/>
          <w:kern w:val="0"/>
          <w:sz w:val="24"/>
          <w:szCs w:val="24"/>
          <w:u w:val="single"/>
          <w:shd w:val="clear" w:color="auto" w:fill="FFFFFF"/>
          <w:lang w:val="en-US" w:eastAsia="zh-CN" w:bidi="ar"/>
        </w:rPr>
        <w:t xml:space="preserve">                </w:t>
      </w:r>
    </w:p>
    <w:p w14:paraId="2CF86386">
      <w:pPr>
        <w:keepNext w:val="0"/>
        <w:keepLines w:val="0"/>
        <w:widowControl/>
        <w:suppressLineNumbers w:val="0"/>
        <w:shd w:val="clear" w:color="auto" w:fill="FFFFFF"/>
        <w:spacing w:before="100" w:beforeAutospacing="1" w:after="100" w:afterAutospacing="1" w:line="360" w:lineRule="auto"/>
        <w:ind w:left="0" w:right="0"/>
        <w:jc w:val="left"/>
        <w:rPr>
          <w:rFonts w:hint="eastAsia" w:ascii="宋体" w:hAnsi="宋体" w:eastAsia="宋体" w:cs="宋体"/>
          <w:b/>
          <w:bCs w:val="0"/>
          <w:color w:val="000000"/>
          <w:kern w:val="0"/>
          <w:sz w:val="24"/>
          <w:szCs w:val="24"/>
          <w:shd w:val="clear" w:color="auto" w:fill="FFFFFF"/>
        </w:rPr>
      </w:pPr>
      <w:r>
        <w:rPr>
          <w:rFonts w:hint="eastAsia" w:ascii="宋体" w:hAnsi="宋体" w:eastAsia="宋体" w:cs="宋体"/>
          <w:b/>
          <w:bCs w:val="0"/>
          <w:color w:val="000000"/>
          <w:kern w:val="0"/>
          <w:sz w:val="24"/>
          <w:szCs w:val="24"/>
          <w:shd w:val="clear" w:color="auto" w:fill="FFFFFF"/>
          <w:lang w:val="en-US" w:eastAsia="zh-CN" w:bidi="ar"/>
        </w:rPr>
        <w:t>地  址：</w:t>
      </w:r>
      <w:r>
        <w:rPr>
          <w:rFonts w:hint="eastAsia" w:ascii="宋体" w:hAnsi="宋体" w:eastAsia="宋体" w:cs="宋体"/>
          <w:b/>
          <w:bCs w:val="0"/>
          <w:color w:val="000000"/>
          <w:kern w:val="0"/>
          <w:sz w:val="24"/>
          <w:szCs w:val="24"/>
          <w:u w:val="single"/>
          <w:shd w:val="clear" w:color="auto" w:fill="FFFFFF"/>
          <w:lang w:val="en-US" w:eastAsia="zh-CN" w:bidi="ar"/>
        </w:rPr>
        <w:t xml:space="preserve">              </w:t>
      </w:r>
      <w:r>
        <w:rPr>
          <w:rFonts w:hint="eastAsia" w:ascii="宋体" w:hAnsi="宋体" w:eastAsia="宋体" w:cs="宋体"/>
          <w:b/>
          <w:bCs w:val="0"/>
          <w:color w:val="000000"/>
          <w:kern w:val="0"/>
          <w:sz w:val="24"/>
          <w:szCs w:val="24"/>
          <w:shd w:val="clear" w:color="auto" w:fill="FFFFFF"/>
          <w:lang w:val="en-US" w:eastAsia="zh-CN" w:bidi="ar"/>
        </w:rPr>
        <w:t xml:space="preserve">      联系电话： </w:t>
      </w:r>
      <w:r>
        <w:rPr>
          <w:rFonts w:hint="eastAsia" w:ascii="宋体" w:hAnsi="宋体" w:eastAsia="宋体" w:cs="宋体"/>
          <w:b/>
          <w:bCs w:val="0"/>
          <w:color w:val="000000"/>
          <w:kern w:val="0"/>
          <w:sz w:val="24"/>
          <w:szCs w:val="24"/>
          <w:u w:val="single"/>
          <w:shd w:val="clear" w:color="auto" w:fill="FFFFFF"/>
          <w:lang w:val="en-US" w:eastAsia="zh-CN" w:bidi="ar"/>
        </w:rPr>
        <w:t xml:space="preserve">                 </w:t>
      </w:r>
    </w:p>
    <w:p w14:paraId="4AA4FCA1">
      <w:pPr>
        <w:widowControl/>
        <w:shd w:val="clear" w:color="auto" w:fill="FFFFFF"/>
        <w:spacing w:line="360" w:lineRule="auto"/>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xml:space="preserve">     甲乙双方依据《中华人民共和国民法典》等相关法律法规的规定，根据平等自愿、互利互惠的原则，现就乙方为甲方提供劳务服务的有关事宜，订立如下协议，双方共同遵守。</w:t>
      </w:r>
    </w:p>
    <w:p w14:paraId="01AFD1F6">
      <w:pPr>
        <w:widowControl/>
        <w:shd w:val="clear" w:color="auto" w:fill="FFFFFF"/>
        <w:tabs>
          <w:tab w:val="left" w:pos="0"/>
        </w:tabs>
        <w:spacing w:line="360" w:lineRule="auto"/>
        <w:ind w:left="551"/>
        <w:jc w:val="left"/>
        <w:rPr>
          <w:rFonts w:hint="eastAsia" w:ascii="宋体" w:hAnsi="宋体" w:eastAsia="宋体" w:cs="宋体"/>
          <w:b/>
          <w:color w:val="000000"/>
          <w:kern w:val="0"/>
          <w:sz w:val="21"/>
          <w:szCs w:val="21"/>
        </w:rPr>
      </w:pPr>
      <w:r>
        <w:rPr>
          <w:rFonts w:hint="eastAsia" w:ascii="宋体" w:hAnsi="宋体" w:eastAsia="宋体" w:cs="宋体"/>
          <w:b/>
          <w:color w:val="000000"/>
          <w:kern w:val="0"/>
          <w:sz w:val="21"/>
          <w:szCs w:val="21"/>
        </w:rPr>
        <w:t>一、劳务外包期限</w:t>
      </w:r>
    </w:p>
    <w:p w14:paraId="23CC9D13">
      <w:pPr>
        <w:widowControl/>
        <w:shd w:val="clear" w:color="auto" w:fill="FFFFFF"/>
        <w:spacing w:line="360" w:lineRule="auto"/>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本协议期限自</w:t>
      </w:r>
      <w:r>
        <w:rPr>
          <w:rFonts w:hint="eastAsia" w:ascii="宋体" w:hAnsi="宋体" w:eastAsia="宋体" w:cs="宋体"/>
          <w:color w:val="000000"/>
          <w:kern w:val="0"/>
          <w:sz w:val="21"/>
          <w:szCs w:val="21"/>
          <w:u w:val="single"/>
        </w:rPr>
        <w:t xml:space="preserve"> </w:t>
      </w:r>
      <w:r>
        <w:rPr>
          <w:rFonts w:hint="eastAsia" w:ascii="宋体" w:hAnsi="宋体" w:eastAsia="宋体" w:cs="宋体"/>
          <w:color w:val="000000"/>
          <w:kern w:val="0"/>
          <w:sz w:val="21"/>
          <w:szCs w:val="21"/>
          <w:u w:val="single"/>
          <w:lang w:val="en-US" w:eastAsia="zh-CN"/>
        </w:rPr>
        <w:t xml:space="preserve">2026 </w:t>
      </w:r>
      <w:r>
        <w:rPr>
          <w:rFonts w:hint="eastAsia" w:ascii="宋体" w:hAnsi="宋体" w:eastAsia="宋体" w:cs="宋体"/>
          <w:color w:val="000000"/>
          <w:kern w:val="0"/>
          <w:sz w:val="21"/>
          <w:szCs w:val="21"/>
        </w:rPr>
        <w:t>年</w:t>
      </w:r>
      <w:r>
        <w:rPr>
          <w:rFonts w:hint="eastAsia" w:ascii="宋体" w:hAnsi="宋体" w:eastAsia="宋体" w:cs="宋体"/>
          <w:color w:val="000000"/>
          <w:kern w:val="0"/>
          <w:sz w:val="21"/>
          <w:szCs w:val="21"/>
          <w:u w:val="single"/>
          <w:lang w:val="en-US" w:eastAsia="zh-CN"/>
        </w:rPr>
        <w:t xml:space="preserve">  </w:t>
      </w:r>
      <w:r>
        <w:rPr>
          <w:rFonts w:hint="eastAsia" w:ascii="宋体" w:hAnsi="宋体" w:eastAsia="宋体" w:cs="宋体"/>
          <w:color w:val="000000"/>
          <w:kern w:val="0"/>
          <w:sz w:val="21"/>
          <w:szCs w:val="21"/>
        </w:rPr>
        <w:t>月</w:t>
      </w:r>
      <w:r>
        <w:rPr>
          <w:rFonts w:hint="eastAsia" w:ascii="宋体" w:hAnsi="宋体" w:eastAsia="宋体" w:cs="宋体"/>
          <w:color w:val="000000"/>
          <w:kern w:val="0"/>
          <w:sz w:val="21"/>
          <w:szCs w:val="21"/>
          <w:u w:val="single"/>
        </w:rPr>
        <w:t xml:space="preserve"> </w:t>
      </w:r>
      <w:r>
        <w:rPr>
          <w:rFonts w:hint="eastAsia" w:ascii="宋体" w:hAnsi="宋体" w:eastAsia="宋体" w:cs="宋体"/>
          <w:color w:val="000000"/>
          <w:kern w:val="0"/>
          <w:sz w:val="21"/>
          <w:szCs w:val="21"/>
          <w:u w:val="single"/>
          <w:lang w:val="en-US" w:eastAsia="zh-CN"/>
        </w:rPr>
        <w:t xml:space="preserve"> </w:t>
      </w:r>
      <w:r>
        <w:rPr>
          <w:rFonts w:hint="eastAsia" w:ascii="宋体" w:hAnsi="宋体" w:eastAsia="宋体" w:cs="宋体"/>
          <w:color w:val="000000"/>
          <w:kern w:val="0"/>
          <w:sz w:val="21"/>
          <w:szCs w:val="21"/>
        </w:rPr>
        <w:t>日起至</w:t>
      </w:r>
      <w:r>
        <w:rPr>
          <w:rFonts w:hint="eastAsia" w:ascii="宋体" w:hAnsi="宋体" w:eastAsia="宋体" w:cs="宋体"/>
          <w:color w:val="000000"/>
          <w:kern w:val="0"/>
          <w:sz w:val="21"/>
          <w:szCs w:val="21"/>
          <w:u w:val="single"/>
        </w:rPr>
        <w:t xml:space="preserve"> </w:t>
      </w:r>
      <w:r>
        <w:rPr>
          <w:rFonts w:hint="eastAsia" w:ascii="宋体" w:hAnsi="宋体" w:eastAsia="宋体" w:cs="宋体"/>
          <w:color w:val="000000"/>
          <w:kern w:val="0"/>
          <w:sz w:val="21"/>
          <w:szCs w:val="21"/>
          <w:u w:val="single"/>
          <w:lang w:val="en-US" w:eastAsia="zh-CN"/>
        </w:rPr>
        <w:t xml:space="preserve">2027 </w:t>
      </w:r>
      <w:r>
        <w:rPr>
          <w:rFonts w:hint="eastAsia" w:ascii="宋体" w:hAnsi="宋体" w:eastAsia="宋体" w:cs="宋体"/>
          <w:color w:val="000000"/>
          <w:kern w:val="0"/>
          <w:sz w:val="21"/>
          <w:szCs w:val="21"/>
        </w:rPr>
        <w:t>年</w:t>
      </w:r>
      <w:r>
        <w:rPr>
          <w:rFonts w:hint="eastAsia" w:ascii="宋体" w:hAnsi="宋体" w:eastAsia="宋体" w:cs="宋体"/>
          <w:color w:val="000000"/>
          <w:kern w:val="0"/>
          <w:sz w:val="21"/>
          <w:szCs w:val="21"/>
          <w:u w:val="single"/>
        </w:rPr>
        <w:t xml:space="preserve"> </w:t>
      </w:r>
      <w:r>
        <w:rPr>
          <w:rFonts w:hint="eastAsia" w:ascii="宋体" w:hAnsi="宋体" w:eastAsia="宋体" w:cs="宋体"/>
          <w:color w:val="000000"/>
          <w:kern w:val="0"/>
          <w:sz w:val="21"/>
          <w:szCs w:val="21"/>
          <w:u w:val="single"/>
          <w:lang w:val="en-US" w:eastAsia="zh-CN"/>
        </w:rPr>
        <w:t xml:space="preserve">  </w:t>
      </w:r>
      <w:r>
        <w:rPr>
          <w:rFonts w:hint="eastAsia" w:ascii="宋体" w:hAnsi="宋体" w:eastAsia="宋体" w:cs="宋体"/>
          <w:color w:val="000000"/>
          <w:kern w:val="0"/>
          <w:sz w:val="21"/>
          <w:szCs w:val="21"/>
        </w:rPr>
        <w:t>月</w:t>
      </w:r>
      <w:r>
        <w:rPr>
          <w:rFonts w:hint="eastAsia" w:ascii="宋体" w:hAnsi="宋体" w:eastAsia="宋体" w:cs="宋体"/>
          <w:color w:val="000000"/>
          <w:kern w:val="0"/>
          <w:sz w:val="21"/>
          <w:szCs w:val="21"/>
          <w:u w:val="single"/>
          <w:lang w:val="en-US" w:eastAsia="zh-CN"/>
        </w:rPr>
        <w:t xml:space="preserve"> </w:t>
      </w:r>
      <w:r>
        <w:rPr>
          <w:rFonts w:hint="eastAsia" w:ascii="宋体" w:hAnsi="宋体" w:eastAsia="宋体" w:cs="宋体"/>
          <w:color w:val="000000"/>
          <w:kern w:val="0"/>
          <w:sz w:val="21"/>
          <w:szCs w:val="21"/>
          <w:u w:val="single"/>
        </w:rPr>
        <w:t xml:space="preserve"> </w:t>
      </w:r>
      <w:r>
        <w:rPr>
          <w:rFonts w:hint="eastAsia" w:ascii="宋体" w:hAnsi="宋体" w:eastAsia="宋体" w:cs="宋体"/>
          <w:color w:val="000000"/>
          <w:kern w:val="0"/>
          <w:sz w:val="21"/>
          <w:szCs w:val="21"/>
          <w:u w:val="single"/>
          <w:lang w:val="en-US" w:eastAsia="zh-CN"/>
        </w:rPr>
        <w:t xml:space="preserve"> </w:t>
      </w:r>
      <w:r>
        <w:rPr>
          <w:rFonts w:hint="eastAsia" w:ascii="宋体" w:hAnsi="宋体" w:eastAsia="宋体" w:cs="宋体"/>
          <w:color w:val="000000"/>
          <w:kern w:val="0"/>
          <w:sz w:val="21"/>
          <w:szCs w:val="21"/>
        </w:rPr>
        <w:t>日止。</w:t>
      </w:r>
    </w:p>
    <w:p w14:paraId="75951316">
      <w:pPr>
        <w:widowControl/>
        <w:shd w:val="clear" w:color="auto" w:fill="FFFFFF"/>
        <w:spacing w:line="360" w:lineRule="auto"/>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二、</w:t>
      </w:r>
      <w:r>
        <w:rPr>
          <w:rFonts w:hint="eastAsia" w:ascii="宋体" w:hAnsi="宋体" w:eastAsia="宋体" w:cs="宋体"/>
          <w:b/>
          <w:color w:val="000000"/>
          <w:kern w:val="0"/>
          <w:sz w:val="21"/>
          <w:szCs w:val="21"/>
        </w:rPr>
        <w:t>本协议工作内容</w:t>
      </w:r>
    </w:p>
    <w:p w14:paraId="03C16DFD">
      <w:pPr>
        <w:spacing w:line="360" w:lineRule="auto"/>
        <w:ind w:firstLine="315" w:firstLineChars="150"/>
        <w:rPr>
          <w:rFonts w:hint="eastAsia" w:ascii="宋体" w:hAnsi="宋体" w:eastAsia="宋体" w:cs="宋体"/>
          <w:color w:val="000000"/>
          <w:kern w:val="0"/>
          <w:sz w:val="21"/>
          <w:szCs w:val="21"/>
          <w:lang w:eastAsia="zh-CN"/>
        </w:rPr>
      </w:pPr>
      <w:bookmarkStart w:id="313" w:name="OLE_LINK5"/>
      <w:r>
        <w:rPr>
          <w:rFonts w:hint="eastAsia" w:ascii="宋体" w:hAnsi="宋体" w:eastAsia="宋体" w:cs="宋体"/>
          <w:color w:val="000000"/>
          <w:kern w:val="0"/>
          <w:sz w:val="21"/>
          <w:szCs w:val="21"/>
        </w:rPr>
        <w:t xml:space="preserve"> 1.乙方负责为甲方制气车间</w:t>
      </w:r>
      <w:r>
        <w:rPr>
          <w:rFonts w:hint="eastAsia" w:ascii="宋体" w:hAnsi="宋体" w:eastAsia="宋体" w:cs="宋体"/>
          <w:color w:val="000000"/>
          <w:kern w:val="0"/>
          <w:sz w:val="21"/>
          <w:szCs w:val="21"/>
          <w:lang w:eastAsia="zh-CN"/>
        </w:rPr>
        <w:t>提供</w:t>
      </w:r>
      <w:r>
        <w:rPr>
          <w:rFonts w:hint="eastAsia" w:ascii="宋体" w:hAnsi="宋体" w:eastAsia="宋体" w:cs="宋体"/>
          <w:color w:val="000000"/>
          <w:kern w:val="0"/>
          <w:sz w:val="21"/>
          <w:szCs w:val="21"/>
        </w:rPr>
        <w:t>煤气化岗位辅助及</w:t>
      </w:r>
      <w:r>
        <w:rPr>
          <w:rFonts w:hint="eastAsia" w:ascii="宋体" w:hAnsi="宋体" w:eastAsia="宋体" w:cs="宋体"/>
          <w:color w:val="000000"/>
          <w:kern w:val="0"/>
          <w:sz w:val="21"/>
          <w:szCs w:val="21"/>
          <w:lang w:eastAsia="zh-CN"/>
        </w:rPr>
        <w:t>现场</w:t>
      </w:r>
      <w:r>
        <w:rPr>
          <w:rFonts w:hint="eastAsia" w:ascii="宋体" w:hAnsi="宋体" w:eastAsia="宋体" w:cs="宋体"/>
          <w:color w:val="000000"/>
          <w:kern w:val="0"/>
          <w:sz w:val="21"/>
          <w:szCs w:val="21"/>
        </w:rPr>
        <w:t>卫生清扫工作。</w:t>
      </w:r>
      <w:r>
        <w:rPr>
          <w:rFonts w:hint="eastAsia" w:ascii="宋体" w:hAnsi="宋体" w:eastAsia="宋体" w:cs="宋体"/>
          <w:color w:val="000000"/>
          <w:kern w:val="0"/>
          <w:sz w:val="21"/>
          <w:szCs w:val="21"/>
          <w:lang w:eastAsia="zh-CN"/>
        </w:rPr>
        <w:t>具体如下：</w:t>
      </w:r>
    </w:p>
    <w:bookmarkEnd w:id="313"/>
    <w:p w14:paraId="113F262D">
      <w:pPr>
        <w:spacing w:line="360" w:lineRule="auto"/>
        <w:ind w:firstLine="315" w:firstLineChars="150"/>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（1）负责气化炉1-8楼及渣浆泵房地面及设备卫生，周边绿化卫生管理。</w:t>
      </w:r>
    </w:p>
    <w:p w14:paraId="30E2E639">
      <w:pPr>
        <w:spacing w:line="360" w:lineRule="auto"/>
        <w:ind w:firstLine="315" w:firstLineChars="150"/>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（2）制气车间煤气化岗位辅助工作，（加焦30吨/次，每次炉子大修完毕后配合加焦；疏通1-5#炉激冷室冷却器，每台冷却器3-6个月疏通一次；疏通1-3#炉废锅，每台废锅4-6个月疏通一次）、工作场所卫生清扫工作。</w:t>
      </w:r>
    </w:p>
    <w:p w14:paraId="03EB4D37">
      <w:pPr>
        <w:spacing w:line="360" w:lineRule="auto"/>
        <w:ind w:firstLine="315" w:firstLineChars="150"/>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（3）负责1-5#炉煤尘分离器放煤工作,每周1次。</w:t>
      </w:r>
    </w:p>
    <w:p w14:paraId="6A6926A0">
      <w:pPr>
        <w:spacing w:line="360" w:lineRule="auto"/>
        <w:ind w:firstLine="315" w:firstLineChars="150"/>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（4）负责现场临时整改的围栏、管道、楼板等部分防腐工作。</w:t>
      </w:r>
    </w:p>
    <w:p w14:paraId="6E58EC8F">
      <w:pPr>
        <w:spacing w:line="360" w:lineRule="auto"/>
        <w:ind w:firstLine="315" w:firstLineChars="150"/>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（5）气化厂房四周公共道路的卫生，当班期间要服从车间安排的临时任务,需加班加焦或疏通冷却器、废锅等紧急工作时，需随叫随到。</w:t>
      </w:r>
    </w:p>
    <w:p w14:paraId="6D77A73F">
      <w:pPr>
        <w:spacing w:line="360" w:lineRule="auto"/>
        <w:ind w:firstLine="315" w:firstLineChars="150"/>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（6）要求</w:t>
      </w:r>
      <w:r>
        <w:rPr>
          <w:rFonts w:hint="eastAsia" w:ascii="宋体" w:hAnsi="宋体" w:cs="宋体"/>
          <w:color w:val="000000"/>
          <w:kern w:val="0"/>
          <w:sz w:val="21"/>
          <w:szCs w:val="21"/>
          <w:lang w:val="en-US" w:eastAsia="zh-CN"/>
        </w:rPr>
        <w:t>白班至少</w:t>
      </w:r>
      <w:r>
        <w:rPr>
          <w:rFonts w:hint="eastAsia" w:ascii="宋体" w:hAnsi="宋体" w:eastAsia="宋体" w:cs="宋体"/>
          <w:color w:val="000000"/>
          <w:kern w:val="0"/>
          <w:sz w:val="21"/>
          <w:szCs w:val="21"/>
        </w:rPr>
        <w:t>8人，男工至少3人及以上，工作时间 ：每班8小时，每月休息4天，身体健康。 年龄：50周岁以下。</w:t>
      </w:r>
    </w:p>
    <w:p w14:paraId="73FF4868">
      <w:pPr>
        <w:spacing w:line="360" w:lineRule="auto"/>
        <w:ind w:firstLine="315" w:firstLineChars="150"/>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xml:space="preserve"> </w:t>
      </w:r>
      <w:r>
        <w:rPr>
          <w:rFonts w:hint="eastAsia" w:ascii="宋体" w:hAnsi="宋体" w:eastAsia="宋体" w:cs="宋体"/>
          <w:color w:val="000000"/>
          <w:kern w:val="0"/>
          <w:sz w:val="21"/>
          <w:szCs w:val="21"/>
          <w:lang w:val="en-US" w:eastAsia="zh-CN"/>
        </w:rPr>
        <w:t>2</w:t>
      </w:r>
      <w:r>
        <w:rPr>
          <w:rFonts w:hint="eastAsia" w:ascii="宋体" w:hAnsi="宋体" w:eastAsia="宋体" w:cs="宋体"/>
          <w:color w:val="000000"/>
          <w:kern w:val="0"/>
          <w:sz w:val="21"/>
          <w:szCs w:val="21"/>
        </w:rPr>
        <w:t>.乙方负责为甲方煤气水分离装置</w:t>
      </w:r>
      <w:r>
        <w:rPr>
          <w:rFonts w:hint="eastAsia" w:ascii="宋体" w:hAnsi="宋体" w:eastAsia="宋体" w:cs="宋体"/>
          <w:color w:val="000000"/>
          <w:kern w:val="0"/>
          <w:sz w:val="21"/>
          <w:szCs w:val="21"/>
          <w:lang w:eastAsia="zh-CN"/>
        </w:rPr>
        <w:t>提供</w:t>
      </w:r>
      <w:r>
        <w:rPr>
          <w:rFonts w:hint="eastAsia" w:ascii="宋体" w:hAnsi="宋体" w:eastAsia="宋体" w:cs="宋体"/>
          <w:color w:val="000000"/>
          <w:kern w:val="0"/>
          <w:sz w:val="21"/>
          <w:szCs w:val="21"/>
        </w:rPr>
        <w:t>辅助</w:t>
      </w:r>
      <w:r>
        <w:rPr>
          <w:rFonts w:hint="eastAsia" w:ascii="宋体" w:hAnsi="宋体" w:eastAsia="宋体" w:cs="宋体"/>
          <w:color w:val="000000"/>
          <w:kern w:val="0"/>
          <w:sz w:val="21"/>
          <w:szCs w:val="21"/>
          <w:lang w:eastAsia="zh-CN"/>
        </w:rPr>
        <w:t>工作</w:t>
      </w:r>
      <w:r>
        <w:rPr>
          <w:rFonts w:hint="eastAsia" w:ascii="宋体" w:hAnsi="宋体" w:eastAsia="宋体" w:cs="宋体"/>
          <w:color w:val="000000"/>
          <w:kern w:val="0"/>
          <w:sz w:val="21"/>
          <w:szCs w:val="21"/>
        </w:rPr>
        <w:t>。具体如下：</w:t>
      </w:r>
    </w:p>
    <w:p w14:paraId="34EBC031">
      <w:pPr>
        <w:spacing w:line="360" w:lineRule="auto"/>
        <w:ind w:firstLine="315" w:firstLineChars="150"/>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1）参与623装置的生产运行工作，负责当班期间623装置的生产运行维护工作，包含设备排污、运转设备启/停、煤泥输送、6#油输送、设备隔离/倒换等日常工作。跟班倒人员：4人，人员要求：男性，高中及以上学历 年龄：40周岁以下。</w:t>
      </w:r>
    </w:p>
    <w:p w14:paraId="37F8A967">
      <w:pPr>
        <w:spacing w:line="360" w:lineRule="auto"/>
        <w:ind w:firstLine="315" w:firstLineChars="150"/>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（2）负责5台盘</w:t>
      </w:r>
      <w:r>
        <w:rPr>
          <w:rFonts w:hint="eastAsia" w:ascii="宋体" w:hAnsi="宋体" w:cs="宋体"/>
          <w:color w:val="000000"/>
          <w:kern w:val="0"/>
          <w:sz w:val="21"/>
          <w:szCs w:val="21"/>
          <w:lang w:val="en-US" w:eastAsia="zh-CN"/>
        </w:rPr>
        <w:t>管</w:t>
      </w:r>
      <w:r>
        <w:rPr>
          <w:rFonts w:hint="eastAsia" w:ascii="宋体" w:hAnsi="宋体" w:eastAsia="宋体" w:cs="宋体"/>
          <w:color w:val="000000"/>
          <w:kern w:val="0"/>
          <w:sz w:val="21"/>
          <w:szCs w:val="21"/>
          <w:lang w:val="en-US" w:eastAsia="zh-CN"/>
        </w:rPr>
        <w:t>冷却器的除垢清理、4台平流分离器、4台焦油分离器的日常倒换清洗、离心机系统的维护疏通以及装置现场卫生清理工作，服从车间调度参与其它装置的应急突击工作。白班人员：6人，人员要求：男性 初中及以上学历 年龄：50周岁以下。</w:t>
      </w:r>
    </w:p>
    <w:p w14:paraId="4F8F71EA">
      <w:pPr>
        <w:spacing w:line="360" w:lineRule="auto"/>
        <w:ind w:firstLine="316" w:firstLineChars="150"/>
        <w:rPr>
          <w:rFonts w:hint="eastAsia" w:ascii="宋体" w:hAnsi="宋体" w:eastAsia="宋体" w:cs="宋体"/>
          <w:color w:val="000000"/>
          <w:kern w:val="0"/>
          <w:sz w:val="21"/>
          <w:szCs w:val="21"/>
        </w:rPr>
      </w:pPr>
      <w:r>
        <w:rPr>
          <w:rFonts w:hint="eastAsia" w:ascii="宋体" w:hAnsi="宋体" w:eastAsia="宋体" w:cs="宋体"/>
          <w:b/>
          <w:color w:val="000000"/>
          <w:kern w:val="0"/>
          <w:sz w:val="21"/>
          <w:szCs w:val="21"/>
        </w:rPr>
        <w:t>三、劳务费用的结算(计价)与支付时间</w:t>
      </w:r>
    </w:p>
    <w:p w14:paraId="213424C4">
      <w:pPr>
        <w:widowControl/>
        <w:shd w:val="clear" w:color="auto" w:fill="FFFFFF"/>
        <w:spacing w:before="100" w:beforeAutospacing="1" w:after="100" w:afterAutospacing="1" w:line="360" w:lineRule="auto"/>
        <w:ind w:firstLine="411" w:firstLineChars="196"/>
        <w:jc w:val="left"/>
        <w:rPr>
          <w:rFonts w:hint="eastAsia" w:ascii="宋体" w:hAnsi="宋体" w:eastAsia="宋体" w:cs="宋体"/>
          <w:color w:val="000000"/>
          <w:kern w:val="0"/>
          <w:sz w:val="21"/>
          <w:szCs w:val="21"/>
          <w:u w:val="single"/>
        </w:rPr>
      </w:pPr>
      <w:r>
        <w:rPr>
          <w:rFonts w:hint="eastAsia" w:ascii="宋体" w:hAnsi="宋体" w:eastAsia="宋体" w:cs="宋体"/>
          <w:color w:val="000000"/>
          <w:kern w:val="0"/>
          <w:sz w:val="21"/>
          <w:szCs w:val="21"/>
        </w:rPr>
        <w:t>1</w:t>
      </w:r>
      <w:r>
        <w:rPr>
          <w:rFonts w:hint="eastAsia" w:ascii="宋体" w:hAnsi="宋体" w:eastAsia="宋体" w:cs="宋体"/>
          <w:color w:val="000000"/>
          <w:kern w:val="0"/>
          <w:sz w:val="21"/>
          <w:szCs w:val="21"/>
          <w:lang w:eastAsia="zh-CN"/>
        </w:rPr>
        <w:t>.</w:t>
      </w:r>
      <w:r>
        <w:rPr>
          <w:rFonts w:hint="eastAsia" w:ascii="宋体" w:hAnsi="宋体" w:eastAsia="宋体" w:cs="宋体"/>
          <w:color w:val="000000"/>
          <w:kern w:val="0"/>
          <w:sz w:val="21"/>
          <w:szCs w:val="21"/>
        </w:rPr>
        <w:t>劳务费用的结算以</w:t>
      </w:r>
      <w:r>
        <w:rPr>
          <w:rFonts w:hint="eastAsia" w:ascii="宋体" w:hAnsi="宋体" w:eastAsia="宋体" w:cs="宋体"/>
          <w:color w:val="000000"/>
          <w:kern w:val="0"/>
          <w:sz w:val="21"/>
          <w:szCs w:val="21"/>
          <w:u w:val="single"/>
        </w:rPr>
        <w:t>总费用包干</w:t>
      </w:r>
      <w:r>
        <w:rPr>
          <w:rFonts w:hint="eastAsia" w:ascii="宋体" w:hAnsi="宋体" w:eastAsia="宋体" w:cs="宋体"/>
          <w:color w:val="000000"/>
          <w:kern w:val="0"/>
          <w:sz w:val="21"/>
          <w:szCs w:val="21"/>
        </w:rPr>
        <w:t>形式结算，费用</w:t>
      </w:r>
      <w:r>
        <w:rPr>
          <w:rFonts w:hint="eastAsia" w:ascii="宋体" w:hAnsi="宋体" w:eastAsia="宋体" w:cs="宋体"/>
          <w:b/>
          <w:color w:val="000000"/>
          <w:kern w:val="0"/>
          <w:sz w:val="21"/>
          <w:szCs w:val="21"/>
          <w:u w:val="single"/>
        </w:rPr>
        <w:t xml:space="preserve"> </w:t>
      </w:r>
      <w:r>
        <w:rPr>
          <w:rFonts w:hint="eastAsia" w:ascii="宋体" w:hAnsi="宋体" w:eastAsia="宋体" w:cs="宋体"/>
          <w:b/>
          <w:color w:val="000000"/>
          <w:kern w:val="0"/>
          <w:sz w:val="21"/>
          <w:szCs w:val="21"/>
          <w:u w:val="single"/>
          <w:lang w:val="en-US" w:eastAsia="zh-CN"/>
        </w:rPr>
        <w:t xml:space="preserve">   </w:t>
      </w:r>
      <w:r>
        <w:rPr>
          <w:rFonts w:hint="eastAsia" w:ascii="宋体" w:hAnsi="宋体" w:eastAsia="宋体" w:cs="宋体"/>
          <w:color w:val="000000"/>
          <w:kern w:val="0"/>
          <w:sz w:val="21"/>
          <w:szCs w:val="21"/>
          <w:u w:val="single"/>
        </w:rPr>
        <w:t>元/月。(不含税</w:t>
      </w:r>
      <w:r>
        <w:rPr>
          <w:rFonts w:hint="eastAsia" w:ascii="宋体" w:hAnsi="宋体" w:eastAsia="宋体" w:cs="宋体"/>
          <w:color w:val="000000"/>
          <w:kern w:val="0"/>
          <w:sz w:val="21"/>
          <w:szCs w:val="21"/>
          <w:u w:val="single"/>
          <w:lang w:val="en-US" w:eastAsia="zh-CN"/>
        </w:rPr>
        <w:t xml:space="preserve">   </w:t>
      </w:r>
      <w:r>
        <w:rPr>
          <w:rFonts w:hint="eastAsia" w:ascii="宋体" w:hAnsi="宋体" w:eastAsia="宋体" w:cs="宋体"/>
          <w:color w:val="000000"/>
          <w:kern w:val="0"/>
          <w:sz w:val="21"/>
          <w:szCs w:val="21"/>
          <w:u w:val="single"/>
        </w:rPr>
        <w:t>元，税</w:t>
      </w:r>
      <w:r>
        <w:rPr>
          <w:rFonts w:hint="eastAsia" w:ascii="宋体" w:hAnsi="宋体" w:eastAsia="宋体" w:cs="宋体"/>
          <w:color w:val="000000"/>
          <w:kern w:val="0"/>
          <w:sz w:val="21"/>
          <w:szCs w:val="21"/>
          <w:u w:val="single"/>
          <w:lang w:val="en-US" w:eastAsia="zh-CN"/>
        </w:rPr>
        <w:t xml:space="preserve">   </w:t>
      </w:r>
      <w:r>
        <w:rPr>
          <w:rFonts w:hint="eastAsia" w:ascii="宋体" w:hAnsi="宋体" w:eastAsia="宋体" w:cs="宋体"/>
          <w:color w:val="000000"/>
          <w:kern w:val="0"/>
          <w:sz w:val="21"/>
          <w:szCs w:val="21"/>
          <w:u w:val="single"/>
        </w:rPr>
        <w:t>元)</w:t>
      </w:r>
    </w:p>
    <w:p w14:paraId="11B35BAB">
      <w:pPr>
        <w:widowControl/>
        <w:shd w:val="clear" w:color="auto" w:fill="FFFFFF"/>
        <w:spacing w:before="100" w:beforeAutospacing="1" w:after="100" w:afterAutospacing="1" w:line="360" w:lineRule="auto"/>
        <w:ind w:firstLine="411" w:firstLineChars="196"/>
        <w:jc w:val="left"/>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rPr>
        <w:t>2.劳务费用包含劳务工资（含节假日和平时加班费）、管理费、税金、保险、劳动保护等费用。（上述费用为乙方人员按时到岗且无任何违反法律法规，无违反本合同约定义务的行为，且按时按量完成工作情况下甲方所需支付的费用）。</w:t>
      </w:r>
      <w:r>
        <w:rPr>
          <w:rFonts w:hint="eastAsia" w:ascii="宋体" w:hAnsi="宋体" w:eastAsia="宋体" w:cs="宋体"/>
          <w:color w:val="000000"/>
          <w:kern w:val="0"/>
          <w:sz w:val="21"/>
          <w:szCs w:val="21"/>
          <w:lang w:val="en-US" w:eastAsia="zh-CN"/>
        </w:rPr>
        <w:t>623装置生产运行人员若学历不达标不允许进入工作岗位，</w:t>
      </w:r>
      <w:r>
        <w:rPr>
          <w:rFonts w:hint="eastAsia" w:ascii="宋体" w:hAnsi="宋体" w:cs="宋体"/>
          <w:color w:val="000000"/>
          <w:kern w:val="0"/>
          <w:sz w:val="21"/>
          <w:szCs w:val="21"/>
          <w:lang w:val="en-US" w:eastAsia="zh-CN"/>
        </w:rPr>
        <w:t>如不符合该要求，</w:t>
      </w:r>
      <w:r>
        <w:rPr>
          <w:rFonts w:hint="eastAsia" w:ascii="宋体" w:hAnsi="宋体" w:eastAsia="宋体" w:cs="宋体"/>
          <w:color w:val="000000"/>
          <w:kern w:val="0"/>
          <w:sz w:val="21"/>
          <w:szCs w:val="21"/>
          <w:lang w:val="en-US" w:eastAsia="zh-CN"/>
        </w:rPr>
        <w:t>按4000元/人/月标准进行考核</w:t>
      </w:r>
      <w:r>
        <w:rPr>
          <w:rFonts w:hint="eastAsia" w:ascii="宋体" w:hAnsi="宋体" w:cs="宋体"/>
          <w:color w:val="000000"/>
          <w:kern w:val="0"/>
          <w:sz w:val="21"/>
          <w:szCs w:val="21"/>
          <w:lang w:val="en-US" w:eastAsia="zh-CN"/>
        </w:rPr>
        <w:t>扣款</w:t>
      </w:r>
      <w:r>
        <w:rPr>
          <w:rFonts w:hint="eastAsia" w:ascii="宋体" w:hAnsi="宋体" w:eastAsia="宋体" w:cs="宋体"/>
          <w:color w:val="000000"/>
          <w:kern w:val="0"/>
          <w:sz w:val="21"/>
          <w:szCs w:val="21"/>
          <w:lang w:val="en-US" w:eastAsia="zh-CN"/>
        </w:rPr>
        <w:t>。</w:t>
      </w:r>
    </w:p>
    <w:p w14:paraId="5D9CC1C2">
      <w:pPr>
        <w:widowControl/>
        <w:shd w:val="clear" w:color="auto" w:fill="FFFFFF"/>
        <w:spacing w:line="360" w:lineRule="auto"/>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xml:space="preserve">3.劳务费用结算时，根据考核结果确认应结算金额（结算时扣除乙方应支付的违约金和考核扣款金额），须经用工单位领导签字，党委工作与人力资源部审核，分管领导签字审批后，乙方开具  %的增值税专用发票，附劳务费用结算清单到甲方财务部结算、支付。  </w:t>
      </w:r>
    </w:p>
    <w:p w14:paraId="29ED851B">
      <w:pPr>
        <w:widowControl/>
        <w:shd w:val="clear" w:color="auto" w:fill="FFFFFF"/>
        <w:spacing w:line="360" w:lineRule="auto"/>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rPr>
        <w:t>4</w:t>
      </w:r>
      <w:r>
        <w:rPr>
          <w:rFonts w:hint="eastAsia" w:ascii="宋体" w:hAnsi="宋体" w:eastAsia="宋体" w:cs="宋体"/>
          <w:color w:val="000000"/>
          <w:kern w:val="0"/>
          <w:sz w:val="21"/>
          <w:szCs w:val="21"/>
        </w:rPr>
        <w:t xml:space="preserve">.劳务费用结算时用工单位和党委工作与人力资源部对劳务完成情况等工作内容进行考核，填写劳务用工监督考核表，核对扣款金额后进入当月结算程序。       </w:t>
      </w:r>
    </w:p>
    <w:p w14:paraId="68F7C491">
      <w:pPr>
        <w:widowControl/>
        <w:shd w:val="clear" w:color="auto" w:fill="FFFFFF"/>
        <w:spacing w:line="360" w:lineRule="auto"/>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rPr>
        <w:t>5</w:t>
      </w:r>
      <w:r>
        <w:rPr>
          <w:rFonts w:hint="eastAsia" w:ascii="宋体" w:hAnsi="宋体" w:eastAsia="宋体" w:cs="宋体"/>
          <w:color w:val="000000"/>
          <w:kern w:val="0"/>
          <w:sz w:val="21"/>
          <w:szCs w:val="21"/>
        </w:rPr>
        <w:t>.按月支付，先服务后付费，上月费用由甲方考核完成，并经乙方签字盖章确认后，按国家规定提供真实有效的税控发票挂账结算，甲方根据所确认考核结果和有效税控发票，于第三个月的5日前进行支付(特殊情况或法定假日可适当后延)。</w:t>
      </w:r>
    </w:p>
    <w:p w14:paraId="502AA7BD">
      <w:pPr>
        <w:widowControl/>
        <w:shd w:val="clear" w:color="auto" w:fill="FFFFFF"/>
        <w:spacing w:line="360" w:lineRule="auto"/>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四、甲方的权利和义务</w:t>
      </w:r>
    </w:p>
    <w:p w14:paraId="5E4F20EE">
      <w:pPr>
        <w:widowControl/>
        <w:shd w:val="clear" w:color="auto" w:fill="FFFFFF"/>
        <w:spacing w:line="360" w:lineRule="auto"/>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甲方有权根据国家规定制定相应的技术要求，对乙方劳务人员在现场的工作进行技术指导，对乙方履行协议情况进行监督和考核（考核标准作为本协议附件予以履行）。给甲方造成经济损失有权追究乙方责任。如乙方所提供的劳务服务不符合本合同约定，甲方有权要求乙方予以整改，由此而产生的费用由乙方承担。</w:t>
      </w:r>
    </w:p>
    <w:p w14:paraId="6C1F0134">
      <w:pPr>
        <w:widowControl/>
        <w:shd w:val="clear" w:color="auto" w:fill="FFFFFF"/>
        <w:spacing w:line="360" w:lineRule="auto"/>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甲方配合乙方告知乙方劳务人员与现场工作有关的安全风险，配合乙方对乙方劳务人员进行岗位安全操作规程和安全操作技能的教育和培训，乙方应建立教育和培训档案，如实记录安全生产教育和培训的时间、内容、参加人员以及考核结果等情况。发生人身伤亡等安全事故，由乙方承担全部责任，若因此而给甲方造成损失，由乙方负责赔偿。</w:t>
      </w:r>
    </w:p>
    <w:p w14:paraId="5F0516A7">
      <w:pPr>
        <w:widowControl/>
        <w:shd w:val="clear" w:color="auto" w:fill="FFFFFF"/>
        <w:spacing w:line="360" w:lineRule="auto"/>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3.乙方按甲方要求完成工作任务后，甲方应按双方约定的费用结算方式按月支付劳务费给乙方。</w:t>
      </w:r>
    </w:p>
    <w:p w14:paraId="2CACAA7D">
      <w:pPr>
        <w:widowControl/>
        <w:shd w:val="clear" w:color="auto" w:fill="FFFFFF"/>
        <w:spacing w:line="360" w:lineRule="auto"/>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4.甲方为乙方人员提供必要的工作条件及工作期间的休息场所。</w:t>
      </w:r>
    </w:p>
    <w:p w14:paraId="705F68B0">
      <w:pPr>
        <w:widowControl/>
        <w:shd w:val="clear" w:color="auto" w:fill="FFFFFF"/>
        <w:spacing w:line="360" w:lineRule="auto"/>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5.乙方劳务人员存在下列情况之一的，乙方应重新更换人员，涉及经济处罚或经济赔偿等问题时，按照甲方相关规章制度处理。</w:t>
      </w:r>
    </w:p>
    <w:p w14:paraId="4A35074F">
      <w:pPr>
        <w:widowControl/>
        <w:shd w:val="clear" w:color="auto" w:fill="FFFFFF"/>
        <w:spacing w:line="360" w:lineRule="auto"/>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（1）严重违反甲方生产纪律和各项管理规章制度的。</w:t>
      </w:r>
    </w:p>
    <w:p w14:paraId="448E5B82">
      <w:pPr>
        <w:widowControl/>
        <w:shd w:val="clear" w:color="auto" w:fill="FFFFFF"/>
        <w:spacing w:line="360" w:lineRule="auto"/>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（2）严重失职，给甲方造成重大经济损失的。</w:t>
      </w:r>
    </w:p>
    <w:p w14:paraId="085D10DE">
      <w:pPr>
        <w:widowControl/>
        <w:shd w:val="clear" w:color="auto" w:fill="FFFFFF"/>
        <w:spacing w:line="360" w:lineRule="auto"/>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（3）被依法追究刑事责任的。</w:t>
      </w:r>
    </w:p>
    <w:p w14:paraId="14DC2886">
      <w:pPr>
        <w:widowControl/>
        <w:shd w:val="clear" w:color="auto" w:fill="FFFFFF"/>
        <w:spacing w:line="360" w:lineRule="auto"/>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五、乙方的权利和义务</w:t>
      </w:r>
    </w:p>
    <w:p w14:paraId="0D7DC861">
      <w:pPr>
        <w:widowControl/>
        <w:shd w:val="clear" w:color="auto" w:fill="FFFFFF"/>
        <w:spacing w:line="360" w:lineRule="auto"/>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1.乙方应当与劳务人员签订书面劳务合同，向劳务人员支付不低于法定最低工资标准的工资，并按照国家的有关规定为劳务人员办理保险。</w:t>
      </w:r>
    </w:p>
    <w:p w14:paraId="5632A671">
      <w:pPr>
        <w:widowControl/>
        <w:shd w:val="clear" w:color="auto" w:fill="FFFFFF"/>
        <w:spacing w:line="360" w:lineRule="auto"/>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乙方为所属劳务人员提供符合职业卫生管理要求的劳动保护用品和必要的劳动工具,按时保质保量完成协议规定的劳务工作内容，不得影响甲方正常工作的进行，如因此造成甲方经济损失的，应承担相应的赔偿责任。</w:t>
      </w:r>
    </w:p>
    <w:p w14:paraId="114FBD35">
      <w:pPr>
        <w:widowControl/>
        <w:shd w:val="clear" w:color="auto" w:fill="FFFFFF"/>
        <w:spacing w:line="360" w:lineRule="auto"/>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3.乙方必须遵守国家相关法律、法规，对有资质要求的工作岗位须对劳务人员进行培训，持证上岗。</w:t>
      </w:r>
    </w:p>
    <w:p w14:paraId="2F3647B7">
      <w:pPr>
        <w:widowControl/>
        <w:shd w:val="clear" w:color="auto" w:fill="FFFFFF"/>
        <w:spacing w:line="360" w:lineRule="auto"/>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4.乙方劳务人员须接受相应的操作技术、安全技术、职业卫生等教育培训，乙方委托甲方进行培训时，费用由双方届时商定，并由乙方负责承担。乙方应确保安全作业，如乙方违反上述约定，则由此而产生的责任以及因此给甲方、乙方人员或任何第三方造成的损失由乙方负责赔偿。</w:t>
      </w:r>
    </w:p>
    <w:p w14:paraId="212BEF7D">
      <w:pPr>
        <w:widowControl/>
        <w:shd w:val="clear" w:color="auto" w:fill="FFFFFF"/>
        <w:spacing w:line="360" w:lineRule="auto"/>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5.乙方劳务人员应在规定的工作范围内工作，应爱护和维护保养好甲方生产现场的生产设备及劳动工具，若有非正常损坏，乙方按原购价值1—2倍向甲方进行赔偿。</w:t>
      </w:r>
    </w:p>
    <w:p w14:paraId="157F33BA">
      <w:pPr>
        <w:widowControl/>
        <w:shd w:val="clear" w:color="auto" w:fill="FFFFFF"/>
        <w:spacing w:line="360" w:lineRule="auto"/>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6.乙方各级管理人员应保证联系方式及时有效，应任命能力强、经验丰富的管理者对劳务人员进行管理，指派</w:t>
      </w:r>
      <w:r>
        <w:rPr>
          <w:rFonts w:hint="eastAsia" w:ascii="宋体" w:hAnsi="宋体" w:eastAsia="宋体" w:cs="宋体"/>
          <w:color w:val="000000"/>
          <w:kern w:val="0"/>
          <w:sz w:val="21"/>
          <w:szCs w:val="21"/>
          <w:u w:val="single"/>
        </w:rPr>
        <w:t xml:space="preserve">  </w:t>
      </w:r>
      <w:r>
        <w:rPr>
          <w:rFonts w:hint="eastAsia" w:ascii="宋体" w:hAnsi="宋体" w:eastAsia="宋体" w:cs="宋体"/>
          <w:color w:val="000000"/>
          <w:kern w:val="0"/>
          <w:sz w:val="21"/>
          <w:szCs w:val="21"/>
          <w:u w:val="single"/>
          <w:lang w:val="en-US" w:eastAsia="zh-CN"/>
        </w:rPr>
        <w:t xml:space="preserve">  </w:t>
      </w:r>
      <w:r>
        <w:rPr>
          <w:rFonts w:hint="eastAsia" w:ascii="宋体" w:hAnsi="宋体" w:eastAsia="宋体" w:cs="宋体"/>
          <w:color w:val="000000"/>
          <w:kern w:val="0"/>
          <w:sz w:val="21"/>
          <w:szCs w:val="21"/>
          <w:u w:val="single"/>
        </w:rPr>
        <w:t xml:space="preserve"> </w:t>
      </w:r>
      <w:r>
        <w:rPr>
          <w:rFonts w:hint="eastAsia" w:ascii="宋体" w:hAnsi="宋体" w:eastAsia="宋体" w:cs="宋体"/>
          <w:color w:val="000000"/>
          <w:kern w:val="0"/>
          <w:sz w:val="21"/>
          <w:szCs w:val="21"/>
        </w:rPr>
        <w:t>为项目经理，乙方中途更换劳务人员应提前至少15个工作日书面告知甲方（突发换人的情况及时书面告知）并进行相应的安全培训才能上岗，具体工作中与甲方工作上的衔接及办法由</w:t>
      </w:r>
      <w:r>
        <w:rPr>
          <w:rFonts w:hint="eastAsia" w:ascii="宋体" w:hAnsi="宋体" w:eastAsia="宋体" w:cs="宋体"/>
          <w:color w:val="000000"/>
          <w:kern w:val="0"/>
          <w:sz w:val="21"/>
          <w:szCs w:val="21"/>
          <w:u w:val="single"/>
          <w:lang w:eastAsia="zh-CN"/>
        </w:rPr>
        <w:t>二甲醚</w:t>
      </w:r>
      <w:r>
        <w:rPr>
          <w:rFonts w:hint="eastAsia" w:ascii="宋体" w:hAnsi="宋体" w:eastAsia="宋体" w:cs="宋体"/>
          <w:color w:val="000000"/>
          <w:kern w:val="0"/>
          <w:sz w:val="21"/>
          <w:szCs w:val="21"/>
          <w:u w:val="single"/>
        </w:rPr>
        <w:t>厂</w:t>
      </w:r>
      <w:r>
        <w:rPr>
          <w:rFonts w:hint="eastAsia" w:ascii="宋体" w:hAnsi="宋体" w:eastAsia="宋体" w:cs="宋体"/>
          <w:color w:val="000000"/>
          <w:kern w:val="0"/>
          <w:sz w:val="21"/>
          <w:szCs w:val="21"/>
        </w:rPr>
        <w:t>和乙方协商制定。</w:t>
      </w:r>
    </w:p>
    <w:p w14:paraId="7326C43E">
      <w:pPr>
        <w:widowControl/>
        <w:shd w:val="clear" w:color="auto" w:fill="FFFFFF"/>
        <w:spacing w:line="360" w:lineRule="auto"/>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7.如乙方所提供的劳务服务不符合本合同约定或甲方要求，乙方应无条件予以整改、重做，由此而产生的费用由乙方承担。</w:t>
      </w:r>
    </w:p>
    <w:p w14:paraId="4F60E14F">
      <w:pPr>
        <w:widowControl/>
        <w:shd w:val="clear" w:color="auto" w:fill="FFFFFF"/>
        <w:spacing w:line="360" w:lineRule="auto"/>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8.乙方应对本合同以及因履行本合同所知的甲方的商业秘密承担保密义务，未经甲方书面同意，不得透露给任何第三方知晓，亦不得用于非本合同项下的任何用途。上述保密义务不因本合同的解除或终止而免除。</w:t>
      </w:r>
    </w:p>
    <w:p w14:paraId="4BEF25FE">
      <w:pPr>
        <w:widowControl/>
        <w:shd w:val="clear" w:color="auto" w:fill="FFFFFF"/>
        <w:spacing w:line="360" w:lineRule="auto"/>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9.未经甲方书面同意，乙方不得将本合同项下的权利义务部分或全部转让给任何第三方行使。</w:t>
      </w:r>
    </w:p>
    <w:p w14:paraId="4BAE5E7B">
      <w:pPr>
        <w:widowControl/>
        <w:shd w:val="clear" w:color="auto" w:fill="FFFFFF"/>
        <w:spacing w:line="360" w:lineRule="auto"/>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六、违约责任</w:t>
      </w:r>
    </w:p>
    <w:p w14:paraId="571DAC50">
      <w:pPr>
        <w:widowControl/>
        <w:shd w:val="clear" w:color="auto" w:fill="FFFFFF"/>
        <w:spacing w:line="360" w:lineRule="auto"/>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甲、乙双方均应共同遵守国家政策和法律、法规，履行本协议所有条款。在协议履行期间，任何一方如不能履约，须提前30日以书面形式通知对方，经双方协商同意后，方可进行修改、变更、解除、终止。同时，违约方应赔偿守约方因此而遭受的全部损失。同时，在出现违约行为的情况下，乙方无权向甲方主张未履行部分的费用，并应按协议约定的年劳务费总额的10%向甲方支付违约金并赔偿甲方因此而遭受的损失。</w:t>
      </w:r>
    </w:p>
    <w:p w14:paraId="7C9D1AB6">
      <w:pPr>
        <w:widowControl/>
        <w:shd w:val="clear" w:color="auto" w:fill="FFFFFF"/>
        <w:spacing w:line="360" w:lineRule="auto"/>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xml:space="preserve"> 2.本协议遇到不可抗力或政府政策、甲方生产经营发生变化等原因致使协议无法继续履行，由甲乙双方协商解决，此种情况下，甲方有权单方解除本协议，双方按乙方实际履行合同的情况进行费用的结算。   </w:t>
      </w:r>
    </w:p>
    <w:p w14:paraId="265E9D67">
      <w:pPr>
        <w:widowControl/>
        <w:shd w:val="clear" w:color="auto" w:fill="FFFFFF"/>
        <w:spacing w:line="360" w:lineRule="auto"/>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如乙方未如约提供服务，则每出现一次上述违约行为，乙方按当月劳务费用的5%向甲方支付违约金，协议履行期间，如乙方连续或累计三次出现上述违约行为，甲方有权单方解除本合同、拒付合同费用并追究乙方违约责任，乙方应按协议约定的年劳务费用总额的20%向甲方支付违约金并赔偿甲方因此而遭受的损失。</w:t>
      </w:r>
    </w:p>
    <w:p w14:paraId="78F0C1C0">
      <w:pPr>
        <w:widowControl/>
        <w:shd w:val="clear" w:color="auto" w:fill="FFFFFF"/>
        <w:spacing w:line="360" w:lineRule="auto"/>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xml:space="preserve"> 4.因本协议发生争议，由双方友好协商解决，协商解决不成的，可向开远市人民法院诉讼解决。</w:t>
      </w:r>
    </w:p>
    <w:p w14:paraId="12094D0B">
      <w:pPr>
        <w:widowControl/>
        <w:shd w:val="clear" w:color="auto" w:fill="FFFFFF"/>
        <w:spacing w:line="360" w:lineRule="auto"/>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七、其他事项</w:t>
      </w:r>
    </w:p>
    <w:p w14:paraId="504F7281">
      <w:pPr>
        <w:widowControl/>
        <w:shd w:val="clear" w:color="auto" w:fill="FFFFFF"/>
        <w:spacing w:line="360" w:lineRule="auto"/>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1.在本协议执行过程中，发生的劳务人员的各种争议，由乙方负责解决并承担由此而产生的费用。</w:t>
      </w:r>
    </w:p>
    <w:p w14:paraId="0B44E1DB">
      <w:pPr>
        <w:widowControl/>
        <w:shd w:val="clear" w:color="auto" w:fill="FFFFFF"/>
        <w:spacing w:line="360" w:lineRule="auto"/>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2.甲方制定的技术要求乙方人员必须遵守和执行。</w:t>
      </w:r>
    </w:p>
    <w:p w14:paraId="66913780">
      <w:pPr>
        <w:widowControl/>
        <w:shd w:val="clear" w:color="auto" w:fill="FFFFFF"/>
        <w:spacing w:line="360" w:lineRule="auto"/>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3.本协议签订完成后，应送甲方安全部备案。乙方应与甲方安全部签订外来工作单位安全协议。履行相关安全职责，发生安全事故，责任由乙方承担。</w:t>
      </w:r>
    </w:p>
    <w:p w14:paraId="4522074C">
      <w:pPr>
        <w:widowControl/>
        <w:shd w:val="clear" w:color="auto" w:fill="FFFFFF"/>
        <w:spacing w:line="360" w:lineRule="auto"/>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4.本协议一式六份，其中甲方四份，乙方两份，经甲乙双方签字盖章后生效，每份具有同等法律效力。</w:t>
      </w:r>
    </w:p>
    <w:p w14:paraId="42348D61">
      <w:pPr>
        <w:widowControl/>
        <w:shd w:val="clear" w:color="auto" w:fill="FFFFFF"/>
        <w:spacing w:line="360" w:lineRule="auto"/>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八、附件</w:t>
      </w:r>
    </w:p>
    <w:p w14:paraId="3E25F0C5">
      <w:pPr>
        <w:widowControl/>
        <w:shd w:val="clear" w:color="auto" w:fill="FFFFFF"/>
        <w:spacing w:line="360" w:lineRule="auto"/>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1.甲、乙双方法定代表人授权委托书。</w:t>
      </w:r>
    </w:p>
    <w:p w14:paraId="7218D21B">
      <w:pPr>
        <w:widowControl/>
        <w:shd w:val="clear" w:color="auto" w:fill="FFFFFF"/>
        <w:spacing w:line="360" w:lineRule="auto"/>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2.二甲醚厂煤气化、变换岗位劳务</w:t>
      </w:r>
      <w:r>
        <w:rPr>
          <w:rFonts w:hint="eastAsia" w:ascii="宋体" w:hAnsi="宋体" w:eastAsia="宋体" w:cs="宋体"/>
          <w:color w:val="000000"/>
          <w:kern w:val="0"/>
          <w:sz w:val="21"/>
          <w:szCs w:val="21"/>
          <w:lang w:eastAsia="zh-CN"/>
        </w:rPr>
        <w:t>人员</w:t>
      </w:r>
      <w:r>
        <w:rPr>
          <w:rFonts w:hint="eastAsia" w:ascii="宋体" w:hAnsi="宋体" w:eastAsia="宋体" w:cs="宋体"/>
          <w:color w:val="000000"/>
          <w:kern w:val="0"/>
          <w:sz w:val="21"/>
          <w:szCs w:val="21"/>
        </w:rPr>
        <w:t>考核办法。</w:t>
      </w:r>
    </w:p>
    <w:p w14:paraId="2203CDEA">
      <w:pPr>
        <w:widowControl/>
        <w:shd w:val="clear" w:color="auto" w:fill="FFFFFF"/>
        <w:spacing w:line="360" w:lineRule="auto"/>
        <w:ind w:firstLine="420" w:firstLineChars="200"/>
        <w:jc w:val="left"/>
        <w:rPr>
          <w:rFonts w:hint="eastAsia" w:ascii="宋体" w:hAnsi="宋体" w:eastAsia="宋体" w:cs="宋体"/>
          <w:color w:val="000000"/>
          <w:kern w:val="0"/>
          <w:sz w:val="21"/>
          <w:szCs w:val="21"/>
        </w:rPr>
      </w:pPr>
    </w:p>
    <w:p w14:paraId="6EAA22C7">
      <w:pPr>
        <w:widowControl/>
        <w:shd w:val="clear" w:color="auto" w:fill="FFFFFF"/>
        <w:spacing w:line="360" w:lineRule="auto"/>
        <w:ind w:firstLine="420" w:firstLineChars="200"/>
        <w:jc w:val="left"/>
        <w:rPr>
          <w:rFonts w:hint="eastAsia" w:ascii="宋体" w:hAnsi="宋体" w:eastAsia="宋体" w:cs="宋体"/>
          <w:color w:val="000000"/>
          <w:kern w:val="0"/>
          <w:sz w:val="21"/>
          <w:szCs w:val="21"/>
        </w:rPr>
      </w:pPr>
    </w:p>
    <w:p w14:paraId="6609D9E6">
      <w:pPr>
        <w:widowControl/>
        <w:shd w:val="clear" w:color="auto" w:fill="FFFFFF"/>
        <w:spacing w:line="360" w:lineRule="auto"/>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甲   方（盖章）：              乙   方（盖章）：</w:t>
      </w:r>
    </w:p>
    <w:p w14:paraId="5C1A3B1F">
      <w:pPr>
        <w:widowControl/>
        <w:shd w:val="clear" w:color="auto" w:fill="FFFFFF"/>
        <w:spacing w:line="360" w:lineRule="auto"/>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法定代表人：                   法定代表人：</w:t>
      </w:r>
    </w:p>
    <w:p w14:paraId="3BADFA30">
      <w:pPr>
        <w:widowControl/>
        <w:shd w:val="clear" w:color="auto" w:fill="FFFFFF"/>
        <w:spacing w:line="360" w:lineRule="auto"/>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或委托代理人：                 或委托代理人：</w:t>
      </w:r>
    </w:p>
    <w:p w14:paraId="4B525DC0">
      <w:pPr>
        <w:widowControl/>
        <w:shd w:val="clear" w:color="auto" w:fill="FFFFFF"/>
        <w:spacing w:line="360" w:lineRule="auto"/>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签订日期：   年   月   日      签订日期：   年   月   日</w:t>
      </w:r>
    </w:p>
    <w:p w14:paraId="6967521C">
      <w:pPr>
        <w:spacing w:line="360" w:lineRule="auto"/>
        <w:rPr>
          <w:rFonts w:hint="eastAsia" w:ascii="宋体" w:hAnsi="宋体" w:eastAsia="宋体" w:cs="宋体"/>
          <w:sz w:val="28"/>
          <w:szCs w:val="28"/>
        </w:rPr>
      </w:pPr>
      <w:r>
        <w:rPr>
          <w:rFonts w:hint="eastAsia" w:ascii="宋体" w:hAnsi="宋体" w:eastAsia="宋体" w:cs="宋体"/>
          <w:sz w:val="28"/>
          <w:szCs w:val="28"/>
        </w:rPr>
        <w:br w:type="page"/>
      </w:r>
    </w:p>
    <w:p w14:paraId="6858FD64">
      <w:pPr>
        <w:tabs>
          <w:tab w:val="left" w:pos="2921"/>
          <w:tab w:val="center" w:pos="5102"/>
        </w:tabs>
        <w:spacing w:line="360" w:lineRule="auto"/>
        <w:jc w:val="center"/>
        <w:rPr>
          <w:rFonts w:hint="eastAsia" w:ascii="宋体" w:hAnsi="宋体" w:eastAsia="宋体" w:cs="宋体"/>
          <w:sz w:val="28"/>
          <w:szCs w:val="28"/>
        </w:rPr>
      </w:pPr>
      <w:r>
        <w:rPr>
          <w:rFonts w:hint="eastAsia" w:ascii="宋体" w:hAnsi="宋体" w:eastAsia="宋体" w:cs="宋体"/>
          <w:sz w:val="28"/>
          <w:szCs w:val="28"/>
          <w:lang w:val="en-US" w:eastAsia="zh-CN"/>
        </w:rPr>
        <w:t>附件：</w:t>
      </w:r>
      <w:r>
        <w:rPr>
          <w:rFonts w:hint="eastAsia" w:ascii="宋体" w:hAnsi="宋体" w:eastAsia="宋体" w:cs="宋体"/>
          <w:sz w:val="28"/>
          <w:szCs w:val="28"/>
        </w:rPr>
        <w:t>二甲醚厂劳务用工人员考核办法</w:t>
      </w:r>
    </w:p>
    <w:p w14:paraId="49726CAC">
      <w:pPr>
        <w:pStyle w:val="43"/>
        <w:adjustRightInd w:val="0"/>
        <w:spacing w:line="360" w:lineRule="auto"/>
        <w:rPr>
          <w:rFonts w:hint="eastAsia" w:ascii="宋体" w:hAnsi="宋体" w:eastAsia="宋体" w:cs="宋体"/>
          <w:b/>
          <w:bCs/>
          <w:sz w:val="21"/>
          <w:szCs w:val="21"/>
        </w:rPr>
      </w:pPr>
      <w:r>
        <w:rPr>
          <w:rFonts w:hint="eastAsia" w:ascii="宋体" w:hAnsi="宋体" w:eastAsia="宋体" w:cs="宋体"/>
          <w:b/>
          <w:bCs/>
          <w:sz w:val="21"/>
          <w:szCs w:val="21"/>
        </w:rPr>
        <w:t>一、目的</w:t>
      </w:r>
    </w:p>
    <w:p w14:paraId="65FEDAE5">
      <w:pPr>
        <w:adjustRightIn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为规范制气车间煤气化</w:t>
      </w:r>
      <w:r>
        <w:rPr>
          <w:rFonts w:hint="eastAsia" w:ascii="宋体" w:hAnsi="宋体" w:eastAsia="宋体" w:cs="宋体"/>
          <w:sz w:val="21"/>
          <w:szCs w:val="21"/>
          <w:lang w:eastAsia="zh-CN"/>
        </w:rPr>
        <w:t>、</w:t>
      </w:r>
      <w:r>
        <w:rPr>
          <w:rFonts w:hint="eastAsia" w:ascii="宋体" w:hAnsi="宋体" w:eastAsia="宋体" w:cs="宋体"/>
          <w:color w:val="000000"/>
          <w:kern w:val="0"/>
          <w:sz w:val="21"/>
          <w:szCs w:val="21"/>
        </w:rPr>
        <w:t>煤气水分离</w:t>
      </w:r>
      <w:r>
        <w:rPr>
          <w:rFonts w:hint="eastAsia" w:ascii="宋体" w:hAnsi="宋体" w:eastAsia="宋体" w:cs="宋体"/>
          <w:sz w:val="21"/>
          <w:szCs w:val="21"/>
        </w:rPr>
        <w:t>岗位劳务用工管理工作，更好的保障劳务工上班期间安全、质量、健康、环保方面的管理，同时使劳务工更好地配合工艺操作人员完成一些生产装置的辅助性工作，更好地发挥劳务工在装置生产中的作用，特制定本规定</w:t>
      </w:r>
      <w:r>
        <w:rPr>
          <w:rFonts w:hint="eastAsia" w:ascii="宋体" w:hAnsi="宋体" w:eastAsia="宋体" w:cs="宋体"/>
          <w:sz w:val="21"/>
          <w:szCs w:val="21"/>
          <w:shd w:val="clear" w:color="auto" w:fill="FFFFFF"/>
        </w:rPr>
        <w:t>。</w:t>
      </w:r>
    </w:p>
    <w:p w14:paraId="4996A80C">
      <w:pPr>
        <w:pStyle w:val="43"/>
        <w:adjustRightInd w:val="0"/>
        <w:spacing w:line="360" w:lineRule="auto"/>
        <w:rPr>
          <w:rFonts w:hint="eastAsia" w:ascii="宋体" w:hAnsi="宋体" w:eastAsia="宋体" w:cs="宋体"/>
          <w:b/>
          <w:bCs/>
          <w:sz w:val="21"/>
          <w:szCs w:val="21"/>
        </w:rPr>
      </w:pPr>
      <w:r>
        <w:rPr>
          <w:rFonts w:hint="eastAsia" w:ascii="宋体" w:hAnsi="宋体" w:eastAsia="宋体" w:cs="宋体"/>
          <w:b/>
          <w:bCs/>
          <w:sz w:val="21"/>
          <w:szCs w:val="21"/>
        </w:rPr>
        <w:t>二、范围</w:t>
      </w:r>
    </w:p>
    <w:p w14:paraId="2AABFA83">
      <w:pPr>
        <w:adjustRightIn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本规定适用于制气车间煤气化</w:t>
      </w:r>
      <w:r>
        <w:rPr>
          <w:rFonts w:hint="eastAsia" w:ascii="宋体" w:hAnsi="宋体" w:eastAsia="宋体" w:cs="宋体"/>
          <w:sz w:val="21"/>
          <w:szCs w:val="21"/>
          <w:lang w:eastAsia="zh-CN"/>
        </w:rPr>
        <w:t>、</w:t>
      </w:r>
      <w:r>
        <w:rPr>
          <w:rFonts w:hint="eastAsia" w:ascii="宋体" w:hAnsi="宋体" w:eastAsia="宋体" w:cs="宋体"/>
          <w:color w:val="000000"/>
          <w:kern w:val="0"/>
          <w:sz w:val="21"/>
          <w:szCs w:val="21"/>
        </w:rPr>
        <w:t>煤气水分离</w:t>
      </w:r>
      <w:r>
        <w:rPr>
          <w:rFonts w:hint="eastAsia" w:ascii="宋体" w:hAnsi="宋体" w:eastAsia="宋体" w:cs="宋体"/>
          <w:color w:val="000000"/>
          <w:kern w:val="0"/>
          <w:sz w:val="21"/>
          <w:szCs w:val="21"/>
          <w:lang w:eastAsia="zh-CN"/>
        </w:rPr>
        <w:t>岗位</w:t>
      </w:r>
      <w:r>
        <w:rPr>
          <w:rFonts w:hint="eastAsia" w:ascii="宋体" w:hAnsi="宋体" w:eastAsia="宋体" w:cs="宋体"/>
          <w:sz w:val="21"/>
          <w:szCs w:val="21"/>
        </w:rPr>
        <w:t>长期劳务用工。</w:t>
      </w:r>
    </w:p>
    <w:p w14:paraId="473A4CDB">
      <w:pPr>
        <w:pStyle w:val="43"/>
        <w:adjustRightInd w:val="0"/>
        <w:spacing w:line="360" w:lineRule="auto"/>
        <w:rPr>
          <w:rFonts w:hint="eastAsia" w:ascii="宋体" w:hAnsi="宋体" w:eastAsia="宋体" w:cs="宋体"/>
          <w:b/>
          <w:bCs/>
          <w:sz w:val="21"/>
          <w:szCs w:val="21"/>
        </w:rPr>
      </w:pPr>
      <w:r>
        <w:rPr>
          <w:rFonts w:hint="eastAsia" w:ascii="宋体" w:hAnsi="宋体" w:eastAsia="宋体" w:cs="宋体"/>
          <w:b/>
          <w:bCs/>
          <w:sz w:val="21"/>
          <w:szCs w:val="21"/>
        </w:rPr>
        <w:t>三、具体规定</w:t>
      </w:r>
    </w:p>
    <w:p w14:paraId="5A318FB3">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1、管理考核：遵守解化化工分公司、二甲醚厂及醇醚车间的相关管理规定，不损坏公司形象，违者按解化化工分公司、二甲醚厂及醇醚车间相关管理规定进行考核处罚。</w:t>
      </w:r>
    </w:p>
    <w:p w14:paraId="0448B38B">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工作任务考核：根据工作任务内容，按时按质按量完成每日的工作任务。不能认真完成工作任务，或不服从安排者，每次给予考核扣款100元；对工作情节恶劣者翻倍处罚，劳务服务公司应无条件更换劳务人员，并报公司人力资源部登记备案。</w:t>
      </w:r>
    </w:p>
    <w:p w14:paraId="60364A09">
      <w:pPr>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3、自觉遵守各项劳动纪律，按时上下班，不迟到、不早退、不旷工，不串岗、不干与生产无关的事，如有急事需提前请假。旷工1日扣款一日劳务服务费，旷工半日扣款半日劳务服务费，迟到以警告为主，若长期迟到、早退（按天数*50元扣款）、旷工（按天数*一日劳务服务费给予考核扣款）处罚，超一个月拒不改正者，劳务服务公司应无条件更换劳务人员。</w:t>
      </w:r>
    </w:p>
    <w:p w14:paraId="7BD824D5">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4、劳保着装考核（强调）：严格按照要求劳保着装，进入现场按要求穿工作服作业（不穿化工纤维衣物等易产生静电衣裤袜）。严禁不戴安全帽、穿拖鞋作业，违者一次给予考核扣款100元。</w:t>
      </w:r>
    </w:p>
    <w:p w14:paraId="1C11196C">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 xml:space="preserve">5、保持工作岗位卫生洁净，班组监督到位，若因卫生打扫不合格，产生的扣款由临时工承担。当班人员应作卫生打扫、绿化带维护工作的监督管理，临时工不打扫卫生、不维护绿化带，每人每次给予考核扣款50元，两次拒不打理，劳务服务公司应无条件更换劳务人员。          </w:t>
      </w:r>
    </w:p>
    <w:p w14:paraId="3D9A7156">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6</w:t>
      </w:r>
      <w:r>
        <w:rPr>
          <w:rFonts w:hint="eastAsia" w:ascii="宋体" w:hAnsi="宋体" w:eastAsia="宋体" w:cs="宋体"/>
          <w:sz w:val="21"/>
          <w:szCs w:val="21"/>
        </w:rPr>
        <w:t>、以上各项管理规定班长</w:t>
      </w:r>
      <w:r>
        <w:rPr>
          <w:rFonts w:hint="eastAsia" w:ascii="宋体" w:hAnsi="宋体" w:eastAsia="宋体" w:cs="宋体"/>
          <w:sz w:val="21"/>
          <w:szCs w:val="21"/>
          <w:lang w:eastAsia="zh-CN"/>
        </w:rPr>
        <w:t>、</w:t>
      </w:r>
      <w:r>
        <w:rPr>
          <w:rFonts w:hint="eastAsia" w:ascii="宋体" w:hAnsi="宋体" w:eastAsia="宋体" w:cs="宋体"/>
          <w:sz w:val="21"/>
          <w:szCs w:val="21"/>
        </w:rPr>
        <w:t>临时工负有互相监督管理的职责，一旦发现临时工违反管理规定，有职责要求令其改正，若拒不改正应汇报班长处理或处罚，处罚结果上报工段做好处罚台账，每月奖惩情况进行通报公示，每次产生的扣款一半奖励给检举发现者，剩余的一半月底结算，平均奖励给没有违规的临时工。</w:t>
      </w:r>
    </w:p>
    <w:p w14:paraId="00A10376">
      <w:pPr>
        <w:tabs>
          <w:tab w:val="left" w:pos="502"/>
        </w:tabs>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7</w:t>
      </w:r>
      <w:r>
        <w:rPr>
          <w:rFonts w:hint="eastAsia" w:ascii="宋体" w:hAnsi="宋体" w:eastAsia="宋体" w:cs="宋体"/>
          <w:sz w:val="21"/>
          <w:szCs w:val="21"/>
        </w:rPr>
        <w:t>、劳务人员每天上班时间按公司员工《交接班管理制度》执行。</w:t>
      </w:r>
    </w:p>
    <w:p w14:paraId="630A151C">
      <w:pPr>
        <w:tabs>
          <w:tab w:val="left" w:pos="502"/>
        </w:tabs>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8</w:t>
      </w:r>
      <w:r>
        <w:rPr>
          <w:rFonts w:hint="eastAsia" w:ascii="宋体" w:hAnsi="宋体" w:eastAsia="宋体" w:cs="宋体"/>
          <w:sz w:val="21"/>
          <w:szCs w:val="21"/>
        </w:rPr>
        <w:t>、制气车间上班的劳务工人到岗和离岗时必须到制气车间操作室在签到表上签字，不按要求进行岗位签到者按未出勤处理。</w:t>
      </w:r>
    </w:p>
    <w:p w14:paraId="613FABB2">
      <w:pPr>
        <w:tabs>
          <w:tab w:val="left" w:pos="502"/>
        </w:tabs>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9</w:t>
      </w:r>
      <w:r>
        <w:rPr>
          <w:rFonts w:hint="eastAsia" w:ascii="宋体" w:hAnsi="宋体" w:eastAsia="宋体" w:cs="宋体"/>
          <w:sz w:val="21"/>
          <w:szCs w:val="21"/>
        </w:rPr>
        <w:t>、岗位上劳务工人员出现换人调整、请假等情况发生时，劳务公司应提前一天通知车间管理人员。</w:t>
      </w:r>
    </w:p>
    <w:p w14:paraId="77ADFE22">
      <w:pPr>
        <w:tabs>
          <w:tab w:val="left" w:pos="502"/>
        </w:tabs>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sz w:val="21"/>
          <w:szCs w:val="21"/>
          <w:lang w:val="en-US" w:eastAsia="zh-CN"/>
        </w:rPr>
        <w:t>0</w:t>
      </w:r>
      <w:r>
        <w:rPr>
          <w:rFonts w:hint="eastAsia" w:ascii="宋体" w:hAnsi="宋体" w:eastAsia="宋体" w:cs="宋体"/>
          <w:sz w:val="21"/>
          <w:szCs w:val="21"/>
        </w:rPr>
        <w:t>、劳务公司及劳务工人，必须遵守国家法律法规及公司、车间安全管理规定，禁止在厂区内做违法违规的事。</w:t>
      </w:r>
    </w:p>
    <w:p w14:paraId="50E26271">
      <w:pPr>
        <w:tabs>
          <w:tab w:val="left" w:pos="502"/>
        </w:tabs>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sz w:val="21"/>
          <w:szCs w:val="21"/>
          <w:lang w:val="en-US" w:eastAsia="zh-CN"/>
        </w:rPr>
        <w:t>1</w:t>
      </w:r>
      <w:r>
        <w:rPr>
          <w:rFonts w:hint="eastAsia" w:ascii="宋体" w:hAnsi="宋体" w:eastAsia="宋体" w:cs="宋体"/>
          <w:sz w:val="21"/>
          <w:szCs w:val="21"/>
        </w:rPr>
        <w:t>、上班期间，劳务工人作业范围仅限于气化岗位所属区域内，非特殊工作安排情况下，严禁串岗到其它装置。</w:t>
      </w:r>
    </w:p>
    <w:p w14:paraId="5EE904D4">
      <w:pPr>
        <w:tabs>
          <w:tab w:val="left" w:pos="502"/>
        </w:tabs>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sz w:val="21"/>
          <w:szCs w:val="21"/>
          <w:lang w:val="en-US" w:eastAsia="zh-CN"/>
        </w:rPr>
        <w:t>2</w:t>
      </w:r>
      <w:r>
        <w:rPr>
          <w:rFonts w:hint="eastAsia" w:ascii="宋体" w:hAnsi="宋体" w:eastAsia="宋体" w:cs="宋体"/>
          <w:sz w:val="21"/>
          <w:szCs w:val="21"/>
        </w:rPr>
        <w:t>、上班期间劳务工人须服从当班工艺人员的工作安排并完成当班期间工艺人员安排的相关工作内容。</w:t>
      </w:r>
    </w:p>
    <w:p w14:paraId="736AE05D">
      <w:pPr>
        <w:tabs>
          <w:tab w:val="left" w:pos="502"/>
        </w:tabs>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sz w:val="21"/>
          <w:szCs w:val="21"/>
          <w:lang w:val="en-US" w:eastAsia="zh-CN"/>
        </w:rPr>
        <w:t>3</w:t>
      </w:r>
      <w:r>
        <w:rPr>
          <w:rFonts w:hint="eastAsia" w:ascii="宋体" w:hAnsi="宋体" w:eastAsia="宋体" w:cs="宋体"/>
          <w:sz w:val="21"/>
          <w:szCs w:val="21"/>
        </w:rPr>
        <w:t>、车间组织的安全培训，劳务公司应积极配合。</w:t>
      </w:r>
    </w:p>
    <w:p w14:paraId="49076B6A">
      <w:pPr>
        <w:tabs>
          <w:tab w:val="left" w:pos="502"/>
        </w:tabs>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sz w:val="21"/>
          <w:szCs w:val="21"/>
          <w:lang w:val="en-US" w:eastAsia="zh-CN"/>
        </w:rPr>
        <w:t>4</w:t>
      </w:r>
      <w:r>
        <w:rPr>
          <w:rFonts w:hint="eastAsia" w:ascii="宋体" w:hAnsi="宋体" w:eastAsia="宋体" w:cs="宋体"/>
          <w:sz w:val="21"/>
          <w:szCs w:val="21"/>
        </w:rPr>
        <w:t>、不准带情绪工作，不得有意损坏工器具、设备。</w:t>
      </w:r>
    </w:p>
    <w:p w14:paraId="392E8CCD">
      <w:pPr>
        <w:tabs>
          <w:tab w:val="left" w:pos="502"/>
        </w:tabs>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sz w:val="21"/>
          <w:szCs w:val="21"/>
          <w:lang w:val="en-US" w:eastAsia="zh-CN"/>
        </w:rPr>
        <w:t>5</w:t>
      </w:r>
      <w:r>
        <w:rPr>
          <w:rFonts w:hint="eastAsia" w:ascii="宋体" w:hAnsi="宋体" w:eastAsia="宋体" w:cs="宋体"/>
          <w:sz w:val="21"/>
          <w:szCs w:val="21"/>
        </w:rPr>
        <w:t>、上班前和班中不准饮酒，班前饮酒者，班长拒绝进入厂区。班中饮酒者，由岗位管理人员联系劳务公司带离公司。</w:t>
      </w:r>
    </w:p>
    <w:p w14:paraId="7CE3828A">
      <w:pPr>
        <w:tabs>
          <w:tab w:val="left" w:pos="502"/>
        </w:tabs>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sz w:val="21"/>
          <w:szCs w:val="21"/>
          <w:lang w:val="en-US" w:eastAsia="zh-CN"/>
        </w:rPr>
        <w:t>6</w:t>
      </w:r>
      <w:r>
        <w:rPr>
          <w:rFonts w:hint="eastAsia" w:ascii="宋体" w:hAnsi="宋体" w:eastAsia="宋体" w:cs="宋体"/>
          <w:sz w:val="21"/>
          <w:szCs w:val="21"/>
        </w:rPr>
        <w:t>、进入厂区后不论在现场、休息室、厕所内不准抽烟。</w:t>
      </w:r>
    </w:p>
    <w:p w14:paraId="070598CE">
      <w:pPr>
        <w:tabs>
          <w:tab w:val="left" w:pos="502"/>
        </w:tabs>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四、检查与考核</w:t>
      </w:r>
    </w:p>
    <w:p w14:paraId="795E6870">
      <w:pPr>
        <w:tabs>
          <w:tab w:val="left" w:pos="502"/>
        </w:tabs>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1、劳务公司进行换人调整、请假等情况发生时，劳务公司应提前一天通知车间管理人员,未通知的，每次对劳务公司给予考核扣款100元。</w:t>
      </w:r>
    </w:p>
    <w:p w14:paraId="6A9ECCC2">
      <w:pPr>
        <w:tabs>
          <w:tab w:val="left" w:pos="502"/>
        </w:tabs>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2、班中未经请假，擅自离开，按未出勤处理，每次给予考核扣款100元/人。</w:t>
      </w:r>
    </w:p>
    <w:p w14:paraId="35D1B61A">
      <w:pPr>
        <w:tabs>
          <w:tab w:val="left" w:pos="502"/>
        </w:tabs>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3、班中私自串岗到其它装置，每次给予考核扣款100元/次。</w:t>
      </w:r>
    </w:p>
    <w:p w14:paraId="759463BB">
      <w:pPr>
        <w:tabs>
          <w:tab w:val="left" w:pos="502"/>
        </w:tabs>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4、进入生产区域内，必须按规定佩戴安全帽,在疏通冷却器、废锅过程中必须佩戴防护面罩或护目镜。违者给予考核扣款100元/次。若经安全管理部、生产部等主管部门查获，除主管部门扣款外，车间再给予考核扣款100元/次。</w:t>
      </w:r>
    </w:p>
    <w:p w14:paraId="5289B41A">
      <w:pPr>
        <w:tabs>
          <w:tab w:val="left" w:pos="502"/>
        </w:tabs>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5、不服从工艺人员安排者，给予考核扣款200元/次。</w:t>
      </w:r>
    </w:p>
    <w:p w14:paraId="2DBCCC68">
      <w:pPr>
        <w:tabs>
          <w:tab w:val="left" w:pos="502"/>
        </w:tabs>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6、在岗位上发生赌博、酗酒、打架、斗殴事件，严禁酒后上班，违者给予考核扣款200元/次，取消上岗资格，情节严重者交由公安机关处理。</w:t>
      </w:r>
    </w:p>
    <w:p w14:paraId="57A46927">
      <w:pPr>
        <w:tabs>
          <w:tab w:val="left" w:pos="502"/>
        </w:tabs>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7、不按公司、车间要求参加相关培训者，补充培训后方能上岗工作，且给予考核扣款100元/次；车间定期组织劳务用工人员进行本岗位理论、实作考试对考试不合格者给予考核扣款100元/次，连续三次考试不合格者调离本岗位。</w:t>
      </w:r>
    </w:p>
    <w:p w14:paraId="1C61BF44">
      <w:pPr>
        <w:tabs>
          <w:tab w:val="left" w:pos="502"/>
        </w:tabs>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8、到岗后需到操作室在签到表上签字，不按要求进行岗位签到者，按旷工处理，给予考核扣款100元。</w:t>
      </w:r>
    </w:p>
    <w:p w14:paraId="66AA9BA7">
      <w:pPr>
        <w:tabs>
          <w:tab w:val="left" w:pos="502"/>
        </w:tabs>
        <w:spacing w:line="360" w:lineRule="auto"/>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rPr>
        <w:t>9、在现场、休息室抽烟者，</w:t>
      </w:r>
      <w:r>
        <w:rPr>
          <w:rFonts w:hint="eastAsia" w:ascii="宋体" w:hAnsi="宋体" w:eastAsia="宋体" w:cs="宋体"/>
          <w:sz w:val="21"/>
          <w:szCs w:val="21"/>
          <w:lang w:eastAsia="zh-CN"/>
        </w:rPr>
        <w:t>按甲方相关管理制度执行扣款。</w:t>
      </w:r>
    </w:p>
    <w:p w14:paraId="2EB7B05B">
      <w:pPr>
        <w:tabs>
          <w:tab w:val="left" w:pos="502"/>
        </w:tabs>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给予考核扣款200元/次。发现烟头，给予考核扣款100元/个。</w:t>
      </w:r>
    </w:p>
    <w:p w14:paraId="647DDE29">
      <w:pPr>
        <w:tabs>
          <w:tab w:val="left" w:pos="502"/>
        </w:tabs>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10、带情绪工作，有意损坏工具、设备的，给予考核扣款300元/次，损坏物件照价赔偿。</w:t>
      </w:r>
    </w:p>
    <w:p w14:paraId="5522A208">
      <w:pPr>
        <w:widowControl/>
        <w:shd w:val="clear" w:color="auto" w:fill="FFFFFF"/>
        <w:spacing w:before="100" w:beforeAutospacing="1" w:after="100" w:afterAutospacing="1"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本办法项下的所有考核扣款，云南解化清洁能源开发有限公司解化化工分公司均有权从应付劳务服务费中予以扣除，并同时有权追究劳务承包单位的违约责任。</w:t>
      </w:r>
    </w:p>
    <w:p w14:paraId="07E16CE5">
      <w:pPr>
        <w:widowControl/>
        <w:shd w:val="clear" w:color="auto" w:fill="FFFFFF"/>
        <w:spacing w:line="360" w:lineRule="auto"/>
        <w:jc w:val="left"/>
        <w:rPr>
          <w:rFonts w:hint="eastAsia" w:ascii="宋体" w:hAnsi="宋体" w:eastAsia="宋体" w:cs="宋体"/>
          <w:color w:val="000000"/>
          <w:kern w:val="0"/>
          <w:sz w:val="21"/>
          <w:szCs w:val="21"/>
        </w:rPr>
      </w:pPr>
    </w:p>
    <w:p w14:paraId="37E80903">
      <w:pPr>
        <w:spacing w:line="360" w:lineRule="auto"/>
        <w:jc w:val="left"/>
        <w:rPr>
          <w:rFonts w:hint="eastAsia" w:ascii="宋体" w:hAnsi="宋体" w:eastAsia="宋体" w:cs="宋体"/>
          <w:color w:val="000000"/>
          <w:sz w:val="21"/>
          <w:szCs w:val="21"/>
        </w:rPr>
      </w:pPr>
    </w:p>
    <w:p w14:paraId="2031416C">
      <w:pPr>
        <w:spacing w:line="360" w:lineRule="auto"/>
        <w:rPr>
          <w:rFonts w:hint="eastAsia" w:ascii="宋体" w:hAnsi="宋体" w:eastAsia="宋体" w:cs="宋体"/>
          <w:color w:val="000000"/>
          <w:sz w:val="21"/>
          <w:szCs w:val="21"/>
        </w:rPr>
      </w:pPr>
    </w:p>
    <w:p w14:paraId="7DD3CB52">
      <w:pPr>
        <w:spacing w:line="360" w:lineRule="auto"/>
        <w:rPr>
          <w:rFonts w:hint="eastAsia" w:ascii="宋体" w:hAnsi="宋体" w:eastAsia="宋体" w:cs="宋体"/>
          <w:sz w:val="21"/>
          <w:szCs w:val="21"/>
        </w:rPr>
      </w:pPr>
    </w:p>
    <w:p w14:paraId="276E3BF8">
      <w:pPr>
        <w:spacing w:line="360" w:lineRule="auto"/>
        <w:rPr>
          <w:rFonts w:hint="eastAsia" w:ascii="宋体" w:hAnsi="宋体" w:eastAsia="宋体" w:cs="宋体"/>
          <w:color w:val="000000"/>
          <w:sz w:val="21"/>
          <w:szCs w:val="21"/>
        </w:rPr>
      </w:pPr>
    </w:p>
    <w:p w14:paraId="0EA70224">
      <w:pPr>
        <w:spacing w:line="360" w:lineRule="auto"/>
        <w:jc w:val="left"/>
        <w:rPr>
          <w:rFonts w:hint="eastAsia" w:ascii="宋体" w:hAnsi="宋体" w:eastAsia="宋体" w:cs="宋体"/>
          <w:sz w:val="21"/>
          <w:szCs w:val="21"/>
        </w:rPr>
      </w:pPr>
    </w:p>
    <w:p w14:paraId="0E596B36">
      <w:pPr>
        <w:spacing w:line="360" w:lineRule="auto"/>
        <w:jc w:val="left"/>
        <w:rPr>
          <w:rFonts w:hint="eastAsia" w:ascii="宋体" w:hAnsi="宋体" w:cs="宋体"/>
          <w:sz w:val="21"/>
          <w:szCs w:val="21"/>
        </w:rPr>
      </w:pPr>
    </w:p>
    <w:p w14:paraId="1E33029B">
      <w:pPr>
        <w:spacing w:line="360" w:lineRule="auto"/>
        <w:rPr>
          <w:sz w:val="21"/>
          <w:szCs w:val="21"/>
        </w:rPr>
      </w:pPr>
    </w:p>
    <w:p w14:paraId="2DE31B8D">
      <w:pPr>
        <w:keepNext w:val="0"/>
        <w:keepLines w:val="0"/>
        <w:pageBreakBefore w:val="0"/>
        <w:widowControl/>
        <w:kinsoku/>
        <w:wordWrap/>
        <w:overflowPunct/>
        <w:topLinePunct w:val="0"/>
        <w:bidi w:val="0"/>
        <w:spacing w:line="360" w:lineRule="auto"/>
        <w:ind w:right="420" w:rightChars="200"/>
        <w:textAlignment w:val="auto"/>
        <w:rPr>
          <w:rFonts w:hint="eastAsia" w:ascii="宋体" w:hAnsi="宋体" w:eastAsia="宋体" w:cs="宋体"/>
          <w:bCs/>
          <w:color w:val="auto"/>
          <w:kern w:val="2"/>
          <w:sz w:val="21"/>
          <w:szCs w:val="21"/>
          <w:highlight w:val="none"/>
        </w:rPr>
        <w:sectPr>
          <w:headerReference r:id="rId11" w:type="default"/>
          <w:footerReference r:id="rId12" w:type="default"/>
          <w:pgSz w:w="11905" w:h="16838"/>
          <w:pgMar w:top="1417" w:right="1701" w:bottom="1417" w:left="1701" w:header="850" w:footer="992" w:gutter="0"/>
          <w:pgBorders>
            <w:top w:val="none" w:sz="0" w:space="0"/>
            <w:left w:val="none" w:sz="0" w:space="0"/>
            <w:bottom w:val="none" w:sz="0" w:space="0"/>
            <w:right w:val="none" w:sz="0" w:space="0"/>
          </w:pgBorders>
          <w:pgNumType w:fmt="decimal" w:start="1"/>
          <w:cols w:space="720" w:num="1"/>
          <w:docGrid w:type="lines" w:linePitch="314" w:charSpace="0"/>
        </w:sectPr>
      </w:pPr>
    </w:p>
    <w:p w14:paraId="61E8EE54">
      <w:pPr>
        <w:spacing w:line="360" w:lineRule="auto"/>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廉  政  合  同</w:t>
      </w:r>
    </w:p>
    <w:p w14:paraId="60C0A59C">
      <w:pPr>
        <w:keepNext w:val="0"/>
        <w:keepLines w:val="0"/>
        <w:pageBreakBefore w:val="0"/>
        <w:widowControl/>
        <w:kinsoku/>
        <w:wordWrap/>
        <w:overflowPunct/>
        <w:topLinePunct w:val="0"/>
        <w:autoSpaceDE/>
        <w:autoSpaceDN/>
        <w:bidi w:val="0"/>
        <w:adjustRightInd w:val="0"/>
        <w:snapToGrid w:val="0"/>
        <w:spacing w:line="360" w:lineRule="auto"/>
        <w:ind w:firstLine="480" w:firstLineChars="200"/>
        <w:contextualSpacing/>
        <w:textAlignment w:val="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甲方：云南解化清洁能源开发有限公司解化化工分公司</w:t>
      </w:r>
    </w:p>
    <w:p w14:paraId="20D2E7FF">
      <w:pPr>
        <w:keepNext w:val="0"/>
        <w:keepLines w:val="0"/>
        <w:pageBreakBefore w:val="0"/>
        <w:widowControl/>
        <w:kinsoku/>
        <w:wordWrap/>
        <w:overflowPunct/>
        <w:topLinePunct w:val="0"/>
        <w:autoSpaceDE/>
        <w:autoSpaceDN/>
        <w:bidi w:val="0"/>
        <w:adjustRightInd w:val="0"/>
        <w:snapToGrid w:val="0"/>
        <w:spacing w:line="360" w:lineRule="auto"/>
        <w:ind w:firstLine="480" w:firstLineChars="200"/>
        <w:contextualSpacing/>
        <w:textAlignment w:val="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 xml:space="preserve">乙方： </w:t>
      </w:r>
    </w:p>
    <w:p w14:paraId="484A9D25">
      <w:pPr>
        <w:keepNext w:val="0"/>
        <w:keepLines w:val="0"/>
        <w:pageBreakBefore w:val="0"/>
        <w:widowControl/>
        <w:kinsoku/>
        <w:wordWrap/>
        <w:overflowPunct/>
        <w:topLinePunct w:val="0"/>
        <w:autoSpaceDE/>
        <w:autoSpaceDN/>
        <w:bidi w:val="0"/>
        <w:adjustRightInd w:val="0"/>
        <w:snapToGrid w:val="0"/>
        <w:spacing w:line="360" w:lineRule="auto"/>
        <w:ind w:firstLine="420" w:firstLineChars="200"/>
        <w:contextualSpacing/>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为促进甲乙双方廉洁高效合作，规范双方的各项经济行为，促使双方工作人员廉洁从业，按照《中华人民共和国民法典》、《中华人民共和国反不正当竞争法》、《关于禁止商业贿赂行为的暂行规定》和国家其他有关法律法规、廉政规定，经甲乙双方协商一致，自愿签订以下廉政合同。</w:t>
      </w:r>
    </w:p>
    <w:p w14:paraId="687677F3">
      <w:pPr>
        <w:keepNext w:val="0"/>
        <w:keepLines w:val="0"/>
        <w:pageBreakBefore w:val="0"/>
        <w:widowControl/>
        <w:kinsoku/>
        <w:wordWrap/>
        <w:overflowPunct/>
        <w:topLinePunct w:val="0"/>
        <w:autoSpaceDE/>
        <w:autoSpaceDN/>
        <w:bidi w:val="0"/>
        <w:adjustRightInd w:val="0"/>
        <w:snapToGrid w:val="0"/>
        <w:spacing w:line="360" w:lineRule="auto"/>
        <w:ind w:firstLine="420" w:firstLineChars="200"/>
        <w:contextualSpacing/>
        <w:textAlignment w:val="auto"/>
        <w:outlineLvl w:val="9"/>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第一条  甲乙双方的责任</w:t>
      </w:r>
    </w:p>
    <w:p w14:paraId="1381455F">
      <w:pPr>
        <w:keepNext w:val="0"/>
        <w:keepLines w:val="0"/>
        <w:pageBreakBefore w:val="0"/>
        <w:widowControl/>
        <w:kinsoku/>
        <w:wordWrap/>
        <w:overflowPunct/>
        <w:topLinePunct w:val="0"/>
        <w:autoSpaceDE/>
        <w:autoSpaceDN/>
        <w:bidi w:val="0"/>
        <w:adjustRightInd w:val="0"/>
        <w:snapToGrid w:val="0"/>
        <w:spacing w:line="360" w:lineRule="auto"/>
        <w:ind w:firstLine="420" w:firstLineChars="200"/>
        <w:contextualSpacing/>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eastAsia="zh-CN"/>
        </w:rPr>
        <w:t>（</w:t>
      </w:r>
      <w:r>
        <w:rPr>
          <w:rFonts w:hint="eastAsia" w:ascii="宋体" w:hAnsi="宋体" w:eastAsia="宋体" w:cs="宋体"/>
          <w:bCs/>
          <w:color w:val="auto"/>
          <w:kern w:val="2"/>
          <w:sz w:val="21"/>
          <w:szCs w:val="21"/>
          <w:highlight w:val="none"/>
          <w:lang w:val="en-US" w:eastAsia="zh-CN"/>
        </w:rPr>
        <w:t>1</w:t>
      </w:r>
      <w:r>
        <w:rPr>
          <w:rFonts w:hint="eastAsia" w:ascii="宋体" w:hAnsi="宋体" w:eastAsia="宋体" w:cs="宋体"/>
          <w:bCs/>
          <w:color w:val="auto"/>
          <w:kern w:val="2"/>
          <w:sz w:val="21"/>
          <w:szCs w:val="21"/>
          <w:highlight w:val="none"/>
          <w:lang w:eastAsia="zh-CN"/>
        </w:rPr>
        <w:t>）</w:t>
      </w:r>
      <w:r>
        <w:rPr>
          <w:rFonts w:hint="eastAsia" w:ascii="宋体" w:hAnsi="宋体" w:eastAsia="宋体" w:cs="宋体"/>
          <w:bCs/>
          <w:color w:val="auto"/>
          <w:kern w:val="2"/>
          <w:sz w:val="21"/>
          <w:szCs w:val="21"/>
          <w:highlight w:val="none"/>
        </w:rPr>
        <w:t xml:space="preserve"> 严格遵守国家经济活动的法律法规、相关政策以及廉政建设的各项规定。</w:t>
      </w:r>
    </w:p>
    <w:p w14:paraId="6A3A9ACB">
      <w:pPr>
        <w:keepNext w:val="0"/>
        <w:keepLines w:val="0"/>
        <w:pageBreakBefore w:val="0"/>
        <w:widowControl/>
        <w:kinsoku/>
        <w:wordWrap/>
        <w:overflowPunct/>
        <w:topLinePunct w:val="0"/>
        <w:autoSpaceDE/>
        <w:autoSpaceDN/>
        <w:bidi w:val="0"/>
        <w:adjustRightInd w:val="0"/>
        <w:snapToGrid w:val="0"/>
        <w:spacing w:line="360" w:lineRule="auto"/>
        <w:ind w:firstLine="420" w:firstLineChars="200"/>
        <w:contextualSpacing/>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eastAsia="zh-CN"/>
        </w:rPr>
        <w:t>（</w:t>
      </w:r>
      <w:r>
        <w:rPr>
          <w:rFonts w:hint="eastAsia" w:ascii="宋体" w:hAnsi="宋体" w:eastAsia="宋体" w:cs="宋体"/>
          <w:bCs/>
          <w:color w:val="auto"/>
          <w:kern w:val="2"/>
          <w:sz w:val="21"/>
          <w:szCs w:val="21"/>
          <w:highlight w:val="none"/>
          <w:lang w:val="en-US" w:eastAsia="zh-CN"/>
        </w:rPr>
        <w:t>2</w:t>
      </w:r>
      <w:r>
        <w:rPr>
          <w:rFonts w:hint="eastAsia" w:ascii="宋体" w:hAnsi="宋体" w:eastAsia="宋体" w:cs="宋体"/>
          <w:bCs/>
          <w:color w:val="auto"/>
          <w:kern w:val="2"/>
          <w:sz w:val="21"/>
          <w:szCs w:val="21"/>
          <w:highlight w:val="none"/>
          <w:lang w:eastAsia="zh-CN"/>
        </w:rPr>
        <w:t>）</w:t>
      </w:r>
      <w:r>
        <w:rPr>
          <w:rFonts w:hint="eastAsia" w:ascii="宋体" w:hAnsi="宋体" w:eastAsia="宋体" w:cs="宋体"/>
          <w:bCs/>
          <w:color w:val="auto"/>
          <w:kern w:val="2"/>
          <w:sz w:val="21"/>
          <w:szCs w:val="21"/>
          <w:highlight w:val="none"/>
        </w:rPr>
        <w:t>严格执行经济合同内容，自觉按合同约定办事。</w:t>
      </w:r>
    </w:p>
    <w:p w14:paraId="309790D4">
      <w:pPr>
        <w:keepNext w:val="0"/>
        <w:keepLines w:val="0"/>
        <w:pageBreakBefore w:val="0"/>
        <w:widowControl/>
        <w:kinsoku/>
        <w:wordWrap/>
        <w:overflowPunct/>
        <w:topLinePunct w:val="0"/>
        <w:autoSpaceDE/>
        <w:autoSpaceDN/>
        <w:bidi w:val="0"/>
        <w:adjustRightInd w:val="0"/>
        <w:snapToGrid w:val="0"/>
        <w:spacing w:line="360" w:lineRule="auto"/>
        <w:ind w:firstLine="420" w:firstLineChars="200"/>
        <w:contextualSpacing/>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eastAsia="zh-CN"/>
        </w:rPr>
        <w:t>（</w:t>
      </w:r>
      <w:r>
        <w:rPr>
          <w:rFonts w:hint="eastAsia" w:ascii="宋体" w:hAnsi="宋体" w:eastAsia="宋体" w:cs="宋体"/>
          <w:bCs/>
          <w:color w:val="auto"/>
          <w:kern w:val="2"/>
          <w:sz w:val="21"/>
          <w:szCs w:val="21"/>
          <w:highlight w:val="none"/>
          <w:lang w:val="en-US" w:eastAsia="zh-CN"/>
        </w:rPr>
        <w:t>3</w:t>
      </w:r>
      <w:r>
        <w:rPr>
          <w:rFonts w:hint="eastAsia" w:ascii="宋体" w:hAnsi="宋体" w:eastAsia="宋体" w:cs="宋体"/>
          <w:bCs/>
          <w:color w:val="auto"/>
          <w:kern w:val="2"/>
          <w:sz w:val="21"/>
          <w:szCs w:val="21"/>
          <w:highlight w:val="none"/>
          <w:lang w:eastAsia="zh-CN"/>
        </w:rPr>
        <w:t>）</w:t>
      </w:r>
      <w:r>
        <w:rPr>
          <w:rFonts w:hint="eastAsia" w:ascii="宋体" w:hAnsi="宋体" w:eastAsia="宋体" w:cs="宋体"/>
          <w:bCs/>
          <w:color w:val="auto"/>
          <w:kern w:val="2"/>
          <w:sz w:val="21"/>
          <w:szCs w:val="21"/>
          <w:highlight w:val="none"/>
        </w:rPr>
        <w:t>业务活动必须坚持公开、公平、公正、诚信、透明的原则(除法律法规、双方认定的商业秘密和合同文件另有规定外)，不得为获取不正当利益，损害国家、集体和对方利益，不得违反经济业务管理等规章制度。</w:t>
      </w:r>
    </w:p>
    <w:p w14:paraId="68F1E1BF">
      <w:pPr>
        <w:keepNext w:val="0"/>
        <w:keepLines w:val="0"/>
        <w:pageBreakBefore w:val="0"/>
        <w:widowControl/>
        <w:kinsoku/>
        <w:wordWrap/>
        <w:overflowPunct/>
        <w:topLinePunct w:val="0"/>
        <w:autoSpaceDE/>
        <w:autoSpaceDN/>
        <w:bidi w:val="0"/>
        <w:adjustRightInd w:val="0"/>
        <w:snapToGrid w:val="0"/>
        <w:spacing w:line="360" w:lineRule="auto"/>
        <w:ind w:firstLine="420" w:firstLineChars="200"/>
        <w:contextualSpacing/>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eastAsia="zh-CN"/>
        </w:rPr>
        <w:t>（</w:t>
      </w:r>
      <w:r>
        <w:rPr>
          <w:rFonts w:hint="eastAsia" w:ascii="宋体" w:hAnsi="宋体" w:eastAsia="宋体" w:cs="宋体"/>
          <w:bCs/>
          <w:color w:val="auto"/>
          <w:kern w:val="2"/>
          <w:sz w:val="21"/>
          <w:szCs w:val="21"/>
          <w:highlight w:val="none"/>
          <w:lang w:val="en-US" w:eastAsia="zh-CN"/>
        </w:rPr>
        <w:t>4</w:t>
      </w:r>
      <w:r>
        <w:rPr>
          <w:rFonts w:hint="eastAsia" w:ascii="宋体" w:hAnsi="宋体" w:eastAsia="宋体" w:cs="宋体"/>
          <w:bCs/>
          <w:color w:val="auto"/>
          <w:kern w:val="2"/>
          <w:sz w:val="21"/>
          <w:szCs w:val="21"/>
          <w:highlight w:val="none"/>
          <w:lang w:eastAsia="zh-CN"/>
        </w:rPr>
        <w:t>）</w:t>
      </w:r>
      <w:r>
        <w:rPr>
          <w:rFonts w:hint="eastAsia" w:ascii="宋体" w:hAnsi="宋体" w:eastAsia="宋体" w:cs="宋体"/>
          <w:bCs/>
          <w:color w:val="auto"/>
          <w:kern w:val="2"/>
          <w:sz w:val="21"/>
          <w:szCs w:val="21"/>
          <w:highlight w:val="none"/>
        </w:rPr>
        <w:t>建立健全廉政制度，开展廉政教育，设立廉政告示牌，公布举报电话，监督并认真查处违法违纪行为。</w:t>
      </w:r>
    </w:p>
    <w:p w14:paraId="40002A65">
      <w:pPr>
        <w:keepNext w:val="0"/>
        <w:keepLines w:val="0"/>
        <w:pageBreakBefore w:val="0"/>
        <w:widowControl/>
        <w:kinsoku/>
        <w:wordWrap/>
        <w:overflowPunct/>
        <w:topLinePunct w:val="0"/>
        <w:autoSpaceDE/>
        <w:autoSpaceDN/>
        <w:bidi w:val="0"/>
        <w:adjustRightInd w:val="0"/>
        <w:snapToGrid w:val="0"/>
        <w:spacing w:line="360" w:lineRule="auto"/>
        <w:ind w:firstLine="420" w:firstLineChars="200"/>
        <w:contextualSpacing/>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eastAsia="zh-CN"/>
        </w:rPr>
        <w:t>（</w:t>
      </w:r>
      <w:r>
        <w:rPr>
          <w:rFonts w:hint="eastAsia" w:ascii="宋体" w:hAnsi="宋体" w:eastAsia="宋体" w:cs="宋体"/>
          <w:bCs/>
          <w:color w:val="auto"/>
          <w:kern w:val="2"/>
          <w:sz w:val="21"/>
          <w:szCs w:val="21"/>
          <w:highlight w:val="none"/>
          <w:lang w:val="en-US" w:eastAsia="zh-CN"/>
        </w:rPr>
        <w:t>5</w:t>
      </w:r>
      <w:r>
        <w:rPr>
          <w:rFonts w:hint="eastAsia" w:ascii="宋体" w:hAnsi="宋体" w:eastAsia="宋体" w:cs="宋体"/>
          <w:bCs/>
          <w:color w:val="auto"/>
          <w:kern w:val="2"/>
          <w:sz w:val="21"/>
          <w:szCs w:val="21"/>
          <w:highlight w:val="none"/>
          <w:lang w:eastAsia="zh-CN"/>
        </w:rPr>
        <w:t>）</w:t>
      </w:r>
      <w:r>
        <w:rPr>
          <w:rFonts w:hint="eastAsia" w:ascii="宋体" w:hAnsi="宋体" w:eastAsia="宋体" w:cs="宋体"/>
          <w:bCs/>
          <w:color w:val="auto"/>
          <w:kern w:val="2"/>
          <w:sz w:val="21"/>
          <w:szCs w:val="21"/>
          <w:highlight w:val="none"/>
        </w:rPr>
        <w:t>发现对方在业务活动中有违规、违纪、违法的行为，及时提醒对方，情节严重的，向其上级主管部门、纪检监察部门或司法机关举报。</w:t>
      </w:r>
    </w:p>
    <w:p w14:paraId="0762F552">
      <w:pPr>
        <w:keepNext w:val="0"/>
        <w:keepLines w:val="0"/>
        <w:pageBreakBefore w:val="0"/>
        <w:widowControl/>
        <w:kinsoku/>
        <w:wordWrap/>
        <w:overflowPunct/>
        <w:topLinePunct w:val="0"/>
        <w:autoSpaceDE/>
        <w:autoSpaceDN/>
        <w:bidi w:val="0"/>
        <w:adjustRightInd w:val="0"/>
        <w:snapToGrid w:val="0"/>
        <w:spacing w:line="360" w:lineRule="auto"/>
        <w:ind w:firstLine="420" w:firstLineChars="200"/>
        <w:contextualSpacing/>
        <w:textAlignment w:val="auto"/>
        <w:outlineLvl w:val="9"/>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第二条  甲方的责任</w:t>
      </w:r>
    </w:p>
    <w:p w14:paraId="0D6444DD">
      <w:pPr>
        <w:keepNext w:val="0"/>
        <w:keepLines w:val="0"/>
        <w:pageBreakBefore w:val="0"/>
        <w:widowControl/>
        <w:kinsoku/>
        <w:wordWrap/>
        <w:overflowPunct/>
        <w:topLinePunct w:val="0"/>
        <w:autoSpaceDE/>
        <w:autoSpaceDN/>
        <w:bidi w:val="0"/>
        <w:adjustRightInd w:val="0"/>
        <w:snapToGrid w:val="0"/>
        <w:spacing w:line="360" w:lineRule="auto"/>
        <w:ind w:firstLine="420" w:firstLineChars="200"/>
        <w:contextualSpacing/>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甲方的领导和涉及该合同的工作人员，在经济合同执行的事前、事中、事后应遵守以下规定：</w:t>
      </w:r>
    </w:p>
    <w:p w14:paraId="2BCC9BAA">
      <w:pPr>
        <w:keepNext w:val="0"/>
        <w:keepLines w:val="0"/>
        <w:pageBreakBefore w:val="0"/>
        <w:widowControl/>
        <w:kinsoku/>
        <w:wordWrap/>
        <w:overflowPunct/>
        <w:topLinePunct w:val="0"/>
        <w:autoSpaceDE/>
        <w:autoSpaceDN/>
        <w:bidi w:val="0"/>
        <w:adjustRightInd w:val="0"/>
        <w:snapToGrid w:val="0"/>
        <w:spacing w:line="360" w:lineRule="auto"/>
        <w:ind w:firstLine="420" w:firstLineChars="200"/>
        <w:contextualSpacing/>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eastAsia="zh-CN"/>
        </w:rPr>
        <w:t>（</w:t>
      </w:r>
      <w:r>
        <w:rPr>
          <w:rFonts w:hint="eastAsia" w:ascii="宋体" w:hAnsi="宋体" w:eastAsia="宋体" w:cs="宋体"/>
          <w:bCs/>
          <w:color w:val="auto"/>
          <w:kern w:val="2"/>
          <w:sz w:val="21"/>
          <w:szCs w:val="21"/>
          <w:highlight w:val="none"/>
          <w:lang w:val="en-US" w:eastAsia="zh-CN"/>
        </w:rPr>
        <w:t>1</w:t>
      </w:r>
      <w:r>
        <w:rPr>
          <w:rFonts w:hint="eastAsia" w:ascii="宋体" w:hAnsi="宋体" w:eastAsia="宋体" w:cs="宋体"/>
          <w:bCs/>
          <w:color w:val="auto"/>
          <w:kern w:val="2"/>
          <w:sz w:val="21"/>
          <w:szCs w:val="21"/>
          <w:highlight w:val="none"/>
          <w:lang w:eastAsia="zh-CN"/>
        </w:rPr>
        <w:t>）</w:t>
      </w:r>
      <w:r>
        <w:rPr>
          <w:rFonts w:hint="eastAsia" w:ascii="宋体" w:hAnsi="宋体" w:eastAsia="宋体" w:cs="宋体"/>
          <w:bCs/>
          <w:color w:val="auto"/>
          <w:kern w:val="2"/>
          <w:sz w:val="21"/>
          <w:szCs w:val="21"/>
          <w:highlight w:val="none"/>
        </w:rPr>
        <w:t>不准向乙方和相关单位索要或接受回扣、礼金、有价证券、贵重物品和好处费、感谢费等。</w:t>
      </w:r>
    </w:p>
    <w:p w14:paraId="0EC8FDA4">
      <w:pPr>
        <w:keepNext w:val="0"/>
        <w:keepLines w:val="0"/>
        <w:pageBreakBefore w:val="0"/>
        <w:widowControl/>
        <w:kinsoku/>
        <w:wordWrap/>
        <w:overflowPunct/>
        <w:topLinePunct w:val="0"/>
        <w:autoSpaceDE/>
        <w:autoSpaceDN/>
        <w:bidi w:val="0"/>
        <w:adjustRightInd w:val="0"/>
        <w:snapToGrid w:val="0"/>
        <w:spacing w:line="360" w:lineRule="auto"/>
        <w:ind w:firstLine="420" w:firstLineChars="200"/>
        <w:contextualSpacing/>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eastAsia="zh-CN"/>
        </w:rPr>
        <w:t>（</w:t>
      </w:r>
      <w:r>
        <w:rPr>
          <w:rFonts w:hint="eastAsia" w:ascii="宋体" w:hAnsi="宋体" w:eastAsia="宋体" w:cs="宋体"/>
          <w:bCs/>
          <w:color w:val="auto"/>
          <w:kern w:val="2"/>
          <w:sz w:val="21"/>
          <w:szCs w:val="21"/>
          <w:highlight w:val="none"/>
          <w:lang w:val="en-US" w:eastAsia="zh-CN"/>
        </w:rPr>
        <w:t>2</w:t>
      </w:r>
      <w:r>
        <w:rPr>
          <w:rFonts w:hint="eastAsia" w:ascii="宋体" w:hAnsi="宋体" w:eastAsia="宋体" w:cs="宋体"/>
          <w:bCs/>
          <w:color w:val="auto"/>
          <w:kern w:val="2"/>
          <w:sz w:val="21"/>
          <w:szCs w:val="21"/>
          <w:highlight w:val="none"/>
          <w:lang w:eastAsia="zh-CN"/>
        </w:rPr>
        <w:t>）</w:t>
      </w:r>
      <w:r>
        <w:rPr>
          <w:rFonts w:hint="eastAsia" w:ascii="宋体" w:hAnsi="宋体" w:eastAsia="宋体" w:cs="宋体"/>
          <w:bCs/>
          <w:color w:val="auto"/>
          <w:kern w:val="2"/>
          <w:sz w:val="21"/>
          <w:szCs w:val="21"/>
          <w:highlight w:val="none"/>
        </w:rPr>
        <w:t>不准向乙方和相关单位报销任何由甲方或个人支付的费用。</w:t>
      </w:r>
    </w:p>
    <w:p w14:paraId="4930ECDC">
      <w:pPr>
        <w:keepNext w:val="0"/>
        <w:keepLines w:val="0"/>
        <w:pageBreakBefore w:val="0"/>
        <w:widowControl/>
        <w:kinsoku/>
        <w:wordWrap/>
        <w:overflowPunct/>
        <w:topLinePunct w:val="0"/>
        <w:autoSpaceDE/>
        <w:autoSpaceDN/>
        <w:bidi w:val="0"/>
        <w:adjustRightInd w:val="0"/>
        <w:snapToGrid w:val="0"/>
        <w:spacing w:line="360" w:lineRule="auto"/>
        <w:ind w:firstLine="420" w:firstLineChars="200"/>
        <w:contextualSpacing/>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eastAsia="zh-CN"/>
        </w:rPr>
        <w:t>（</w:t>
      </w:r>
      <w:r>
        <w:rPr>
          <w:rFonts w:hint="eastAsia" w:ascii="宋体" w:hAnsi="宋体" w:eastAsia="宋体" w:cs="宋体"/>
          <w:bCs/>
          <w:color w:val="auto"/>
          <w:kern w:val="2"/>
          <w:sz w:val="21"/>
          <w:szCs w:val="21"/>
          <w:highlight w:val="none"/>
          <w:lang w:val="en-US" w:eastAsia="zh-CN"/>
        </w:rPr>
        <w:t>3</w:t>
      </w:r>
      <w:r>
        <w:rPr>
          <w:rFonts w:hint="eastAsia" w:ascii="宋体" w:hAnsi="宋体" w:eastAsia="宋体" w:cs="宋体"/>
          <w:bCs/>
          <w:color w:val="auto"/>
          <w:kern w:val="2"/>
          <w:sz w:val="21"/>
          <w:szCs w:val="21"/>
          <w:highlight w:val="none"/>
          <w:lang w:eastAsia="zh-CN"/>
        </w:rPr>
        <w:t>）</w:t>
      </w:r>
      <w:r>
        <w:rPr>
          <w:rFonts w:hint="eastAsia" w:ascii="宋体" w:hAnsi="宋体" w:eastAsia="宋体" w:cs="宋体"/>
          <w:bCs/>
          <w:color w:val="auto"/>
          <w:kern w:val="2"/>
          <w:sz w:val="21"/>
          <w:szCs w:val="21"/>
          <w:highlight w:val="none"/>
        </w:rPr>
        <w:t>不得参加乙方和相关单位安排的超标准宴请和娱乐活动；不得接受乙方和相关单位提供的通讯工具、交通工具和高档办公用品等。</w:t>
      </w:r>
    </w:p>
    <w:p w14:paraId="2A35A21F">
      <w:pPr>
        <w:keepNext w:val="0"/>
        <w:keepLines w:val="0"/>
        <w:pageBreakBefore w:val="0"/>
        <w:widowControl/>
        <w:kinsoku/>
        <w:wordWrap/>
        <w:overflowPunct/>
        <w:topLinePunct w:val="0"/>
        <w:autoSpaceDE/>
        <w:autoSpaceDN/>
        <w:bidi w:val="0"/>
        <w:adjustRightInd w:val="0"/>
        <w:snapToGrid w:val="0"/>
        <w:spacing w:line="360" w:lineRule="auto"/>
        <w:ind w:firstLine="420" w:firstLineChars="200"/>
        <w:contextualSpacing/>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eastAsia="zh-CN"/>
        </w:rPr>
        <w:t>（</w:t>
      </w:r>
      <w:r>
        <w:rPr>
          <w:rFonts w:hint="eastAsia" w:ascii="宋体" w:hAnsi="宋体" w:eastAsia="宋体" w:cs="宋体"/>
          <w:bCs/>
          <w:color w:val="auto"/>
          <w:kern w:val="2"/>
          <w:sz w:val="21"/>
          <w:szCs w:val="21"/>
          <w:highlight w:val="none"/>
          <w:lang w:val="en-US" w:eastAsia="zh-CN"/>
        </w:rPr>
        <w:t>4</w:t>
      </w:r>
      <w:r>
        <w:rPr>
          <w:rFonts w:hint="eastAsia" w:ascii="宋体" w:hAnsi="宋体" w:eastAsia="宋体" w:cs="宋体"/>
          <w:bCs/>
          <w:color w:val="auto"/>
          <w:kern w:val="2"/>
          <w:sz w:val="21"/>
          <w:szCs w:val="21"/>
          <w:highlight w:val="none"/>
          <w:lang w:eastAsia="zh-CN"/>
        </w:rPr>
        <w:t>）</w:t>
      </w:r>
      <w:r>
        <w:rPr>
          <w:rFonts w:hint="eastAsia" w:ascii="宋体" w:hAnsi="宋体" w:eastAsia="宋体" w:cs="宋体"/>
          <w:bCs/>
          <w:color w:val="auto"/>
          <w:kern w:val="2"/>
          <w:sz w:val="21"/>
          <w:szCs w:val="21"/>
          <w:highlight w:val="none"/>
        </w:rPr>
        <w:t>不准向乙方和相关单位要求或接受住房装修、婚丧嫁娶、配偶子女的工作安排以及出国出境、旅游等提供方便。</w:t>
      </w:r>
    </w:p>
    <w:p w14:paraId="415362D8">
      <w:pPr>
        <w:keepNext w:val="0"/>
        <w:keepLines w:val="0"/>
        <w:pageBreakBefore w:val="0"/>
        <w:widowControl/>
        <w:kinsoku/>
        <w:wordWrap/>
        <w:overflowPunct/>
        <w:topLinePunct w:val="0"/>
        <w:autoSpaceDE/>
        <w:autoSpaceDN/>
        <w:bidi w:val="0"/>
        <w:adjustRightInd w:val="0"/>
        <w:snapToGrid w:val="0"/>
        <w:spacing w:line="360" w:lineRule="auto"/>
        <w:ind w:firstLine="420" w:firstLineChars="200"/>
        <w:contextualSpacing/>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eastAsia="zh-CN"/>
        </w:rPr>
        <w:t>（</w:t>
      </w:r>
      <w:r>
        <w:rPr>
          <w:rFonts w:hint="eastAsia" w:ascii="宋体" w:hAnsi="宋体" w:eastAsia="宋体" w:cs="宋体"/>
          <w:bCs/>
          <w:color w:val="auto"/>
          <w:kern w:val="2"/>
          <w:sz w:val="21"/>
          <w:szCs w:val="21"/>
          <w:highlight w:val="none"/>
          <w:lang w:val="en-US" w:eastAsia="zh-CN"/>
        </w:rPr>
        <w:t>5</w:t>
      </w:r>
      <w:r>
        <w:rPr>
          <w:rFonts w:hint="eastAsia" w:ascii="宋体" w:hAnsi="宋体" w:eastAsia="宋体" w:cs="宋体"/>
          <w:bCs/>
          <w:color w:val="auto"/>
          <w:kern w:val="2"/>
          <w:sz w:val="21"/>
          <w:szCs w:val="21"/>
          <w:highlight w:val="none"/>
          <w:lang w:eastAsia="zh-CN"/>
        </w:rPr>
        <w:t>）</w:t>
      </w:r>
      <w:r>
        <w:rPr>
          <w:rFonts w:hint="eastAsia" w:ascii="宋体" w:hAnsi="宋体" w:eastAsia="宋体" w:cs="宋体"/>
          <w:bCs/>
          <w:color w:val="auto"/>
          <w:kern w:val="2"/>
          <w:sz w:val="21"/>
          <w:szCs w:val="21"/>
          <w:highlight w:val="none"/>
        </w:rPr>
        <w:t>不准向乙方介绍配偶、子女、亲属参与同甲方经济合同有关的各项经济活动。不得以任何理由向乙方推荐和购买物品等。</w:t>
      </w:r>
    </w:p>
    <w:p w14:paraId="5DCBFB2F">
      <w:pPr>
        <w:keepNext w:val="0"/>
        <w:keepLines w:val="0"/>
        <w:pageBreakBefore w:val="0"/>
        <w:widowControl/>
        <w:kinsoku/>
        <w:wordWrap/>
        <w:overflowPunct/>
        <w:topLinePunct w:val="0"/>
        <w:autoSpaceDE/>
        <w:autoSpaceDN/>
        <w:bidi w:val="0"/>
        <w:adjustRightInd w:val="0"/>
        <w:snapToGrid w:val="0"/>
        <w:spacing w:line="360" w:lineRule="auto"/>
        <w:ind w:firstLine="420" w:firstLineChars="200"/>
        <w:contextualSpacing/>
        <w:textAlignment w:val="auto"/>
        <w:outlineLvl w:val="9"/>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第三条  乙方的责任</w:t>
      </w:r>
    </w:p>
    <w:p w14:paraId="158F731F">
      <w:pPr>
        <w:keepNext w:val="0"/>
        <w:keepLines w:val="0"/>
        <w:pageBreakBefore w:val="0"/>
        <w:widowControl/>
        <w:kinsoku/>
        <w:wordWrap/>
        <w:overflowPunct/>
        <w:topLinePunct w:val="0"/>
        <w:autoSpaceDE/>
        <w:autoSpaceDN/>
        <w:bidi w:val="0"/>
        <w:adjustRightInd w:val="0"/>
        <w:snapToGrid w:val="0"/>
        <w:spacing w:line="360" w:lineRule="auto"/>
        <w:ind w:firstLine="420" w:firstLineChars="200"/>
        <w:contextualSpacing/>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应与甲方保持正常的业务交往，按照有关法律法规和程序开展工作，严格执行经济合同涉及的有关政策和规范，并遵守以下规定：</w:t>
      </w:r>
    </w:p>
    <w:p w14:paraId="3C450470">
      <w:pPr>
        <w:keepNext w:val="0"/>
        <w:keepLines w:val="0"/>
        <w:pageBreakBefore w:val="0"/>
        <w:widowControl/>
        <w:kinsoku/>
        <w:wordWrap/>
        <w:overflowPunct/>
        <w:topLinePunct w:val="0"/>
        <w:autoSpaceDE/>
        <w:autoSpaceDN/>
        <w:bidi w:val="0"/>
        <w:adjustRightInd w:val="0"/>
        <w:snapToGrid w:val="0"/>
        <w:spacing w:line="360" w:lineRule="auto"/>
        <w:ind w:firstLine="420" w:firstLineChars="200"/>
        <w:contextualSpacing/>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eastAsia="zh-CN"/>
        </w:rPr>
        <w:t>（</w:t>
      </w:r>
      <w:r>
        <w:rPr>
          <w:rFonts w:hint="eastAsia" w:ascii="宋体" w:hAnsi="宋体" w:eastAsia="宋体" w:cs="宋体"/>
          <w:bCs/>
          <w:color w:val="auto"/>
          <w:kern w:val="2"/>
          <w:sz w:val="21"/>
          <w:szCs w:val="21"/>
          <w:highlight w:val="none"/>
          <w:lang w:val="en-US" w:eastAsia="zh-CN"/>
        </w:rPr>
        <w:t>1</w:t>
      </w:r>
      <w:r>
        <w:rPr>
          <w:rFonts w:hint="eastAsia" w:ascii="宋体" w:hAnsi="宋体" w:eastAsia="宋体" w:cs="宋体"/>
          <w:bCs/>
          <w:color w:val="auto"/>
          <w:kern w:val="2"/>
          <w:sz w:val="21"/>
          <w:szCs w:val="21"/>
          <w:highlight w:val="none"/>
          <w:lang w:eastAsia="zh-CN"/>
        </w:rPr>
        <w:t>）</w:t>
      </w:r>
      <w:r>
        <w:rPr>
          <w:rFonts w:hint="eastAsia" w:ascii="宋体" w:hAnsi="宋体" w:eastAsia="宋体" w:cs="宋体"/>
          <w:bCs/>
          <w:color w:val="auto"/>
          <w:kern w:val="2"/>
          <w:sz w:val="21"/>
          <w:szCs w:val="21"/>
          <w:highlight w:val="none"/>
        </w:rPr>
        <w:t>不准以任何理由向甲方及其工作人员索要、接受或馈赠礼金、有价证券、贵重礼品和回扣，好处费、感谢费等。</w:t>
      </w:r>
    </w:p>
    <w:p w14:paraId="5AA27B70">
      <w:pPr>
        <w:keepNext w:val="0"/>
        <w:keepLines w:val="0"/>
        <w:pageBreakBefore w:val="0"/>
        <w:widowControl/>
        <w:kinsoku/>
        <w:wordWrap/>
        <w:overflowPunct/>
        <w:topLinePunct w:val="0"/>
        <w:autoSpaceDE/>
        <w:autoSpaceDN/>
        <w:bidi w:val="0"/>
        <w:adjustRightInd w:val="0"/>
        <w:snapToGrid w:val="0"/>
        <w:spacing w:line="360" w:lineRule="auto"/>
        <w:ind w:firstLine="420" w:firstLineChars="200"/>
        <w:contextualSpacing/>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eastAsia="zh-CN"/>
        </w:rPr>
        <w:t>（</w:t>
      </w:r>
      <w:r>
        <w:rPr>
          <w:rFonts w:hint="eastAsia" w:ascii="宋体" w:hAnsi="宋体" w:eastAsia="宋体" w:cs="宋体"/>
          <w:bCs/>
          <w:color w:val="auto"/>
          <w:kern w:val="2"/>
          <w:sz w:val="21"/>
          <w:szCs w:val="21"/>
          <w:highlight w:val="none"/>
          <w:lang w:val="en-US" w:eastAsia="zh-CN"/>
        </w:rPr>
        <w:t>2</w:t>
      </w:r>
      <w:r>
        <w:rPr>
          <w:rFonts w:hint="eastAsia" w:ascii="宋体" w:hAnsi="宋体" w:eastAsia="宋体" w:cs="宋体"/>
          <w:bCs/>
          <w:color w:val="auto"/>
          <w:kern w:val="2"/>
          <w:sz w:val="21"/>
          <w:szCs w:val="21"/>
          <w:highlight w:val="none"/>
          <w:lang w:eastAsia="zh-CN"/>
        </w:rPr>
        <w:t>）</w:t>
      </w:r>
      <w:r>
        <w:rPr>
          <w:rFonts w:hint="eastAsia" w:ascii="宋体" w:hAnsi="宋体" w:eastAsia="宋体" w:cs="宋体"/>
          <w:bCs/>
          <w:color w:val="auto"/>
          <w:kern w:val="2"/>
          <w:sz w:val="21"/>
          <w:szCs w:val="21"/>
          <w:highlight w:val="none"/>
        </w:rPr>
        <w:t>不准以任何名义向甲方及相关单位报销应由乙方或个人支付的费用。</w:t>
      </w:r>
    </w:p>
    <w:p w14:paraId="0B42254B">
      <w:pPr>
        <w:keepNext w:val="0"/>
        <w:keepLines w:val="0"/>
        <w:pageBreakBefore w:val="0"/>
        <w:widowControl/>
        <w:kinsoku/>
        <w:wordWrap/>
        <w:overflowPunct/>
        <w:topLinePunct w:val="0"/>
        <w:autoSpaceDE/>
        <w:autoSpaceDN/>
        <w:bidi w:val="0"/>
        <w:adjustRightInd w:val="0"/>
        <w:snapToGrid w:val="0"/>
        <w:spacing w:line="360" w:lineRule="auto"/>
        <w:ind w:firstLine="420" w:firstLineChars="200"/>
        <w:contextualSpacing/>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eastAsia="zh-CN"/>
        </w:rPr>
        <w:t>（</w:t>
      </w:r>
      <w:r>
        <w:rPr>
          <w:rFonts w:hint="eastAsia" w:ascii="宋体" w:hAnsi="宋体" w:eastAsia="宋体" w:cs="宋体"/>
          <w:bCs/>
          <w:color w:val="auto"/>
          <w:kern w:val="2"/>
          <w:sz w:val="21"/>
          <w:szCs w:val="21"/>
          <w:highlight w:val="none"/>
          <w:lang w:val="en-US" w:eastAsia="zh-CN"/>
        </w:rPr>
        <w:t>3</w:t>
      </w:r>
      <w:r>
        <w:rPr>
          <w:rFonts w:hint="eastAsia" w:ascii="宋体" w:hAnsi="宋体" w:eastAsia="宋体" w:cs="宋体"/>
          <w:bCs/>
          <w:color w:val="auto"/>
          <w:kern w:val="2"/>
          <w:sz w:val="21"/>
          <w:szCs w:val="21"/>
          <w:highlight w:val="none"/>
          <w:lang w:eastAsia="zh-CN"/>
        </w:rPr>
        <w:t>）</w:t>
      </w:r>
      <w:r>
        <w:rPr>
          <w:rFonts w:hint="eastAsia" w:ascii="宋体" w:hAnsi="宋体" w:eastAsia="宋体" w:cs="宋体"/>
          <w:bCs/>
          <w:color w:val="auto"/>
          <w:kern w:val="2"/>
          <w:sz w:val="21"/>
          <w:szCs w:val="21"/>
          <w:highlight w:val="none"/>
        </w:rPr>
        <w:t>不准接受或暗示为甲方、相关单位或个人装修住房、婚丧嫁娶、配偶子女的工作安排以及出国出境、旅游等提供方便。</w:t>
      </w:r>
    </w:p>
    <w:p w14:paraId="31D099CA">
      <w:pPr>
        <w:keepNext w:val="0"/>
        <w:keepLines w:val="0"/>
        <w:pageBreakBefore w:val="0"/>
        <w:widowControl/>
        <w:kinsoku/>
        <w:wordWrap/>
        <w:overflowPunct/>
        <w:topLinePunct w:val="0"/>
        <w:autoSpaceDE/>
        <w:autoSpaceDN/>
        <w:bidi w:val="0"/>
        <w:adjustRightInd w:val="0"/>
        <w:snapToGrid w:val="0"/>
        <w:spacing w:line="360" w:lineRule="auto"/>
        <w:ind w:firstLine="420" w:firstLineChars="200"/>
        <w:contextualSpacing/>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eastAsia="zh-CN"/>
        </w:rPr>
        <w:t>（</w:t>
      </w:r>
      <w:r>
        <w:rPr>
          <w:rFonts w:hint="eastAsia" w:ascii="宋体" w:hAnsi="宋体" w:eastAsia="宋体" w:cs="宋体"/>
          <w:bCs/>
          <w:color w:val="auto"/>
          <w:kern w:val="2"/>
          <w:sz w:val="21"/>
          <w:szCs w:val="21"/>
          <w:highlight w:val="none"/>
          <w:lang w:val="en-US" w:eastAsia="zh-CN"/>
        </w:rPr>
        <w:t>4</w:t>
      </w:r>
      <w:r>
        <w:rPr>
          <w:rFonts w:hint="eastAsia" w:ascii="宋体" w:hAnsi="宋体" w:eastAsia="宋体" w:cs="宋体"/>
          <w:bCs/>
          <w:color w:val="auto"/>
          <w:kern w:val="2"/>
          <w:sz w:val="21"/>
          <w:szCs w:val="21"/>
          <w:highlight w:val="none"/>
          <w:lang w:eastAsia="zh-CN"/>
        </w:rPr>
        <w:t>）</w:t>
      </w:r>
      <w:r>
        <w:rPr>
          <w:rFonts w:hint="eastAsia" w:ascii="宋体" w:hAnsi="宋体" w:eastAsia="宋体" w:cs="宋体"/>
          <w:bCs/>
          <w:color w:val="auto"/>
          <w:kern w:val="2"/>
          <w:sz w:val="21"/>
          <w:szCs w:val="21"/>
          <w:highlight w:val="none"/>
        </w:rPr>
        <w:t>不得以任何理由为甲方、相关单位或个人安排参加超标准宴请及娱乐活动。</w:t>
      </w:r>
    </w:p>
    <w:p w14:paraId="1BA79930">
      <w:pPr>
        <w:keepNext w:val="0"/>
        <w:keepLines w:val="0"/>
        <w:pageBreakBefore w:val="0"/>
        <w:widowControl/>
        <w:kinsoku/>
        <w:wordWrap/>
        <w:overflowPunct/>
        <w:topLinePunct w:val="0"/>
        <w:autoSpaceDE/>
        <w:autoSpaceDN/>
        <w:bidi w:val="0"/>
        <w:adjustRightInd w:val="0"/>
        <w:snapToGrid w:val="0"/>
        <w:spacing w:line="360" w:lineRule="auto"/>
        <w:ind w:firstLine="420" w:firstLineChars="200"/>
        <w:contextualSpacing/>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eastAsia="zh-CN"/>
        </w:rPr>
        <w:t>（</w:t>
      </w:r>
      <w:r>
        <w:rPr>
          <w:rFonts w:hint="eastAsia" w:ascii="宋体" w:hAnsi="宋体" w:eastAsia="宋体" w:cs="宋体"/>
          <w:bCs/>
          <w:color w:val="auto"/>
          <w:kern w:val="2"/>
          <w:sz w:val="21"/>
          <w:szCs w:val="21"/>
          <w:highlight w:val="none"/>
          <w:lang w:val="en-US" w:eastAsia="zh-CN"/>
        </w:rPr>
        <w:t>5</w:t>
      </w:r>
      <w:r>
        <w:rPr>
          <w:rFonts w:hint="eastAsia" w:ascii="宋体" w:hAnsi="宋体" w:eastAsia="宋体" w:cs="宋体"/>
          <w:bCs/>
          <w:color w:val="auto"/>
          <w:kern w:val="2"/>
          <w:sz w:val="21"/>
          <w:szCs w:val="21"/>
          <w:highlight w:val="none"/>
          <w:lang w:eastAsia="zh-CN"/>
        </w:rPr>
        <w:t>）</w:t>
      </w:r>
      <w:r>
        <w:rPr>
          <w:rFonts w:hint="eastAsia" w:ascii="宋体" w:hAnsi="宋体" w:eastAsia="宋体" w:cs="宋体"/>
          <w:bCs/>
          <w:color w:val="auto"/>
          <w:kern w:val="2"/>
          <w:sz w:val="21"/>
          <w:szCs w:val="21"/>
          <w:highlight w:val="none"/>
        </w:rPr>
        <w:t>不得以任何理由为甲方、相关单位或个人购置或提供通讯工具、交通工具和高档办公用品等。</w:t>
      </w:r>
    </w:p>
    <w:p w14:paraId="57E27306">
      <w:pPr>
        <w:keepNext w:val="0"/>
        <w:keepLines w:val="0"/>
        <w:pageBreakBefore w:val="0"/>
        <w:widowControl/>
        <w:kinsoku/>
        <w:wordWrap/>
        <w:overflowPunct/>
        <w:topLinePunct w:val="0"/>
        <w:autoSpaceDE/>
        <w:autoSpaceDN/>
        <w:bidi w:val="0"/>
        <w:adjustRightInd w:val="0"/>
        <w:snapToGrid w:val="0"/>
        <w:spacing w:line="360" w:lineRule="auto"/>
        <w:ind w:firstLine="420" w:firstLineChars="200"/>
        <w:contextualSpacing/>
        <w:textAlignment w:val="auto"/>
        <w:outlineLvl w:val="9"/>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第四条  违约责任</w:t>
      </w:r>
    </w:p>
    <w:p w14:paraId="6A3FAB93">
      <w:pPr>
        <w:keepNext w:val="0"/>
        <w:keepLines w:val="0"/>
        <w:pageBreakBefore w:val="0"/>
        <w:widowControl/>
        <w:kinsoku/>
        <w:wordWrap/>
        <w:overflowPunct/>
        <w:topLinePunct w:val="0"/>
        <w:autoSpaceDE/>
        <w:autoSpaceDN/>
        <w:bidi w:val="0"/>
        <w:adjustRightInd w:val="0"/>
        <w:snapToGrid w:val="0"/>
        <w:spacing w:line="360" w:lineRule="auto"/>
        <w:ind w:firstLine="420" w:firstLineChars="200"/>
        <w:contextualSpacing/>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eastAsia="zh-CN"/>
        </w:rPr>
        <w:t>（</w:t>
      </w:r>
      <w:r>
        <w:rPr>
          <w:rFonts w:hint="eastAsia" w:ascii="宋体" w:hAnsi="宋体" w:eastAsia="宋体" w:cs="宋体"/>
          <w:bCs/>
          <w:color w:val="auto"/>
          <w:kern w:val="2"/>
          <w:sz w:val="21"/>
          <w:szCs w:val="21"/>
          <w:highlight w:val="none"/>
          <w:lang w:val="en-US" w:eastAsia="zh-CN"/>
        </w:rPr>
        <w:t>1</w:t>
      </w:r>
      <w:r>
        <w:rPr>
          <w:rFonts w:hint="eastAsia" w:ascii="宋体" w:hAnsi="宋体" w:eastAsia="宋体" w:cs="宋体"/>
          <w:bCs/>
          <w:color w:val="auto"/>
          <w:kern w:val="2"/>
          <w:sz w:val="21"/>
          <w:szCs w:val="21"/>
          <w:highlight w:val="none"/>
          <w:lang w:eastAsia="zh-CN"/>
        </w:rPr>
        <w:t>）</w:t>
      </w:r>
      <w:r>
        <w:rPr>
          <w:rFonts w:hint="eastAsia" w:ascii="宋体" w:hAnsi="宋体" w:eastAsia="宋体" w:cs="宋体"/>
          <w:bCs/>
          <w:color w:val="auto"/>
          <w:kern w:val="2"/>
          <w:sz w:val="21"/>
          <w:szCs w:val="21"/>
          <w:highlight w:val="none"/>
        </w:rPr>
        <w:t>甲方及其工作人员违反本合同第一、二条，按管理权限，依据有关法律法规规定给予党纪、政纪或组织处理；涉嫌犯罪的，移交司法机关追究刑事责任；给乙方造成经济损失的，甲方应依法依规予以赔偿。</w:t>
      </w:r>
    </w:p>
    <w:p w14:paraId="548F2633">
      <w:pPr>
        <w:keepNext w:val="0"/>
        <w:keepLines w:val="0"/>
        <w:pageBreakBefore w:val="0"/>
        <w:widowControl/>
        <w:kinsoku/>
        <w:wordWrap/>
        <w:overflowPunct/>
        <w:topLinePunct w:val="0"/>
        <w:autoSpaceDE/>
        <w:autoSpaceDN/>
        <w:bidi w:val="0"/>
        <w:adjustRightInd w:val="0"/>
        <w:snapToGrid w:val="0"/>
        <w:spacing w:line="360" w:lineRule="auto"/>
        <w:ind w:firstLine="420" w:firstLineChars="200"/>
        <w:contextualSpacing/>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eastAsia="zh-CN"/>
        </w:rPr>
        <w:t>（</w:t>
      </w:r>
      <w:r>
        <w:rPr>
          <w:rFonts w:hint="eastAsia" w:ascii="宋体" w:hAnsi="宋体" w:eastAsia="宋体" w:cs="宋体"/>
          <w:bCs/>
          <w:color w:val="auto"/>
          <w:kern w:val="2"/>
          <w:sz w:val="21"/>
          <w:szCs w:val="21"/>
          <w:highlight w:val="none"/>
          <w:lang w:val="en-US" w:eastAsia="zh-CN"/>
        </w:rPr>
        <w:t>2</w:t>
      </w:r>
      <w:r>
        <w:rPr>
          <w:rFonts w:hint="eastAsia" w:ascii="宋体" w:hAnsi="宋体" w:eastAsia="宋体" w:cs="宋体"/>
          <w:bCs/>
          <w:color w:val="auto"/>
          <w:kern w:val="2"/>
          <w:sz w:val="21"/>
          <w:szCs w:val="21"/>
          <w:highlight w:val="none"/>
          <w:lang w:eastAsia="zh-CN"/>
        </w:rPr>
        <w:t>）</w:t>
      </w:r>
      <w:r>
        <w:rPr>
          <w:rFonts w:hint="eastAsia" w:ascii="宋体" w:hAnsi="宋体" w:eastAsia="宋体" w:cs="宋体"/>
          <w:bCs/>
          <w:color w:val="auto"/>
          <w:kern w:val="2"/>
          <w:sz w:val="21"/>
          <w:szCs w:val="21"/>
          <w:highlight w:val="none"/>
        </w:rPr>
        <w:t>乙方及其工作人员违反本合同第一、三条，按管理权限，依据有关法律法规规定给予党纪、政纪或组织处理；涉嫌犯罪的，移交司法机关追究刑事责任；给甲方造成经济损失的，乙方应依法依规给予以赔偿，甲方有权终止履行合同。</w:t>
      </w:r>
    </w:p>
    <w:p w14:paraId="5AD3EE6E">
      <w:pPr>
        <w:keepNext w:val="0"/>
        <w:keepLines w:val="0"/>
        <w:pageBreakBefore w:val="0"/>
        <w:widowControl/>
        <w:kinsoku/>
        <w:wordWrap/>
        <w:overflowPunct/>
        <w:topLinePunct w:val="0"/>
        <w:autoSpaceDE/>
        <w:autoSpaceDN/>
        <w:bidi w:val="0"/>
        <w:adjustRightInd w:val="0"/>
        <w:snapToGrid w:val="0"/>
        <w:spacing w:line="360" w:lineRule="auto"/>
        <w:ind w:firstLine="420" w:firstLineChars="200"/>
        <w:contextualSpacing/>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第五条  必要时甲方纪检机构约请乙方或乙方纪检机构对本合同履行情况进行监督检查，提出在本合同规定范围内的裁定意见。</w:t>
      </w:r>
    </w:p>
    <w:p w14:paraId="0997C020">
      <w:pPr>
        <w:keepNext w:val="0"/>
        <w:keepLines w:val="0"/>
        <w:pageBreakBefore w:val="0"/>
        <w:widowControl/>
        <w:kinsoku/>
        <w:wordWrap/>
        <w:overflowPunct/>
        <w:topLinePunct w:val="0"/>
        <w:autoSpaceDE/>
        <w:autoSpaceDN/>
        <w:bidi w:val="0"/>
        <w:adjustRightInd w:val="0"/>
        <w:snapToGrid w:val="0"/>
        <w:spacing w:line="360" w:lineRule="auto"/>
        <w:ind w:firstLine="420" w:firstLineChars="200"/>
        <w:contextualSpacing/>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第六条  本合同与经济合同同时签订，与经济合同具有同等法律效力，经双方签署后生效。</w:t>
      </w:r>
    </w:p>
    <w:p w14:paraId="0BF9FA28">
      <w:pPr>
        <w:keepNext w:val="0"/>
        <w:keepLines w:val="0"/>
        <w:pageBreakBefore w:val="0"/>
        <w:widowControl/>
        <w:kinsoku/>
        <w:wordWrap/>
        <w:overflowPunct/>
        <w:topLinePunct w:val="0"/>
        <w:autoSpaceDE/>
        <w:autoSpaceDN/>
        <w:bidi w:val="0"/>
        <w:adjustRightInd w:val="0"/>
        <w:snapToGrid w:val="0"/>
        <w:spacing w:line="360" w:lineRule="auto"/>
        <w:ind w:firstLine="420" w:firstLineChars="200"/>
        <w:contextualSpacing/>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第七条  本合同在双方合作期间有效，如双方所签订的相关经济业务合作协议或合同解除或终止，且双方不再开展新的业务合作的，本合同同时解除或终止。</w:t>
      </w:r>
    </w:p>
    <w:p w14:paraId="626EF873">
      <w:pPr>
        <w:keepNext w:val="0"/>
        <w:keepLines w:val="0"/>
        <w:pageBreakBefore w:val="0"/>
        <w:widowControl/>
        <w:kinsoku/>
        <w:wordWrap/>
        <w:overflowPunct/>
        <w:topLinePunct w:val="0"/>
        <w:autoSpaceDE/>
        <w:autoSpaceDN/>
        <w:bidi w:val="0"/>
        <w:adjustRightInd w:val="0"/>
        <w:snapToGrid w:val="0"/>
        <w:spacing w:line="360" w:lineRule="auto"/>
        <w:ind w:firstLine="420" w:firstLineChars="200"/>
        <w:contextualSpacing/>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第八条  本合同正本贰份，甲方、乙方各执壹份，副本贰份，甲方、乙方各壹份。</w:t>
      </w:r>
    </w:p>
    <w:p w14:paraId="3685AE46">
      <w:pPr>
        <w:keepNext w:val="0"/>
        <w:keepLines w:val="0"/>
        <w:pageBreakBefore w:val="0"/>
        <w:widowControl/>
        <w:kinsoku/>
        <w:wordWrap/>
        <w:overflowPunct/>
        <w:topLinePunct w:val="0"/>
        <w:autoSpaceDE/>
        <w:autoSpaceDN/>
        <w:bidi w:val="0"/>
        <w:adjustRightInd w:val="0"/>
        <w:snapToGrid w:val="0"/>
        <w:spacing w:line="360" w:lineRule="auto"/>
        <w:contextualSpacing/>
        <w:textAlignment w:val="auto"/>
        <w:rPr>
          <w:rFonts w:hint="eastAsia" w:ascii="宋体" w:hAnsi="宋体" w:eastAsia="宋体" w:cs="宋体"/>
          <w:bCs/>
          <w:color w:val="auto"/>
          <w:kern w:val="2"/>
          <w:sz w:val="21"/>
          <w:szCs w:val="21"/>
          <w:highlight w:val="none"/>
        </w:rPr>
      </w:pPr>
    </w:p>
    <w:p w14:paraId="10C71186">
      <w:pPr>
        <w:keepNext w:val="0"/>
        <w:keepLines w:val="0"/>
        <w:pageBreakBefore w:val="0"/>
        <w:widowControl/>
        <w:kinsoku/>
        <w:wordWrap/>
        <w:overflowPunct/>
        <w:topLinePunct w:val="0"/>
        <w:autoSpaceDE/>
        <w:autoSpaceDN/>
        <w:bidi w:val="0"/>
        <w:adjustRightInd w:val="0"/>
        <w:snapToGrid w:val="0"/>
        <w:spacing w:line="360" w:lineRule="auto"/>
        <w:contextualSpacing/>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 xml:space="preserve">甲方：云南解化清洁能源开发有限公司        乙方：                           </w:t>
      </w:r>
    </w:p>
    <w:p w14:paraId="19747C7C">
      <w:pPr>
        <w:keepNext w:val="0"/>
        <w:keepLines w:val="0"/>
        <w:pageBreakBefore w:val="0"/>
        <w:widowControl/>
        <w:kinsoku/>
        <w:wordWrap/>
        <w:overflowPunct/>
        <w:topLinePunct w:val="0"/>
        <w:autoSpaceDE/>
        <w:autoSpaceDN/>
        <w:bidi w:val="0"/>
        <w:adjustRightInd w:val="0"/>
        <w:snapToGrid w:val="0"/>
        <w:spacing w:line="360" w:lineRule="auto"/>
        <w:contextualSpacing/>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 xml:space="preserve">解化化工分公司       </w:t>
      </w:r>
    </w:p>
    <w:p w14:paraId="411124DC">
      <w:pPr>
        <w:keepNext w:val="0"/>
        <w:keepLines w:val="0"/>
        <w:pageBreakBefore w:val="0"/>
        <w:widowControl/>
        <w:kinsoku/>
        <w:wordWrap/>
        <w:overflowPunct/>
        <w:topLinePunct w:val="0"/>
        <w:autoSpaceDE/>
        <w:autoSpaceDN/>
        <w:bidi w:val="0"/>
        <w:adjustRightInd w:val="0"/>
        <w:snapToGrid w:val="0"/>
        <w:spacing w:line="360" w:lineRule="auto"/>
        <w:contextualSpacing/>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法定代表人：(章)                        法定代表人：(章)</w:t>
      </w:r>
    </w:p>
    <w:p w14:paraId="16EE70E7">
      <w:pPr>
        <w:keepNext w:val="0"/>
        <w:keepLines w:val="0"/>
        <w:pageBreakBefore w:val="0"/>
        <w:widowControl/>
        <w:kinsoku/>
        <w:wordWrap/>
        <w:overflowPunct/>
        <w:topLinePunct w:val="0"/>
        <w:autoSpaceDE/>
        <w:autoSpaceDN/>
        <w:bidi w:val="0"/>
        <w:adjustRightInd w:val="0"/>
        <w:snapToGrid w:val="0"/>
        <w:spacing w:line="360" w:lineRule="auto"/>
        <w:contextualSpacing/>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 xml:space="preserve">授权委托人：（签字）           </w:t>
      </w:r>
      <w:r>
        <w:rPr>
          <w:rFonts w:hint="eastAsia" w:ascii="宋体" w:hAnsi="宋体" w:eastAsia="宋体" w:cs="宋体"/>
          <w:bCs/>
          <w:color w:val="auto"/>
          <w:kern w:val="2"/>
          <w:sz w:val="21"/>
          <w:szCs w:val="21"/>
          <w:highlight w:val="none"/>
          <w:lang w:val="en-US" w:eastAsia="zh-CN"/>
        </w:rPr>
        <w:t xml:space="preserve"> </w:t>
      </w:r>
      <w:r>
        <w:rPr>
          <w:rFonts w:hint="eastAsia" w:ascii="宋体" w:hAnsi="宋体" w:eastAsia="宋体" w:cs="宋体"/>
          <w:bCs/>
          <w:color w:val="auto"/>
          <w:kern w:val="2"/>
          <w:sz w:val="21"/>
          <w:szCs w:val="21"/>
          <w:highlight w:val="none"/>
        </w:rPr>
        <w:t xml:space="preserve">       </w:t>
      </w:r>
      <w:r>
        <w:rPr>
          <w:rFonts w:hint="eastAsia" w:ascii="宋体" w:hAnsi="宋体" w:eastAsia="宋体" w:cs="宋体"/>
          <w:bCs/>
          <w:color w:val="auto"/>
          <w:kern w:val="2"/>
          <w:sz w:val="21"/>
          <w:szCs w:val="21"/>
          <w:highlight w:val="none"/>
          <w:lang w:val="en-US" w:eastAsia="zh-CN"/>
        </w:rPr>
        <w:t xml:space="preserve"> </w:t>
      </w:r>
      <w:r>
        <w:rPr>
          <w:rFonts w:hint="eastAsia" w:ascii="宋体" w:hAnsi="宋体" w:eastAsia="宋体" w:cs="宋体"/>
          <w:bCs/>
          <w:color w:val="auto"/>
          <w:kern w:val="2"/>
          <w:sz w:val="21"/>
          <w:szCs w:val="21"/>
          <w:highlight w:val="none"/>
        </w:rPr>
        <w:t xml:space="preserve">授权委托人：（签字）     </w:t>
      </w:r>
    </w:p>
    <w:p w14:paraId="50C2B7FF">
      <w:pPr>
        <w:keepNext w:val="0"/>
        <w:keepLines w:val="0"/>
        <w:pageBreakBefore w:val="0"/>
        <w:widowControl/>
        <w:kinsoku/>
        <w:wordWrap/>
        <w:overflowPunct/>
        <w:topLinePunct w:val="0"/>
        <w:autoSpaceDE/>
        <w:autoSpaceDN/>
        <w:bidi w:val="0"/>
        <w:adjustRightInd w:val="0"/>
        <w:snapToGrid w:val="0"/>
        <w:spacing w:line="360" w:lineRule="auto"/>
        <w:ind w:firstLine="420" w:firstLineChars="200"/>
        <w:contextualSpacing/>
        <w:textAlignment w:val="auto"/>
        <w:rPr>
          <w:rFonts w:hint="eastAsia" w:ascii="宋体" w:hAnsi="宋体" w:eastAsia="宋体" w:cs="宋体"/>
          <w:bCs/>
          <w:color w:val="auto"/>
          <w:kern w:val="2"/>
          <w:sz w:val="21"/>
          <w:szCs w:val="21"/>
          <w:highlight w:val="none"/>
        </w:rPr>
      </w:pPr>
    </w:p>
    <w:p w14:paraId="66E8A6ED">
      <w:pPr>
        <w:keepNext w:val="0"/>
        <w:keepLines w:val="0"/>
        <w:pageBreakBefore w:val="0"/>
        <w:widowControl/>
        <w:kinsoku/>
        <w:wordWrap/>
        <w:overflowPunct/>
        <w:topLinePunct w:val="0"/>
        <w:autoSpaceDE/>
        <w:autoSpaceDN/>
        <w:bidi w:val="0"/>
        <w:adjustRightInd w:val="0"/>
        <w:snapToGrid w:val="0"/>
        <w:spacing w:line="360" w:lineRule="auto"/>
        <w:contextualSpacing/>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 xml:space="preserve">  年   月   日                              年   月   日</w:t>
      </w:r>
    </w:p>
    <w:p w14:paraId="2A7C2D52">
      <w:pPr>
        <w:keepNext w:val="0"/>
        <w:keepLines w:val="0"/>
        <w:pageBreakBefore w:val="0"/>
        <w:widowControl/>
        <w:kinsoku/>
        <w:wordWrap/>
        <w:overflowPunct/>
        <w:topLinePunct w:val="0"/>
        <w:autoSpaceDE/>
        <w:autoSpaceDN/>
        <w:bidi w:val="0"/>
        <w:adjustRightInd w:val="0"/>
        <w:snapToGrid w:val="0"/>
        <w:spacing w:line="360" w:lineRule="auto"/>
        <w:ind w:firstLine="420" w:firstLineChars="200"/>
        <w:contextualSpacing/>
        <w:textAlignment w:val="auto"/>
        <w:rPr>
          <w:rFonts w:hint="eastAsia" w:ascii="宋体" w:hAnsi="宋体" w:eastAsia="宋体" w:cs="宋体"/>
          <w:bCs/>
          <w:color w:val="auto"/>
          <w:kern w:val="2"/>
          <w:sz w:val="21"/>
          <w:szCs w:val="21"/>
          <w:highlight w:val="none"/>
        </w:rPr>
      </w:pPr>
    </w:p>
    <w:p w14:paraId="1635CC2F">
      <w:pPr>
        <w:keepNext w:val="0"/>
        <w:keepLines w:val="0"/>
        <w:pageBreakBefore w:val="0"/>
        <w:widowControl/>
        <w:kinsoku/>
        <w:wordWrap/>
        <w:overflowPunct/>
        <w:topLinePunct w:val="0"/>
        <w:autoSpaceDE/>
        <w:autoSpaceDN/>
        <w:bidi w:val="0"/>
        <w:adjustRightInd w:val="0"/>
        <w:snapToGrid w:val="0"/>
        <w:spacing w:line="360" w:lineRule="auto"/>
        <w:contextualSpacing/>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 xml:space="preserve">甲方监督单位：（盖章）                </w:t>
      </w:r>
      <w:r>
        <w:rPr>
          <w:rFonts w:hint="eastAsia" w:ascii="宋体" w:hAnsi="宋体" w:eastAsia="宋体" w:cs="宋体"/>
          <w:bCs/>
          <w:color w:val="auto"/>
          <w:kern w:val="2"/>
          <w:sz w:val="21"/>
          <w:szCs w:val="21"/>
          <w:highlight w:val="none"/>
          <w:lang w:val="en-US" w:eastAsia="zh-CN"/>
        </w:rPr>
        <w:t xml:space="preserve"> </w:t>
      </w:r>
      <w:r>
        <w:rPr>
          <w:rFonts w:hint="eastAsia" w:ascii="宋体" w:hAnsi="宋体" w:eastAsia="宋体" w:cs="宋体"/>
          <w:bCs/>
          <w:color w:val="auto"/>
          <w:kern w:val="2"/>
          <w:sz w:val="21"/>
          <w:szCs w:val="21"/>
          <w:highlight w:val="none"/>
        </w:rPr>
        <w:t xml:space="preserve"> 乙方监督单位：（盖章）</w:t>
      </w:r>
    </w:p>
    <w:p w14:paraId="57360B19">
      <w:pPr>
        <w:spacing w:line="360" w:lineRule="auto"/>
        <w:jc w:val="center"/>
        <w:rPr>
          <w:rFonts w:hint="eastAsia" w:ascii="宋体" w:hAnsi="宋体" w:eastAsia="宋体" w:cs="宋体"/>
          <w:color w:val="auto"/>
          <w:sz w:val="24"/>
          <w:highlight w:val="none"/>
          <w:lang w:eastAsia="zh-CN"/>
        </w:rPr>
      </w:pPr>
      <w:r>
        <w:rPr>
          <w:rFonts w:hint="eastAsia" w:ascii="宋体" w:hAnsi="宋体" w:eastAsia="宋体" w:cs="宋体"/>
          <w:bCs/>
          <w:color w:val="auto"/>
          <w:kern w:val="2"/>
          <w:sz w:val="21"/>
          <w:szCs w:val="21"/>
          <w:highlight w:val="none"/>
        </w:rPr>
        <w:br w:type="page"/>
      </w:r>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Start w:id="314" w:name="_Toc525041869"/>
      <w:bookmarkStart w:id="315" w:name="_Toc26969"/>
      <w:bookmarkStart w:id="316" w:name="_Toc528155321"/>
      <w:bookmarkStart w:id="317" w:name="_Toc420917861"/>
      <w:bookmarkStart w:id="318" w:name="_Toc528155174"/>
      <w:bookmarkStart w:id="319" w:name="_Toc1238"/>
      <w:bookmarkStart w:id="320" w:name="_Toc19503"/>
      <w:r>
        <w:rPr>
          <w:rFonts w:hint="eastAsia" w:ascii="宋体" w:hAnsi="宋体" w:cs="宋体"/>
          <w:b/>
          <w:bCs/>
          <w:color w:val="auto"/>
          <w:sz w:val="48"/>
          <w:szCs w:val="48"/>
          <w:highlight w:val="none"/>
          <w:lang w:eastAsia="zh-CN"/>
        </w:rPr>
        <w:t>云南解化清洁能源开发有限公司解化化工分公司2026-2027年二甲醚厂煤气化辅助岗位等劳务外包项目（二次）</w:t>
      </w:r>
    </w:p>
    <w:p w14:paraId="3F8F5416">
      <w:pPr>
        <w:spacing w:line="360" w:lineRule="auto"/>
        <w:jc w:val="center"/>
        <w:rPr>
          <w:rFonts w:hint="eastAsia" w:ascii="宋体" w:hAnsi="宋体" w:cs="宋体"/>
          <w:color w:val="auto"/>
          <w:sz w:val="24"/>
          <w:highlight w:val="none"/>
        </w:rPr>
      </w:pPr>
    </w:p>
    <w:p w14:paraId="59B3E922">
      <w:pPr>
        <w:spacing w:line="360" w:lineRule="auto"/>
        <w:jc w:val="center"/>
        <w:rPr>
          <w:rFonts w:hint="eastAsia" w:ascii="宋体" w:hAnsi="宋体" w:cs="宋体"/>
          <w:color w:val="auto"/>
          <w:sz w:val="24"/>
          <w:highlight w:val="none"/>
        </w:rPr>
      </w:pPr>
    </w:p>
    <w:p w14:paraId="341F4B10">
      <w:pPr>
        <w:spacing w:line="360" w:lineRule="auto"/>
        <w:jc w:val="center"/>
        <w:rPr>
          <w:rFonts w:hint="eastAsia" w:ascii="宋体" w:hAnsi="宋体" w:cs="宋体"/>
          <w:color w:val="auto"/>
          <w:sz w:val="24"/>
          <w:highlight w:val="none"/>
        </w:rPr>
      </w:pPr>
    </w:p>
    <w:p w14:paraId="53316945">
      <w:pPr>
        <w:pStyle w:val="24"/>
        <w:spacing w:line="360" w:lineRule="auto"/>
        <w:jc w:val="center"/>
        <w:rPr>
          <w:rFonts w:hint="eastAsia" w:hAnsi="宋体" w:cs="宋体"/>
          <w:b/>
          <w:color w:val="auto"/>
          <w:sz w:val="52"/>
          <w:szCs w:val="52"/>
          <w:highlight w:val="none"/>
        </w:rPr>
      </w:pPr>
      <w:r>
        <w:rPr>
          <w:rFonts w:hint="eastAsia" w:hAnsi="宋体" w:cs="宋体"/>
          <w:b/>
          <w:color w:val="auto"/>
          <w:sz w:val="52"/>
          <w:szCs w:val="52"/>
          <w:highlight w:val="none"/>
        </w:rPr>
        <w:t>响应文件</w:t>
      </w:r>
    </w:p>
    <w:p w14:paraId="6004ACDE">
      <w:pPr>
        <w:spacing w:line="360" w:lineRule="auto"/>
        <w:jc w:val="center"/>
        <w:rPr>
          <w:rFonts w:hint="eastAsia" w:ascii="宋体" w:hAnsi="宋体" w:cs="宋体"/>
          <w:color w:val="auto"/>
          <w:sz w:val="24"/>
          <w:highlight w:val="none"/>
        </w:rPr>
      </w:pPr>
    </w:p>
    <w:p w14:paraId="6E9BD3AB">
      <w:pPr>
        <w:spacing w:line="360" w:lineRule="auto"/>
        <w:jc w:val="center"/>
        <w:rPr>
          <w:rFonts w:hint="eastAsia" w:ascii="宋体" w:hAnsi="宋体" w:cs="宋体"/>
          <w:color w:val="auto"/>
          <w:sz w:val="24"/>
          <w:highlight w:val="none"/>
        </w:rPr>
      </w:pPr>
    </w:p>
    <w:p w14:paraId="4724DE0C">
      <w:pPr>
        <w:pStyle w:val="24"/>
        <w:spacing w:line="360" w:lineRule="auto"/>
        <w:ind w:firstLine="2642" w:firstLineChars="940"/>
        <w:rPr>
          <w:rFonts w:hint="eastAsia" w:hAnsi="宋体" w:cs="宋体"/>
          <w:b/>
          <w:color w:val="auto"/>
          <w:sz w:val="28"/>
          <w:szCs w:val="28"/>
          <w:highlight w:val="none"/>
          <w:u w:val="single"/>
        </w:rPr>
      </w:pPr>
      <w:r>
        <w:rPr>
          <w:rFonts w:hint="eastAsia" w:hAnsi="宋体" w:cs="宋体"/>
          <w:b/>
          <w:color w:val="auto"/>
          <w:sz w:val="28"/>
          <w:szCs w:val="28"/>
          <w:highlight w:val="none"/>
        </w:rPr>
        <w:t>项目编号：</w:t>
      </w:r>
      <w:r>
        <w:rPr>
          <w:rFonts w:hint="eastAsia" w:hAnsi="宋体" w:cs="宋体"/>
          <w:color w:val="auto"/>
          <w:sz w:val="21"/>
          <w:szCs w:val="21"/>
          <w:highlight w:val="none"/>
          <w:u w:val="single"/>
        </w:rPr>
        <w:t>　　　　　　　　　　　　　</w:t>
      </w:r>
    </w:p>
    <w:p w14:paraId="35637E96">
      <w:pPr>
        <w:pStyle w:val="24"/>
        <w:spacing w:line="360" w:lineRule="auto"/>
        <w:ind w:firstLine="3058" w:firstLineChars="1088"/>
        <w:rPr>
          <w:rFonts w:hint="eastAsia" w:hAnsi="宋体" w:cs="宋体"/>
          <w:b/>
          <w:color w:val="auto"/>
          <w:sz w:val="28"/>
          <w:szCs w:val="28"/>
          <w:highlight w:val="none"/>
          <w:u w:val="single"/>
        </w:rPr>
      </w:pPr>
    </w:p>
    <w:p w14:paraId="6FC778D3">
      <w:pPr>
        <w:spacing w:line="360" w:lineRule="auto"/>
        <w:jc w:val="center"/>
        <w:rPr>
          <w:rFonts w:hint="eastAsia" w:ascii="宋体" w:hAnsi="宋体" w:cs="宋体"/>
          <w:color w:val="auto"/>
          <w:sz w:val="24"/>
          <w:highlight w:val="none"/>
        </w:rPr>
      </w:pPr>
    </w:p>
    <w:p w14:paraId="285F7253">
      <w:pPr>
        <w:spacing w:line="360" w:lineRule="auto"/>
        <w:jc w:val="both"/>
        <w:rPr>
          <w:rFonts w:hint="eastAsia" w:ascii="宋体" w:hAnsi="宋体" w:cs="宋体"/>
          <w:color w:val="auto"/>
          <w:sz w:val="24"/>
          <w:highlight w:val="none"/>
        </w:rPr>
      </w:pPr>
    </w:p>
    <w:p w14:paraId="2BA59DAE">
      <w:pPr>
        <w:spacing w:line="360" w:lineRule="auto"/>
        <w:jc w:val="center"/>
        <w:rPr>
          <w:rFonts w:hint="eastAsia" w:ascii="宋体" w:hAnsi="宋体" w:cs="宋体"/>
          <w:color w:val="auto"/>
          <w:sz w:val="24"/>
          <w:highlight w:val="none"/>
        </w:rPr>
      </w:pPr>
    </w:p>
    <w:p w14:paraId="497D746D">
      <w:pPr>
        <w:spacing w:line="360" w:lineRule="auto"/>
        <w:rPr>
          <w:rFonts w:hint="eastAsia" w:ascii="宋体" w:hAnsi="宋体" w:cs="宋体"/>
          <w:color w:val="auto"/>
          <w:sz w:val="24"/>
          <w:highlight w:val="none"/>
        </w:rPr>
      </w:pPr>
    </w:p>
    <w:p w14:paraId="4997C4FE">
      <w:pPr>
        <w:spacing w:line="360" w:lineRule="auto"/>
        <w:ind w:firstLine="1980" w:firstLineChars="825"/>
        <w:rPr>
          <w:rFonts w:hint="eastAsia" w:ascii="宋体" w:hAnsi="宋体" w:cs="宋体"/>
          <w:color w:val="auto"/>
          <w:sz w:val="24"/>
          <w:highlight w:val="none"/>
        </w:rPr>
      </w:pPr>
      <w:r>
        <w:rPr>
          <w:rFonts w:hint="eastAsia" w:ascii="宋体" w:hAnsi="宋体" w:cs="宋体"/>
          <w:color w:val="auto"/>
          <w:sz w:val="24"/>
          <w:highlight w:val="none"/>
        </w:rPr>
        <w:t>供应商：</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（盖单位公章）</w:t>
      </w:r>
    </w:p>
    <w:p w14:paraId="2DF03D59">
      <w:pPr>
        <w:spacing w:line="360" w:lineRule="auto"/>
        <w:ind w:firstLine="1980" w:firstLineChars="825"/>
        <w:rPr>
          <w:rFonts w:hint="eastAsia" w:ascii="宋体" w:hAnsi="宋体" w:cs="宋体"/>
          <w:color w:val="auto"/>
          <w:sz w:val="24"/>
          <w:highlight w:val="none"/>
        </w:rPr>
      </w:pPr>
      <w:r>
        <w:rPr>
          <w:rFonts w:hint="eastAsia" w:ascii="宋体" w:hAnsi="宋体" w:cs="宋体"/>
          <w:color w:val="auto"/>
          <w:sz w:val="24"/>
          <w:highlight w:val="none"/>
        </w:rPr>
        <w:t>法定代表人或其委托代理人：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（签字或签章）</w:t>
      </w:r>
    </w:p>
    <w:p w14:paraId="686F4299">
      <w:pPr>
        <w:spacing w:line="360" w:lineRule="auto"/>
        <w:ind w:firstLine="3180" w:firstLineChars="1325"/>
        <w:rPr>
          <w:rFonts w:hint="eastAsia" w:ascii="宋体" w:hAnsi="宋体" w:cs="宋体"/>
          <w:color w:val="auto"/>
          <w:sz w:val="24"/>
          <w:highlight w:val="none"/>
        </w:rPr>
      </w:pPr>
      <w:r>
        <w:rPr>
          <w:rFonts w:hint="eastAsia" w:ascii="宋体" w:hAnsi="宋体" w:cs="宋体"/>
          <w:color w:val="auto"/>
          <w:sz w:val="24"/>
          <w:highlight w:val="none"/>
        </w:rPr>
        <w:t>日期：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r>
        <w:rPr>
          <w:rFonts w:hint="eastAsia" w:ascii="宋体" w:hAnsi="宋体" w:cs="宋体"/>
          <w:color w:val="auto"/>
          <w:sz w:val="24"/>
          <w:highlight w:val="none"/>
        </w:rPr>
        <w:br w:type="page"/>
      </w:r>
    </w:p>
    <w:p w14:paraId="5A5C80C7">
      <w:pPr>
        <w:pStyle w:val="3"/>
        <w:spacing w:before="0" w:line="360" w:lineRule="auto"/>
        <w:rPr>
          <w:rFonts w:hint="eastAsia" w:ascii="宋体" w:hAnsi="宋体" w:cs="宋体"/>
          <w:color w:val="auto"/>
          <w:szCs w:val="21"/>
          <w:highlight w:val="none"/>
        </w:rPr>
      </w:pPr>
      <w:bookmarkStart w:id="321" w:name="_Toc11746"/>
      <w:bookmarkStart w:id="322" w:name="_Toc23452"/>
      <w:bookmarkStart w:id="323" w:name="_Toc7630"/>
      <w:bookmarkStart w:id="324" w:name="_Toc21563"/>
      <w:bookmarkStart w:id="325" w:name="_Toc32181"/>
      <w:bookmarkStart w:id="326" w:name="_Toc9338"/>
      <w:bookmarkStart w:id="327" w:name="_Toc2817"/>
      <w:bookmarkStart w:id="328" w:name="_Toc24084"/>
      <w:bookmarkStart w:id="329" w:name="_Toc31489"/>
      <w:bookmarkStart w:id="330" w:name="_Toc4991"/>
      <w:bookmarkStart w:id="331" w:name="_Toc79"/>
      <w:bookmarkStart w:id="332" w:name="_Toc14347"/>
      <w:bookmarkStart w:id="333" w:name="_Toc108"/>
      <w:bookmarkStart w:id="334" w:name="_Toc28033"/>
      <w:bookmarkStart w:id="335" w:name="_Toc16901"/>
      <w:bookmarkStart w:id="336" w:name="_Toc3625"/>
      <w:r>
        <w:rPr>
          <w:rFonts w:hint="eastAsia" w:ascii="宋体" w:hAnsi="宋体" w:cs="宋体"/>
          <w:color w:val="auto"/>
          <w:szCs w:val="21"/>
          <w:highlight w:val="none"/>
        </w:rPr>
        <w:t>一、报价部分</w:t>
      </w:r>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p>
    <w:p w14:paraId="46B84B28">
      <w:pPr>
        <w:pStyle w:val="4"/>
        <w:spacing w:line="360" w:lineRule="auto"/>
        <w:ind w:left="5" w:hanging="5" w:firstLineChars="0"/>
        <w:rPr>
          <w:rFonts w:hint="eastAsia" w:hAnsi="宋体" w:cs="宋体"/>
          <w:color w:val="auto"/>
          <w:szCs w:val="24"/>
          <w:highlight w:val="none"/>
        </w:rPr>
      </w:pPr>
      <w:bookmarkStart w:id="337" w:name="_Toc19422"/>
      <w:bookmarkStart w:id="338" w:name="_Toc51938072"/>
      <w:bookmarkStart w:id="339" w:name="_Toc28023"/>
      <w:bookmarkStart w:id="340" w:name="_Toc24407"/>
      <w:bookmarkStart w:id="341" w:name="_Toc29128"/>
      <w:bookmarkStart w:id="342" w:name="_Toc29169"/>
      <w:bookmarkStart w:id="343" w:name="_Toc16152"/>
      <w:bookmarkStart w:id="344" w:name="_Toc5251"/>
      <w:bookmarkStart w:id="345" w:name="_Toc807"/>
      <w:bookmarkStart w:id="346" w:name="_Toc5273"/>
      <w:bookmarkStart w:id="347" w:name="_Toc14714"/>
      <w:r>
        <w:rPr>
          <w:rFonts w:hint="eastAsia" w:hAnsi="宋体" w:cs="宋体"/>
          <w:color w:val="auto"/>
          <w:szCs w:val="24"/>
          <w:highlight w:val="none"/>
        </w:rPr>
        <w:t>（一）谈判报价一览表</w:t>
      </w:r>
      <w:bookmarkEnd w:id="337"/>
      <w:bookmarkEnd w:id="338"/>
      <w:bookmarkEnd w:id="339"/>
      <w:bookmarkEnd w:id="340"/>
      <w:bookmarkEnd w:id="341"/>
      <w:bookmarkEnd w:id="342"/>
      <w:bookmarkEnd w:id="343"/>
      <w:bookmarkEnd w:id="344"/>
      <w:bookmarkEnd w:id="345"/>
      <w:bookmarkEnd w:id="346"/>
      <w:bookmarkEnd w:id="347"/>
    </w:p>
    <w:p w14:paraId="414CFBEC">
      <w:pPr>
        <w:spacing w:line="360" w:lineRule="auto"/>
        <w:rPr>
          <w:rFonts w:hint="eastAsia" w:ascii="宋体" w:hAnsi="宋体" w:cs="宋体"/>
          <w:color w:val="auto"/>
          <w:highlight w:val="none"/>
        </w:rPr>
      </w:pPr>
    </w:p>
    <w:p w14:paraId="2EAF6C7F">
      <w:pPr>
        <w:adjustRightInd w:val="0"/>
        <w:snapToGrid w:val="0"/>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项目名称：</w:t>
      </w:r>
      <w:r>
        <w:rPr>
          <w:rFonts w:hint="eastAsia" w:ascii="宋体" w:hAnsi="宋体" w:cs="宋体"/>
          <w:color w:val="auto"/>
          <w:sz w:val="24"/>
          <w:highlight w:val="none"/>
          <w:u w:val="single"/>
        </w:rPr>
        <w:t>　　　　　　　　　　　　　</w:t>
      </w:r>
    </w:p>
    <w:p w14:paraId="6825A583">
      <w:pPr>
        <w:adjustRightInd w:val="0"/>
        <w:snapToGrid w:val="0"/>
        <w:spacing w:line="360" w:lineRule="auto"/>
        <w:jc w:val="left"/>
        <w:rPr>
          <w:rFonts w:hint="eastAsia" w:ascii="宋体" w:hAnsi="宋体" w:cs="宋体"/>
          <w:color w:val="auto"/>
          <w:sz w:val="24"/>
          <w:highlight w:val="none"/>
          <w:u w:val="single"/>
        </w:rPr>
      </w:pPr>
      <w:r>
        <w:rPr>
          <w:rFonts w:hint="eastAsia" w:ascii="宋体" w:hAnsi="宋体" w:cs="宋体"/>
          <w:color w:val="auto"/>
          <w:sz w:val="24"/>
          <w:highlight w:val="none"/>
        </w:rPr>
        <w:t>项目编号：</w:t>
      </w:r>
      <w:r>
        <w:rPr>
          <w:rFonts w:hint="eastAsia" w:ascii="宋体" w:hAnsi="宋体" w:cs="宋体"/>
          <w:color w:val="auto"/>
          <w:sz w:val="24"/>
          <w:highlight w:val="none"/>
          <w:u w:val="single"/>
        </w:rPr>
        <w:t>　　　　　　　　　　　　　</w:t>
      </w:r>
    </w:p>
    <w:tbl>
      <w:tblPr>
        <w:tblStyle w:val="48"/>
        <w:tblW w:w="99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14"/>
        <w:gridCol w:w="7948"/>
      </w:tblGrid>
      <w:tr w14:paraId="29AC8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2014" w:type="dxa"/>
            <w:noWrap w:val="0"/>
            <w:vAlign w:val="center"/>
          </w:tcPr>
          <w:p w14:paraId="55DFF468">
            <w:pPr>
              <w:adjustRightInd w:val="0"/>
              <w:snapToGrid w:val="0"/>
              <w:spacing w:line="360" w:lineRule="auto"/>
              <w:jc w:val="center"/>
              <w:rPr>
                <w:rFonts w:hint="eastAsia" w:ascii="宋体" w:hAnsi="宋体" w:cs="宋体"/>
                <w:color w:val="auto"/>
                <w:highlight w:val="none"/>
              </w:rPr>
            </w:pPr>
            <w:r>
              <w:rPr>
                <w:rFonts w:hint="eastAsia" w:ascii="宋体" w:hAnsi="宋体" w:cs="宋体"/>
                <w:color w:val="auto"/>
                <w:highlight w:val="none"/>
              </w:rPr>
              <w:t>供应商名称</w:t>
            </w:r>
          </w:p>
        </w:tc>
        <w:tc>
          <w:tcPr>
            <w:tcW w:w="7948" w:type="dxa"/>
            <w:noWrap w:val="0"/>
            <w:vAlign w:val="center"/>
          </w:tcPr>
          <w:p w14:paraId="3EE85F08">
            <w:pPr>
              <w:adjustRightInd w:val="0"/>
              <w:snapToGrid w:val="0"/>
              <w:spacing w:line="360" w:lineRule="auto"/>
              <w:jc w:val="left"/>
              <w:rPr>
                <w:rFonts w:hint="eastAsia" w:ascii="宋体" w:hAnsi="宋体" w:cs="宋体"/>
                <w:color w:val="auto"/>
                <w:highlight w:val="none"/>
              </w:rPr>
            </w:pPr>
          </w:p>
        </w:tc>
      </w:tr>
      <w:tr w14:paraId="4B331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2014" w:type="dxa"/>
            <w:noWrap w:val="0"/>
            <w:vAlign w:val="center"/>
          </w:tcPr>
          <w:p w14:paraId="0D821DFF">
            <w:pPr>
              <w:adjustRightInd w:val="0"/>
              <w:snapToGrid w:val="0"/>
              <w:spacing w:line="360" w:lineRule="auto"/>
              <w:jc w:val="center"/>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总价包干劳务费用</w:t>
            </w:r>
          </w:p>
        </w:tc>
        <w:tc>
          <w:tcPr>
            <w:tcW w:w="7948" w:type="dxa"/>
            <w:noWrap w:val="0"/>
            <w:vAlign w:val="center"/>
          </w:tcPr>
          <w:p w14:paraId="2BBB92F2">
            <w:pPr>
              <w:adjustRightInd w:val="0"/>
              <w:snapToGrid w:val="0"/>
              <w:spacing w:line="360" w:lineRule="auto"/>
              <w:jc w:val="center"/>
              <w:rPr>
                <w:rFonts w:hint="eastAsia" w:ascii="宋体" w:hAnsi="宋体" w:cs="宋体"/>
                <w:color w:val="auto"/>
                <w:highlight w:val="none"/>
              </w:rPr>
            </w:pPr>
            <w:r>
              <w:rPr>
                <w:rFonts w:hint="eastAsia" w:ascii="宋体" w:hAnsi="宋体" w:cs="宋体"/>
                <w:color w:val="auto"/>
                <w:highlight w:val="none"/>
                <w:u w:val="single"/>
                <w:lang w:val="en-US" w:eastAsia="zh-CN"/>
              </w:rPr>
              <w:t xml:space="preserve">          </w:t>
            </w:r>
            <w:r>
              <w:rPr>
                <w:rFonts w:hint="eastAsia" w:ascii="宋体" w:hAnsi="宋体" w:cs="宋体"/>
                <w:color w:val="auto"/>
                <w:highlight w:val="none"/>
              </w:rPr>
              <w:t>元</w:t>
            </w:r>
            <w:r>
              <w:rPr>
                <w:rFonts w:hint="eastAsia" w:ascii="宋体" w:hAnsi="宋体" w:cs="宋体"/>
                <w:color w:val="auto"/>
                <w:highlight w:val="none"/>
                <w:lang w:val="en-US" w:eastAsia="zh-CN"/>
              </w:rPr>
              <w:t>/月</w:t>
            </w:r>
            <w:r>
              <w:rPr>
                <w:rFonts w:hint="eastAsia" w:ascii="宋体" w:hAnsi="宋体" w:cs="宋体"/>
                <w:color w:val="auto"/>
                <w:highlight w:val="none"/>
              </w:rPr>
              <w:t>；</w:t>
            </w:r>
          </w:p>
        </w:tc>
      </w:tr>
      <w:tr w14:paraId="71FDD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2014" w:type="dxa"/>
            <w:noWrap w:val="0"/>
            <w:vAlign w:val="center"/>
          </w:tcPr>
          <w:p w14:paraId="5AE4BC04">
            <w:pPr>
              <w:adjustRightInd w:val="0"/>
              <w:snapToGrid w:val="0"/>
              <w:spacing w:line="360" w:lineRule="auto"/>
              <w:jc w:val="center"/>
              <w:rPr>
                <w:rFonts w:hint="eastAsia" w:ascii="宋体" w:hAnsi="宋体" w:cs="宋体"/>
                <w:color w:val="auto"/>
                <w:highlight w:val="none"/>
              </w:rPr>
            </w:pPr>
            <w:r>
              <w:rPr>
                <w:rFonts w:hint="eastAsia" w:ascii="宋体" w:hAnsi="宋体" w:cs="宋体"/>
                <w:color w:val="auto"/>
                <w:highlight w:val="none"/>
              </w:rPr>
              <w:t>谈判</w:t>
            </w:r>
            <w:r>
              <w:rPr>
                <w:rFonts w:hint="eastAsia" w:ascii="宋体" w:hAnsi="宋体" w:cs="宋体"/>
                <w:color w:val="auto"/>
                <w:highlight w:val="none"/>
                <w:lang w:val="en-US" w:eastAsia="zh-CN"/>
              </w:rPr>
              <w:t>总</w:t>
            </w:r>
            <w:r>
              <w:rPr>
                <w:rFonts w:hint="eastAsia" w:ascii="宋体" w:hAnsi="宋体" w:cs="宋体"/>
                <w:color w:val="auto"/>
                <w:highlight w:val="none"/>
              </w:rPr>
              <w:t>报价</w:t>
            </w:r>
          </w:p>
        </w:tc>
        <w:tc>
          <w:tcPr>
            <w:tcW w:w="7948" w:type="dxa"/>
            <w:noWrap w:val="0"/>
            <w:vAlign w:val="center"/>
          </w:tcPr>
          <w:p w14:paraId="693AAF41">
            <w:pPr>
              <w:adjustRightInd w:val="0"/>
              <w:snapToGrid w:val="0"/>
              <w:spacing w:line="360" w:lineRule="auto"/>
              <w:jc w:val="center"/>
              <w:rPr>
                <w:rFonts w:hint="eastAsia" w:ascii="宋体" w:hAnsi="宋体" w:cs="宋体"/>
                <w:color w:val="auto"/>
                <w:highlight w:val="none"/>
              </w:rPr>
            </w:pPr>
            <w:r>
              <w:rPr>
                <w:rFonts w:hint="eastAsia" w:ascii="宋体" w:hAnsi="宋体" w:cs="宋体"/>
                <w:color w:val="auto"/>
                <w:highlight w:val="none"/>
                <w:u w:val="single"/>
              </w:rPr>
              <w:t xml:space="preserve">  </w:t>
            </w:r>
            <w:r>
              <w:rPr>
                <w:rFonts w:hint="eastAsia" w:ascii="宋体" w:hAnsi="宋体" w:cs="宋体"/>
                <w:color w:val="auto"/>
                <w:highlight w:val="none"/>
                <w:u w:val="single"/>
                <w:lang w:val="en-US" w:eastAsia="zh-CN"/>
              </w:rPr>
              <w:t xml:space="preserve">    </w:t>
            </w:r>
            <w:r>
              <w:rPr>
                <w:rFonts w:hint="eastAsia" w:ascii="宋体" w:hAnsi="宋体" w:cs="宋体"/>
                <w:color w:val="auto"/>
                <w:highlight w:val="none"/>
                <w:u w:val="single"/>
              </w:rPr>
              <w:t xml:space="preserve">        </w:t>
            </w:r>
            <w:r>
              <w:rPr>
                <w:rFonts w:hint="eastAsia" w:ascii="宋体" w:hAnsi="宋体" w:cs="宋体"/>
                <w:color w:val="auto"/>
                <w:highlight w:val="none"/>
              </w:rPr>
              <w:t>元</w:t>
            </w:r>
          </w:p>
        </w:tc>
      </w:tr>
      <w:tr w14:paraId="050EC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2014" w:type="dxa"/>
            <w:noWrap w:val="0"/>
            <w:vAlign w:val="center"/>
          </w:tcPr>
          <w:p w14:paraId="47B3555A">
            <w:pPr>
              <w:adjustRightInd w:val="0"/>
              <w:snapToGrid w:val="0"/>
              <w:spacing w:line="360" w:lineRule="auto"/>
              <w:jc w:val="center"/>
              <w:rPr>
                <w:rFonts w:hint="eastAsia" w:ascii="宋体" w:hAnsi="宋体" w:cs="宋体"/>
                <w:color w:val="auto"/>
                <w:highlight w:val="none"/>
              </w:rPr>
            </w:pPr>
            <w:r>
              <w:rPr>
                <w:rFonts w:hint="eastAsia" w:ascii="宋体" w:hAnsi="宋体" w:cs="宋体"/>
                <w:color w:val="auto"/>
                <w:highlight w:val="none"/>
              </w:rPr>
              <w:t>服务周期</w:t>
            </w:r>
          </w:p>
        </w:tc>
        <w:tc>
          <w:tcPr>
            <w:tcW w:w="7948" w:type="dxa"/>
            <w:noWrap w:val="0"/>
            <w:vAlign w:val="center"/>
          </w:tcPr>
          <w:p w14:paraId="1DFC95E0">
            <w:pPr>
              <w:adjustRightInd w:val="0"/>
              <w:snapToGrid w:val="0"/>
              <w:spacing w:line="360" w:lineRule="auto"/>
              <w:jc w:val="left"/>
              <w:rPr>
                <w:rFonts w:hint="eastAsia" w:ascii="宋体" w:hAnsi="宋体" w:cs="宋体"/>
                <w:color w:val="auto"/>
                <w:highlight w:val="none"/>
              </w:rPr>
            </w:pPr>
          </w:p>
        </w:tc>
      </w:tr>
      <w:tr w14:paraId="3B2B9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2014" w:type="dxa"/>
            <w:noWrap w:val="0"/>
            <w:vAlign w:val="center"/>
          </w:tcPr>
          <w:p w14:paraId="695CAA20">
            <w:pPr>
              <w:adjustRightInd w:val="0"/>
              <w:snapToGrid w:val="0"/>
              <w:spacing w:line="360" w:lineRule="auto"/>
              <w:jc w:val="center"/>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服务地点</w:t>
            </w:r>
          </w:p>
        </w:tc>
        <w:tc>
          <w:tcPr>
            <w:tcW w:w="7948" w:type="dxa"/>
            <w:noWrap w:val="0"/>
            <w:vAlign w:val="center"/>
          </w:tcPr>
          <w:p w14:paraId="7AA5F216">
            <w:pPr>
              <w:adjustRightInd w:val="0"/>
              <w:snapToGrid w:val="0"/>
              <w:spacing w:line="360" w:lineRule="auto"/>
              <w:ind w:left="0" w:leftChars="0" w:right="0" w:rightChars="0" w:firstLine="0" w:firstLineChars="0"/>
              <w:jc w:val="center"/>
              <w:rPr>
                <w:rFonts w:hint="default" w:ascii="宋体" w:hAnsi="宋体" w:eastAsia="宋体" w:cs="宋体"/>
                <w:color w:val="auto"/>
                <w:highlight w:val="none"/>
                <w:lang w:val="en-US" w:eastAsia="zh-CN"/>
              </w:rPr>
            </w:pPr>
          </w:p>
        </w:tc>
      </w:tr>
      <w:tr w14:paraId="346E0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2014" w:type="dxa"/>
            <w:noWrap w:val="0"/>
            <w:vAlign w:val="center"/>
          </w:tcPr>
          <w:p w14:paraId="0BD5563E">
            <w:pPr>
              <w:adjustRightInd w:val="0"/>
              <w:snapToGrid w:val="0"/>
              <w:spacing w:line="360" w:lineRule="auto"/>
              <w:jc w:val="center"/>
              <w:rPr>
                <w:rFonts w:hint="default" w:ascii="宋体" w:hAnsi="宋体" w:cs="宋体"/>
                <w:color w:val="auto"/>
                <w:highlight w:val="none"/>
                <w:lang w:val="en-US" w:eastAsia="zh-CN"/>
              </w:rPr>
            </w:pPr>
            <w:r>
              <w:rPr>
                <w:rFonts w:hint="eastAsia" w:ascii="宋体" w:hAnsi="宋体" w:cs="宋体"/>
                <w:color w:val="auto"/>
                <w:highlight w:val="none"/>
                <w:lang w:val="en-US" w:eastAsia="zh-CN"/>
              </w:rPr>
              <w:t>质量要求及标准</w:t>
            </w:r>
          </w:p>
        </w:tc>
        <w:tc>
          <w:tcPr>
            <w:tcW w:w="7948" w:type="dxa"/>
            <w:noWrap w:val="0"/>
            <w:vAlign w:val="center"/>
          </w:tcPr>
          <w:p w14:paraId="3C26DECA">
            <w:pPr>
              <w:adjustRightInd w:val="0"/>
              <w:snapToGrid w:val="0"/>
              <w:spacing w:line="360" w:lineRule="auto"/>
              <w:jc w:val="left"/>
              <w:rPr>
                <w:rFonts w:hint="eastAsia" w:ascii="宋体" w:hAnsi="宋体" w:cs="宋体"/>
                <w:color w:val="auto"/>
                <w:highlight w:val="none"/>
              </w:rPr>
            </w:pPr>
          </w:p>
        </w:tc>
      </w:tr>
      <w:tr w14:paraId="26718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2014" w:type="dxa"/>
            <w:noWrap w:val="0"/>
            <w:vAlign w:val="center"/>
          </w:tcPr>
          <w:p w14:paraId="300914E4">
            <w:pPr>
              <w:adjustRightInd w:val="0"/>
              <w:snapToGrid w:val="0"/>
              <w:spacing w:line="360" w:lineRule="auto"/>
              <w:jc w:val="center"/>
              <w:rPr>
                <w:rFonts w:hint="eastAsia" w:ascii="宋体" w:hAnsi="宋体" w:cs="宋体"/>
                <w:color w:val="auto"/>
                <w:highlight w:val="none"/>
              </w:rPr>
            </w:pPr>
            <w:r>
              <w:rPr>
                <w:rFonts w:hint="eastAsia" w:ascii="宋体" w:hAnsi="宋体" w:cs="宋体"/>
                <w:color w:val="auto"/>
                <w:highlight w:val="none"/>
              </w:rPr>
              <w:t>谈判保证金形式</w:t>
            </w:r>
          </w:p>
        </w:tc>
        <w:tc>
          <w:tcPr>
            <w:tcW w:w="7948" w:type="dxa"/>
            <w:noWrap w:val="0"/>
            <w:vAlign w:val="center"/>
          </w:tcPr>
          <w:p w14:paraId="3DEB9C4A">
            <w:pPr>
              <w:adjustRightInd w:val="0"/>
              <w:snapToGrid w:val="0"/>
              <w:spacing w:line="360" w:lineRule="auto"/>
              <w:jc w:val="left"/>
              <w:rPr>
                <w:rFonts w:hint="eastAsia" w:ascii="宋体" w:hAnsi="宋体" w:cs="宋体"/>
                <w:color w:val="auto"/>
                <w:highlight w:val="none"/>
              </w:rPr>
            </w:pPr>
          </w:p>
        </w:tc>
      </w:tr>
      <w:tr w14:paraId="01682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2014" w:type="dxa"/>
            <w:noWrap w:val="0"/>
            <w:vAlign w:val="center"/>
          </w:tcPr>
          <w:p w14:paraId="38DC77E6">
            <w:pPr>
              <w:adjustRightInd w:val="0"/>
              <w:snapToGrid w:val="0"/>
              <w:spacing w:line="360" w:lineRule="auto"/>
              <w:jc w:val="center"/>
              <w:rPr>
                <w:rFonts w:hint="eastAsia" w:ascii="宋体" w:hAnsi="宋体" w:cs="宋体"/>
                <w:color w:val="auto"/>
                <w:highlight w:val="none"/>
              </w:rPr>
            </w:pPr>
            <w:r>
              <w:rPr>
                <w:rFonts w:hint="eastAsia" w:ascii="宋体" w:hAnsi="宋体" w:cs="宋体"/>
                <w:color w:val="auto"/>
                <w:highlight w:val="none"/>
              </w:rPr>
              <w:t>备注</w:t>
            </w:r>
          </w:p>
        </w:tc>
        <w:tc>
          <w:tcPr>
            <w:tcW w:w="7948" w:type="dxa"/>
            <w:noWrap w:val="0"/>
            <w:vAlign w:val="center"/>
          </w:tcPr>
          <w:p w14:paraId="7FD43FE1">
            <w:pPr>
              <w:adjustRightInd w:val="0"/>
              <w:snapToGrid w:val="0"/>
              <w:spacing w:line="360" w:lineRule="auto"/>
              <w:jc w:val="left"/>
              <w:rPr>
                <w:rFonts w:hint="eastAsia" w:ascii="宋体" w:hAnsi="宋体" w:cs="宋体"/>
                <w:color w:val="auto"/>
                <w:highlight w:val="none"/>
              </w:rPr>
            </w:pPr>
          </w:p>
        </w:tc>
      </w:tr>
      <w:tr w14:paraId="6AA68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2" w:hRule="atLeast"/>
          <w:jc w:val="center"/>
        </w:trPr>
        <w:tc>
          <w:tcPr>
            <w:tcW w:w="9962" w:type="dxa"/>
            <w:gridSpan w:val="2"/>
            <w:noWrap w:val="0"/>
            <w:vAlign w:val="center"/>
          </w:tcPr>
          <w:p w14:paraId="172071EB">
            <w:pPr>
              <w:adjustRightInd w:val="0"/>
              <w:snapToGrid w:val="0"/>
              <w:spacing w:line="360" w:lineRule="auto"/>
              <w:jc w:val="left"/>
              <w:rPr>
                <w:rFonts w:hint="eastAsia" w:ascii="宋体" w:hAnsi="宋体" w:cs="宋体"/>
                <w:color w:val="auto"/>
                <w:highlight w:val="none"/>
              </w:rPr>
            </w:pPr>
          </w:p>
          <w:p w14:paraId="14C1658D">
            <w:pPr>
              <w:adjustRightInd w:val="0"/>
              <w:snapToGrid w:val="0"/>
              <w:spacing w:line="360" w:lineRule="auto"/>
              <w:jc w:val="left"/>
              <w:rPr>
                <w:rFonts w:hint="eastAsia" w:ascii="宋体" w:hAnsi="宋体" w:cs="宋体"/>
                <w:color w:val="auto"/>
                <w:highlight w:val="none"/>
              </w:rPr>
            </w:pPr>
            <w:r>
              <w:rPr>
                <w:rFonts w:hint="eastAsia" w:ascii="宋体" w:hAnsi="宋体" w:cs="宋体"/>
                <w:color w:val="auto"/>
                <w:highlight w:val="none"/>
              </w:rPr>
              <w:t>供应商（盖单位公章）：</w:t>
            </w:r>
          </w:p>
          <w:p w14:paraId="59135EA4">
            <w:pPr>
              <w:adjustRightInd w:val="0"/>
              <w:snapToGrid w:val="0"/>
              <w:spacing w:line="360" w:lineRule="auto"/>
              <w:jc w:val="left"/>
              <w:rPr>
                <w:rFonts w:hint="eastAsia" w:ascii="宋体" w:hAnsi="宋体" w:cs="宋体"/>
                <w:color w:val="auto"/>
                <w:highlight w:val="none"/>
              </w:rPr>
            </w:pPr>
          </w:p>
          <w:p w14:paraId="6C3D44C0">
            <w:pPr>
              <w:adjustRightInd w:val="0"/>
              <w:snapToGrid w:val="0"/>
              <w:spacing w:line="360" w:lineRule="auto"/>
              <w:jc w:val="left"/>
              <w:rPr>
                <w:rFonts w:hint="eastAsia" w:ascii="宋体" w:hAnsi="宋体" w:cs="宋体"/>
                <w:color w:val="auto"/>
                <w:highlight w:val="none"/>
              </w:rPr>
            </w:pPr>
          </w:p>
          <w:p w14:paraId="7E91AEBD">
            <w:pPr>
              <w:adjustRightInd w:val="0"/>
              <w:snapToGrid w:val="0"/>
              <w:spacing w:line="360" w:lineRule="auto"/>
              <w:jc w:val="left"/>
              <w:rPr>
                <w:rFonts w:hint="eastAsia" w:ascii="宋体" w:hAnsi="宋体" w:cs="宋体"/>
                <w:color w:val="auto"/>
                <w:highlight w:val="none"/>
              </w:rPr>
            </w:pPr>
            <w:r>
              <w:rPr>
                <w:rFonts w:hint="eastAsia" w:ascii="宋体" w:hAnsi="宋体" w:cs="宋体"/>
                <w:color w:val="auto"/>
                <w:highlight w:val="none"/>
              </w:rPr>
              <w:t>法定代表人或其委托代理人（签字或盖章）：</w:t>
            </w:r>
          </w:p>
          <w:p w14:paraId="21700D8E">
            <w:pPr>
              <w:adjustRightInd w:val="0"/>
              <w:snapToGrid w:val="0"/>
              <w:spacing w:line="360" w:lineRule="auto"/>
              <w:jc w:val="left"/>
              <w:rPr>
                <w:rFonts w:hint="eastAsia" w:ascii="宋体" w:hAnsi="宋体" w:cs="宋体"/>
                <w:color w:val="auto"/>
                <w:highlight w:val="none"/>
              </w:rPr>
            </w:pPr>
          </w:p>
          <w:p w14:paraId="2543A990">
            <w:pPr>
              <w:adjustRightInd w:val="0"/>
              <w:snapToGrid w:val="0"/>
              <w:spacing w:line="360" w:lineRule="auto"/>
              <w:jc w:val="left"/>
              <w:rPr>
                <w:rFonts w:hint="eastAsia" w:ascii="宋体" w:hAnsi="宋体" w:cs="宋体"/>
                <w:color w:val="auto"/>
                <w:highlight w:val="none"/>
              </w:rPr>
            </w:pPr>
          </w:p>
          <w:p w14:paraId="4DEA06F9">
            <w:pPr>
              <w:adjustRightInd w:val="0"/>
              <w:snapToGrid w:val="0"/>
              <w:spacing w:line="360" w:lineRule="auto"/>
              <w:jc w:val="left"/>
              <w:rPr>
                <w:rFonts w:hint="eastAsia" w:ascii="宋体" w:hAnsi="宋体" w:cs="宋体"/>
                <w:color w:val="auto"/>
                <w:highlight w:val="none"/>
              </w:rPr>
            </w:pPr>
            <w:r>
              <w:rPr>
                <w:rFonts w:hint="eastAsia" w:ascii="宋体" w:hAnsi="宋体" w:cs="宋体"/>
                <w:color w:val="auto"/>
                <w:highlight w:val="none"/>
              </w:rPr>
              <w:t>日期：</w:t>
            </w:r>
            <w:r>
              <w:rPr>
                <w:rFonts w:hint="eastAsia" w:ascii="宋体" w:hAnsi="宋体" w:cs="宋体"/>
                <w:color w:val="auto"/>
                <w:highlight w:val="none"/>
                <w:u w:val="single"/>
              </w:rPr>
              <w:t>　　　</w:t>
            </w:r>
            <w:r>
              <w:rPr>
                <w:rFonts w:hint="eastAsia" w:ascii="宋体" w:hAnsi="宋体" w:cs="宋体"/>
                <w:color w:val="auto"/>
                <w:highlight w:val="none"/>
              </w:rPr>
              <w:t>年</w:t>
            </w:r>
            <w:r>
              <w:rPr>
                <w:rFonts w:hint="eastAsia" w:ascii="宋体" w:hAnsi="宋体" w:cs="宋体"/>
                <w:color w:val="auto"/>
                <w:highlight w:val="none"/>
                <w:u w:val="single"/>
              </w:rPr>
              <w:t>　　</w:t>
            </w:r>
            <w:r>
              <w:rPr>
                <w:rFonts w:hint="eastAsia" w:ascii="宋体" w:hAnsi="宋体" w:cs="宋体"/>
                <w:color w:val="auto"/>
                <w:highlight w:val="none"/>
              </w:rPr>
              <w:t>月</w:t>
            </w:r>
            <w:r>
              <w:rPr>
                <w:rFonts w:hint="eastAsia" w:ascii="宋体" w:hAnsi="宋体" w:cs="宋体"/>
                <w:color w:val="auto"/>
                <w:highlight w:val="none"/>
                <w:u w:val="single"/>
              </w:rPr>
              <w:t>　　</w:t>
            </w:r>
            <w:r>
              <w:rPr>
                <w:rFonts w:hint="eastAsia" w:ascii="宋体" w:hAnsi="宋体" w:cs="宋体"/>
                <w:color w:val="auto"/>
                <w:highlight w:val="none"/>
              </w:rPr>
              <w:t>日</w:t>
            </w:r>
          </w:p>
          <w:p w14:paraId="32E1D0AB">
            <w:pPr>
              <w:adjustRightInd w:val="0"/>
              <w:snapToGrid w:val="0"/>
              <w:spacing w:line="360" w:lineRule="auto"/>
              <w:jc w:val="center"/>
              <w:rPr>
                <w:rFonts w:hint="eastAsia" w:ascii="宋体" w:hAnsi="宋体" w:cs="宋体"/>
                <w:color w:val="auto"/>
                <w:highlight w:val="none"/>
              </w:rPr>
            </w:pPr>
          </w:p>
        </w:tc>
      </w:tr>
    </w:tbl>
    <w:p w14:paraId="5B7270D2">
      <w:pPr>
        <w:adjustRightInd w:val="0"/>
        <w:snapToGrid w:val="0"/>
        <w:spacing w:line="360" w:lineRule="auto"/>
        <w:rPr>
          <w:rFonts w:hint="eastAsia" w:ascii="宋体" w:hAnsi="宋体" w:cs="宋体"/>
          <w:b/>
          <w:color w:val="auto"/>
          <w:szCs w:val="21"/>
          <w:highlight w:val="none"/>
        </w:rPr>
      </w:pPr>
      <w:r>
        <w:rPr>
          <w:rFonts w:hint="eastAsia" w:ascii="宋体" w:hAnsi="宋体" w:cs="宋体"/>
          <w:b/>
          <w:color w:val="auto"/>
          <w:szCs w:val="21"/>
          <w:highlight w:val="none"/>
        </w:rPr>
        <w:t>注：</w:t>
      </w:r>
    </w:p>
    <w:p w14:paraId="592CAE16">
      <w:pPr>
        <w:adjustRightInd w:val="0"/>
        <w:snapToGrid w:val="0"/>
        <w:spacing w:line="360" w:lineRule="auto"/>
        <w:rPr>
          <w:rFonts w:hint="eastAsia" w:ascii="宋体" w:hAnsi="宋体" w:cs="宋体"/>
          <w:b/>
          <w:color w:val="auto"/>
          <w:szCs w:val="21"/>
          <w:highlight w:val="none"/>
        </w:rPr>
      </w:pPr>
      <w:r>
        <w:rPr>
          <w:rFonts w:hint="eastAsia" w:ascii="宋体" w:hAnsi="宋体" w:cs="宋体"/>
          <w:b/>
          <w:color w:val="auto"/>
          <w:szCs w:val="21"/>
          <w:highlight w:val="none"/>
        </w:rPr>
        <w:t>1、本表须放在响应文件封面（或扉页）后第一页，且不得对格式作任何更改。</w:t>
      </w:r>
    </w:p>
    <w:p w14:paraId="53DD8655">
      <w:pPr>
        <w:pStyle w:val="24"/>
        <w:spacing w:line="360" w:lineRule="auto"/>
        <w:rPr>
          <w:rFonts w:hint="eastAsia" w:hAnsi="宋体" w:cs="宋体"/>
          <w:b/>
          <w:color w:val="auto"/>
          <w:sz w:val="21"/>
          <w:szCs w:val="21"/>
          <w:highlight w:val="none"/>
        </w:rPr>
      </w:pPr>
      <w:r>
        <w:rPr>
          <w:rFonts w:hint="eastAsia" w:hAnsi="宋体" w:cs="宋体"/>
          <w:b/>
          <w:color w:val="auto"/>
          <w:sz w:val="21"/>
          <w:szCs w:val="21"/>
          <w:highlight w:val="none"/>
        </w:rPr>
        <w:t>2、谈判</w:t>
      </w:r>
      <w:r>
        <w:rPr>
          <w:rFonts w:hint="eastAsia" w:hAnsi="宋体" w:cs="宋体"/>
          <w:b/>
          <w:color w:val="auto"/>
          <w:sz w:val="21"/>
          <w:szCs w:val="21"/>
          <w:highlight w:val="none"/>
          <w:lang w:val="en-US" w:eastAsia="zh-CN"/>
        </w:rPr>
        <w:t>总</w:t>
      </w:r>
      <w:r>
        <w:rPr>
          <w:rFonts w:hint="eastAsia" w:hAnsi="宋体" w:cs="宋体"/>
          <w:b/>
          <w:color w:val="auto"/>
          <w:sz w:val="21"/>
          <w:szCs w:val="21"/>
          <w:highlight w:val="none"/>
        </w:rPr>
        <w:t>报价一律采用人民币报价（单位元），保留两位小数。</w:t>
      </w:r>
    </w:p>
    <w:p w14:paraId="6BABABA6">
      <w:pPr>
        <w:spacing w:line="360" w:lineRule="auto"/>
        <w:rPr>
          <w:rFonts w:hint="eastAsia"/>
          <w:b/>
          <w:bCs/>
          <w:color w:val="auto"/>
          <w:highlight w:val="none"/>
          <w:lang w:val="en-US" w:eastAsia="zh-CN"/>
        </w:rPr>
      </w:pPr>
      <w:r>
        <w:rPr>
          <w:rFonts w:hint="eastAsia" w:hAnsi="宋体" w:cs="宋体"/>
          <w:b/>
          <w:color w:val="auto"/>
          <w:sz w:val="21"/>
          <w:szCs w:val="21"/>
          <w:highlight w:val="none"/>
          <w:lang w:val="en-US" w:eastAsia="zh-CN"/>
        </w:rPr>
        <w:t>3</w:t>
      </w:r>
      <w:r>
        <w:rPr>
          <w:rFonts w:hint="eastAsia" w:hAnsi="宋体" w:cs="宋体"/>
          <w:b/>
          <w:color w:val="auto"/>
          <w:sz w:val="21"/>
          <w:szCs w:val="21"/>
          <w:highlight w:val="none"/>
        </w:rPr>
        <w:t>、</w:t>
      </w:r>
      <w:r>
        <w:rPr>
          <w:rFonts w:hint="eastAsia" w:ascii="宋体" w:hAnsi="宋体" w:eastAsia="宋体" w:cs="宋体"/>
          <w:b/>
          <w:bCs/>
          <w:color w:val="auto"/>
          <w:sz w:val="21"/>
          <w:szCs w:val="21"/>
          <w:highlight w:val="none"/>
          <w:lang w:val="en-US" w:eastAsia="zh-CN"/>
        </w:rPr>
        <w:t>谈判总报价＝总价包干劳务费用*</w:t>
      </w:r>
      <w:r>
        <w:rPr>
          <w:rFonts w:hint="eastAsia" w:ascii="宋体" w:hAnsi="宋体" w:cs="宋体"/>
          <w:b/>
          <w:bCs/>
          <w:color w:val="auto"/>
          <w:sz w:val="21"/>
          <w:szCs w:val="21"/>
          <w:highlight w:val="none"/>
          <w:lang w:val="en-US" w:eastAsia="zh-CN"/>
        </w:rPr>
        <w:t>12个月</w:t>
      </w:r>
      <w:r>
        <w:rPr>
          <w:rFonts w:hint="eastAsia" w:ascii="宋体" w:hAnsi="宋体" w:eastAsia="宋体" w:cs="宋体"/>
          <w:b/>
          <w:bCs/>
          <w:color w:val="auto"/>
          <w:sz w:val="21"/>
          <w:szCs w:val="21"/>
          <w:highlight w:val="none"/>
          <w:lang w:val="en-US" w:eastAsia="zh-CN"/>
        </w:rPr>
        <w:t>。谈判总报价只作为报价分值的计算依据，最终结算数量以实际发生为准，结算价格以总价包干劳务费用为准</w:t>
      </w:r>
      <w:r>
        <w:rPr>
          <w:rFonts w:hint="eastAsia"/>
          <w:b/>
          <w:bCs/>
          <w:color w:val="auto"/>
          <w:highlight w:val="none"/>
          <w:lang w:val="en-US" w:eastAsia="zh-CN"/>
        </w:rPr>
        <w:t>。</w:t>
      </w:r>
    </w:p>
    <w:p w14:paraId="665455DE">
      <w:pPr>
        <w:spacing w:line="360" w:lineRule="auto"/>
        <w:rPr>
          <w:rFonts w:hint="default"/>
          <w:b/>
          <w:bCs/>
          <w:color w:val="auto"/>
          <w:highlight w:val="none"/>
          <w:lang w:val="en-US" w:eastAsia="zh-CN"/>
        </w:rPr>
      </w:pPr>
      <w:r>
        <w:rPr>
          <w:rFonts w:hint="eastAsia"/>
          <w:b/>
          <w:bCs/>
          <w:color w:val="auto"/>
          <w:highlight w:val="none"/>
          <w:lang w:val="en-US" w:eastAsia="zh-CN"/>
        </w:rPr>
        <w:t>4、关于《第五章 采购人需求》中“二、工作内容/2.(1)”中623装置生产运行人员,若学历不达标不允许进入工作岗位，按4000元/人/月标准进行考核。</w:t>
      </w:r>
    </w:p>
    <w:p w14:paraId="471205B7">
      <w:pPr>
        <w:spacing w:line="360" w:lineRule="auto"/>
        <w:jc w:val="left"/>
        <w:rPr>
          <w:rFonts w:hint="eastAsia" w:ascii="宋体" w:hAnsi="宋体" w:cs="宋体"/>
          <w:b/>
          <w:color w:val="auto"/>
          <w:sz w:val="24"/>
          <w:highlight w:val="none"/>
        </w:rPr>
      </w:pPr>
    </w:p>
    <w:p w14:paraId="3225B5D1">
      <w:pPr>
        <w:adjustRightInd w:val="0"/>
        <w:snapToGrid w:val="0"/>
        <w:spacing w:line="360" w:lineRule="auto"/>
        <w:ind w:left="0" w:leftChars="0" w:right="0" w:rightChars="0" w:firstLine="0" w:firstLineChars="0"/>
        <w:jc w:val="center"/>
        <w:rPr>
          <w:rFonts w:hint="eastAsia" w:hAnsi="宋体" w:cs="宋体"/>
          <w:b/>
          <w:color w:val="auto"/>
          <w:highlight w:val="none"/>
        </w:rPr>
      </w:pPr>
      <w:bookmarkStart w:id="348" w:name="_Toc8842"/>
      <w:bookmarkStart w:id="349" w:name="_Toc20662"/>
      <w:bookmarkStart w:id="350" w:name="_Toc3601"/>
      <w:bookmarkStart w:id="351" w:name="_Toc18607"/>
      <w:bookmarkStart w:id="352" w:name="_Toc24423"/>
      <w:bookmarkStart w:id="353" w:name="_Toc30224"/>
      <w:bookmarkStart w:id="354" w:name="_Toc8937"/>
      <w:bookmarkStart w:id="355" w:name="_Toc30490"/>
      <w:bookmarkStart w:id="356" w:name="_Toc16214"/>
      <w:bookmarkStart w:id="357" w:name="_Toc13537"/>
      <w:r>
        <w:rPr>
          <w:rFonts w:hint="eastAsia" w:hAnsi="宋体" w:cs="宋体"/>
          <w:color w:val="auto"/>
          <w:szCs w:val="24"/>
          <w:highlight w:val="none"/>
        </w:rPr>
        <w:br w:type="page"/>
      </w:r>
      <w:r>
        <w:rPr>
          <w:rFonts w:hint="eastAsia" w:hAnsi="宋体" w:cs="宋体"/>
          <w:color w:val="auto"/>
          <w:szCs w:val="24"/>
          <w:highlight w:val="none"/>
        </w:rPr>
        <w:t>（二）谈 判 申 请 函</w:t>
      </w:r>
      <w:bookmarkEnd w:id="348"/>
      <w:bookmarkEnd w:id="349"/>
      <w:bookmarkEnd w:id="350"/>
      <w:bookmarkEnd w:id="351"/>
      <w:bookmarkEnd w:id="352"/>
      <w:bookmarkEnd w:id="353"/>
      <w:bookmarkEnd w:id="354"/>
      <w:bookmarkEnd w:id="355"/>
      <w:bookmarkEnd w:id="356"/>
      <w:bookmarkEnd w:id="357"/>
    </w:p>
    <w:p w14:paraId="40AB4F30">
      <w:pPr>
        <w:pStyle w:val="24"/>
        <w:snapToGrid w:val="0"/>
        <w:spacing w:line="360" w:lineRule="auto"/>
        <w:rPr>
          <w:rFonts w:hint="eastAsia" w:hAnsi="宋体" w:cs="宋体"/>
          <w:color w:val="auto"/>
          <w:sz w:val="24"/>
          <w:highlight w:val="none"/>
        </w:rPr>
      </w:pPr>
    </w:p>
    <w:p w14:paraId="1C47C14F">
      <w:pPr>
        <w:pStyle w:val="24"/>
        <w:snapToGrid w:val="0"/>
        <w:spacing w:line="360" w:lineRule="auto"/>
        <w:rPr>
          <w:rFonts w:hint="eastAsia" w:hAnsi="宋体" w:cs="宋体"/>
          <w:color w:val="auto"/>
          <w:sz w:val="21"/>
          <w:szCs w:val="21"/>
          <w:highlight w:val="none"/>
        </w:rPr>
      </w:pPr>
      <w:r>
        <w:rPr>
          <w:rFonts w:hint="eastAsia" w:hAnsi="宋体" w:cs="宋体"/>
          <w:color w:val="auto"/>
          <w:sz w:val="21"/>
          <w:szCs w:val="21"/>
          <w:highlight w:val="none"/>
        </w:rPr>
        <w:t>致：</w:t>
      </w:r>
      <w:r>
        <w:rPr>
          <w:rFonts w:hint="eastAsia" w:hAnsi="宋体" w:cs="宋体"/>
          <w:color w:val="auto"/>
          <w:sz w:val="21"/>
          <w:szCs w:val="21"/>
          <w:highlight w:val="none"/>
          <w:u w:val="single"/>
        </w:rPr>
        <w:t xml:space="preserve">           </w:t>
      </w:r>
      <w:r>
        <w:rPr>
          <w:rFonts w:hint="eastAsia" w:hAnsi="宋体" w:cs="宋体"/>
          <w:color w:val="auto"/>
          <w:sz w:val="21"/>
          <w:szCs w:val="21"/>
          <w:highlight w:val="none"/>
        </w:rPr>
        <w:t>（采购人）</w:t>
      </w:r>
    </w:p>
    <w:p w14:paraId="22F64D8F">
      <w:pPr>
        <w:pStyle w:val="24"/>
        <w:snapToGrid w:val="0"/>
        <w:spacing w:line="360" w:lineRule="auto"/>
        <w:ind w:firstLine="420" w:firstLineChars="200"/>
        <w:rPr>
          <w:rFonts w:hint="eastAsia" w:hAnsi="宋体" w:cs="宋体"/>
          <w:color w:val="auto"/>
          <w:sz w:val="21"/>
          <w:szCs w:val="21"/>
          <w:highlight w:val="none"/>
        </w:rPr>
      </w:pPr>
      <w:r>
        <w:rPr>
          <w:rFonts w:hint="eastAsia" w:hAnsi="宋体" w:cs="宋体"/>
          <w:color w:val="auto"/>
          <w:sz w:val="21"/>
          <w:szCs w:val="21"/>
          <w:highlight w:val="none"/>
        </w:rPr>
        <w:t>根据贵方</w:t>
      </w:r>
      <w:r>
        <w:rPr>
          <w:rFonts w:hint="eastAsia" w:hAnsi="宋体" w:cs="宋体"/>
          <w:color w:val="auto"/>
          <w:sz w:val="21"/>
          <w:szCs w:val="21"/>
          <w:highlight w:val="none"/>
          <w:u w:val="single"/>
        </w:rPr>
        <w:t xml:space="preserve">（项目名称）        </w:t>
      </w:r>
      <w:r>
        <w:rPr>
          <w:rFonts w:hint="eastAsia" w:hAnsi="宋体" w:cs="宋体"/>
          <w:color w:val="auto"/>
          <w:sz w:val="21"/>
          <w:szCs w:val="21"/>
          <w:highlight w:val="none"/>
        </w:rPr>
        <w:t>（项目编号：</w:t>
      </w:r>
      <w:r>
        <w:rPr>
          <w:rFonts w:hint="eastAsia" w:hAnsi="宋体" w:cs="宋体"/>
          <w:color w:val="auto"/>
          <w:sz w:val="21"/>
          <w:szCs w:val="21"/>
          <w:highlight w:val="none"/>
          <w:u w:val="single"/>
        </w:rPr>
        <w:t xml:space="preserve">                     </w:t>
      </w:r>
      <w:r>
        <w:rPr>
          <w:rFonts w:hint="eastAsia" w:hAnsi="宋体" w:cs="宋体"/>
          <w:color w:val="auto"/>
          <w:sz w:val="21"/>
          <w:szCs w:val="21"/>
          <w:highlight w:val="none"/>
        </w:rPr>
        <w:t>），现正式授权下述签字人</w:t>
      </w:r>
      <w:r>
        <w:rPr>
          <w:rFonts w:hint="eastAsia" w:hAnsi="宋体" w:cs="宋体"/>
          <w:color w:val="auto"/>
          <w:sz w:val="21"/>
          <w:szCs w:val="21"/>
          <w:highlight w:val="none"/>
          <w:u w:val="single"/>
        </w:rPr>
        <w:t xml:space="preserve">  （姓名和职务）   </w:t>
      </w:r>
      <w:r>
        <w:rPr>
          <w:rFonts w:hint="eastAsia" w:hAnsi="宋体" w:cs="宋体"/>
          <w:color w:val="auto"/>
          <w:sz w:val="21"/>
          <w:szCs w:val="21"/>
          <w:highlight w:val="none"/>
        </w:rPr>
        <w:t>全权代表供应商</w:t>
      </w:r>
      <w:r>
        <w:rPr>
          <w:rFonts w:hint="eastAsia" w:hAnsi="宋体" w:cs="宋体"/>
          <w:color w:val="auto"/>
          <w:sz w:val="21"/>
          <w:szCs w:val="21"/>
          <w:highlight w:val="none"/>
          <w:u w:val="single"/>
        </w:rPr>
        <w:t xml:space="preserve"> （供应商全称）  </w:t>
      </w:r>
      <w:r>
        <w:rPr>
          <w:rFonts w:hint="eastAsia" w:hAnsi="宋体" w:cs="宋体"/>
          <w:color w:val="auto"/>
          <w:sz w:val="21"/>
          <w:szCs w:val="21"/>
          <w:highlight w:val="none"/>
        </w:rPr>
        <w:t>参加贵方组织的有关谈判活动，并提交响应文件正本一份，副本</w:t>
      </w:r>
      <w:r>
        <w:rPr>
          <w:rFonts w:hint="eastAsia" w:hAnsi="宋体" w:cs="宋体"/>
          <w:color w:val="auto"/>
          <w:sz w:val="21"/>
          <w:szCs w:val="21"/>
          <w:highlight w:val="none"/>
          <w:u w:val="single"/>
        </w:rPr>
        <w:t xml:space="preserve">  </w:t>
      </w:r>
      <w:r>
        <w:rPr>
          <w:rFonts w:hint="eastAsia" w:hAnsi="宋体" w:cs="宋体"/>
          <w:color w:val="auto"/>
          <w:sz w:val="21"/>
          <w:szCs w:val="21"/>
          <w:highlight w:val="none"/>
        </w:rPr>
        <w:t>份。</w:t>
      </w:r>
    </w:p>
    <w:p w14:paraId="1AD1C2ED">
      <w:pPr>
        <w:pStyle w:val="24"/>
        <w:snapToGrid w:val="0"/>
        <w:spacing w:line="360" w:lineRule="auto"/>
        <w:ind w:firstLine="420" w:firstLineChars="200"/>
        <w:rPr>
          <w:rFonts w:hint="eastAsia" w:hAnsi="宋体" w:cs="宋体"/>
          <w:color w:val="auto"/>
          <w:sz w:val="21"/>
          <w:szCs w:val="21"/>
          <w:highlight w:val="none"/>
        </w:rPr>
      </w:pPr>
      <w:r>
        <w:rPr>
          <w:rFonts w:hint="eastAsia" w:hAnsi="宋体" w:cs="宋体"/>
          <w:color w:val="auto"/>
          <w:sz w:val="21"/>
          <w:szCs w:val="21"/>
          <w:highlight w:val="none"/>
        </w:rPr>
        <w:t>据此函，签字人兹宣布同意如下：</w:t>
      </w:r>
    </w:p>
    <w:p w14:paraId="4985D82A">
      <w:pPr>
        <w:widowControl/>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1、我公司愿意参加</w:t>
      </w:r>
      <w:r>
        <w:rPr>
          <w:rFonts w:hint="eastAsia" w:ascii="宋体" w:hAnsi="宋体" w:cs="宋体"/>
          <w:color w:val="auto"/>
          <w:szCs w:val="21"/>
          <w:highlight w:val="none"/>
          <w:u w:val="single"/>
        </w:rPr>
        <w:t xml:space="preserve">  （项目名称）      </w:t>
      </w:r>
      <w:r>
        <w:rPr>
          <w:rFonts w:hint="eastAsia" w:ascii="宋体" w:hAnsi="宋体" w:cs="宋体"/>
          <w:color w:val="auto"/>
          <w:szCs w:val="21"/>
          <w:highlight w:val="none"/>
        </w:rPr>
        <w:t>（项目编号：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）项目的谈判。</w:t>
      </w:r>
    </w:p>
    <w:p w14:paraId="5AB8A6E3">
      <w:pPr>
        <w:widowControl/>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highlight w:val="none"/>
          <w:lang w:val="en-US" w:eastAsia="zh-CN"/>
        </w:rPr>
        <w:t>总价包干劳务费用为：</w:t>
      </w:r>
      <w:r>
        <w:rPr>
          <w:rFonts w:hint="eastAsia" w:ascii="宋体" w:hAnsi="宋体" w:cs="宋体"/>
          <w:color w:val="auto"/>
          <w:szCs w:val="21"/>
          <w:highlight w:val="none"/>
          <w:u w:val="single"/>
        </w:rPr>
        <w:t xml:space="preserve">        元</w:t>
      </w:r>
      <w:r>
        <w:rPr>
          <w:rFonts w:hint="eastAsia" w:ascii="宋体" w:hAnsi="宋体" w:cs="宋体"/>
          <w:color w:val="auto"/>
          <w:szCs w:val="21"/>
          <w:highlight w:val="none"/>
          <w:u w:val="single"/>
          <w:lang w:val="en-US" w:eastAsia="zh-CN"/>
        </w:rPr>
        <w:t>/月</w:t>
      </w:r>
      <w:r>
        <w:rPr>
          <w:rFonts w:hint="eastAsia" w:ascii="宋体" w:hAnsi="宋体" w:cs="宋体"/>
          <w:color w:val="auto"/>
          <w:szCs w:val="21"/>
          <w:highlight w:val="none"/>
          <w:u w:val="single"/>
        </w:rPr>
        <w:t xml:space="preserve">(大写：       </w:t>
      </w:r>
      <w:r>
        <w:rPr>
          <w:rFonts w:hint="eastAsia" w:ascii="宋体" w:hAnsi="宋体" w:cs="宋体"/>
          <w:color w:val="auto"/>
          <w:szCs w:val="21"/>
          <w:highlight w:val="none"/>
        </w:rPr>
        <w:t>)</w:t>
      </w:r>
      <w:r>
        <w:rPr>
          <w:rFonts w:hint="eastAsia" w:ascii="宋体" w:hAnsi="宋体" w:cs="宋体"/>
          <w:color w:val="auto"/>
          <w:highlight w:val="none"/>
          <w:lang w:val="en-US" w:eastAsia="zh-CN"/>
        </w:rPr>
        <w:t>；</w:t>
      </w:r>
      <w:r>
        <w:rPr>
          <w:rFonts w:hint="eastAsia" w:ascii="宋体" w:hAnsi="宋体" w:cs="宋体"/>
          <w:color w:val="auto"/>
          <w:szCs w:val="21"/>
          <w:highlight w:val="none"/>
        </w:rPr>
        <w:t>谈判报价为：</w:t>
      </w:r>
      <w:r>
        <w:rPr>
          <w:rFonts w:hint="eastAsia" w:ascii="宋体" w:hAnsi="宋体" w:cs="宋体"/>
          <w:color w:val="auto"/>
          <w:szCs w:val="21"/>
          <w:highlight w:val="none"/>
          <w:u w:val="single"/>
        </w:rPr>
        <w:t xml:space="preserve">        元(大写：       </w:t>
      </w:r>
      <w:r>
        <w:rPr>
          <w:rFonts w:hint="eastAsia" w:ascii="宋体" w:hAnsi="宋体" w:cs="宋体"/>
          <w:color w:val="auto"/>
          <w:szCs w:val="21"/>
          <w:highlight w:val="none"/>
        </w:rPr>
        <w:t>)，</w:t>
      </w:r>
      <w:r>
        <w:rPr>
          <w:rFonts w:hint="eastAsia" w:ascii="宋体" w:hAnsi="宋体" w:cs="宋体"/>
          <w:color w:val="auto"/>
          <w:kern w:val="0"/>
          <w:szCs w:val="21"/>
          <w:highlight w:val="none"/>
        </w:rPr>
        <w:t>服务周期</w:t>
      </w:r>
      <w:r>
        <w:rPr>
          <w:rFonts w:hint="eastAsia" w:ascii="宋体" w:hAnsi="宋体" w:cs="宋体"/>
          <w:color w:val="auto"/>
          <w:szCs w:val="21"/>
          <w:highlight w:val="none"/>
        </w:rPr>
        <w:t>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r>
        <w:rPr>
          <w:rFonts w:hint="eastAsia" w:ascii="宋体" w:hAnsi="宋体" w:cs="宋体"/>
          <w:color w:val="auto"/>
          <w:kern w:val="0"/>
          <w:szCs w:val="21"/>
          <w:highlight w:val="none"/>
          <w:lang w:val="en-US" w:eastAsia="zh-CN"/>
        </w:rPr>
        <w:t>服务</w:t>
      </w:r>
      <w:r>
        <w:rPr>
          <w:rFonts w:hint="eastAsia" w:ascii="宋体" w:hAnsi="宋体" w:cs="宋体"/>
          <w:color w:val="auto"/>
          <w:kern w:val="0"/>
          <w:szCs w:val="21"/>
          <w:highlight w:val="none"/>
        </w:rPr>
        <w:t>地点</w:t>
      </w:r>
      <w:r>
        <w:rPr>
          <w:rFonts w:hint="eastAsia" w:ascii="宋体" w:hAnsi="宋体" w:cs="宋体"/>
          <w:color w:val="auto"/>
          <w:szCs w:val="21"/>
          <w:highlight w:val="none"/>
        </w:rPr>
        <w:t>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，质量要求</w:t>
      </w:r>
      <w:r>
        <w:rPr>
          <w:rFonts w:hint="eastAsia" w:ascii="宋体" w:hAnsi="宋体" w:cs="宋体"/>
          <w:color w:val="auto"/>
          <w:szCs w:val="21"/>
          <w:highlight w:val="none"/>
          <w:lang w:val="en-US" w:eastAsia="zh-CN"/>
        </w:rPr>
        <w:t>及标准</w:t>
      </w:r>
      <w:r>
        <w:rPr>
          <w:rFonts w:hint="eastAsia" w:ascii="宋体" w:hAnsi="宋体" w:cs="宋体"/>
          <w:color w:val="auto"/>
          <w:szCs w:val="21"/>
          <w:highlight w:val="none"/>
        </w:rPr>
        <w:t>：</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510A3228">
      <w:pPr>
        <w:pStyle w:val="24"/>
        <w:snapToGrid w:val="0"/>
        <w:spacing w:line="360" w:lineRule="auto"/>
        <w:ind w:firstLine="420" w:firstLineChars="200"/>
        <w:rPr>
          <w:rFonts w:hint="eastAsia" w:hAnsi="宋体" w:cs="宋体"/>
          <w:color w:val="auto"/>
          <w:sz w:val="21"/>
          <w:szCs w:val="21"/>
          <w:highlight w:val="none"/>
        </w:rPr>
      </w:pPr>
      <w:r>
        <w:rPr>
          <w:rFonts w:hint="eastAsia" w:hAnsi="宋体" w:cs="宋体"/>
          <w:color w:val="auto"/>
          <w:sz w:val="21"/>
          <w:szCs w:val="21"/>
          <w:highlight w:val="none"/>
        </w:rPr>
        <w:t>3、我方同意在供应商须知规定的谈判日期起遵循本响应文件，并在竞争性谈判文件规定的响应文件有效期满之前均具有约束力。如果我方被接受，则至合同履行完、缺陷责任期满为止，本谈判函保持有效。</w:t>
      </w:r>
    </w:p>
    <w:p w14:paraId="1176613C">
      <w:pPr>
        <w:pStyle w:val="24"/>
        <w:snapToGrid w:val="0"/>
        <w:spacing w:line="360" w:lineRule="auto"/>
        <w:ind w:firstLine="420" w:firstLineChars="200"/>
        <w:rPr>
          <w:rFonts w:hint="eastAsia" w:hAnsi="宋体" w:cs="宋体"/>
          <w:color w:val="auto"/>
          <w:sz w:val="21"/>
          <w:szCs w:val="21"/>
          <w:highlight w:val="none"/>
        </w:rPr>
      </w:pPr>
      <w:r>
        <w:rPr>
          <w:rFonts w:hint="eastAsia" w:hAnsi="宋体" w:cs="宋体"/>
          <w:color w:val="auto"/>
          <w:sz w:val="21"/>
          <w:szCs w:val="21"/>
          <w:highlight w:val="none"/>
        </w:rPr>
        <w:t>4、我方承诺已经具备相关法律法规中规定的参加谈判活动的供应商应当具备的条件。</w:t>
      </w:r>
    </w:p>
    <w:p w14:paraId="6EF07F31">
      <w:pPr>
        <w:pStyle w:val="24"/>
        <w:snapToGrid w:val="0"/>
        <w:spacing w:line="360" w:lineRule="auto"/>
        <w:ind w:firstLine="420" w:firstLineChars="200"/>
        <w:rPr>
          <w:rFonts w:hint="eastAsia" w:hAnsi="宋体" w:cs="宋体"/>
          <w:color w:val="auto"/>
          <w:sz w:val="21"/>
          <w:szCs w:val="21"/>
          <w:highlight w:val="none"/>
        </w:rPr>
      </w:pPr>
      <w:r>
        <w:rPr>
          <w:rFonts w:hint="eastAsia" w:hAnsi="宋体" w:cs="宋体"/>
          <w:color w:val="auto"/>
          <w:sz w:val="21"/>
          <w:szCs w:val="21"/>
          <w:highlight w:val="none"/>
        </w:rPr>
        <w:t>5、我方同意供应商须知中关于没收谈判保证金的规定。</w:t>
      </w:r>
    </w:p>
    <w:p w14:paraId="0B92805F">
      <w:pPr>
        <w:pStyle w:val="24"/>
        <w:snapToGrid w:val="0"/>
        <w:spacing w:line="360" w:lineRule="auto"/>
        <w:ind w:firstLine="420" w:firstLineChars="200"/>
        <w:rPr>
          <w:rFonts w:hint="eastAsia" w:hAnsi="宋体" w:cs="宋体"/>
          <w:color w:val="auto"/>
          <w:sz w:val="21"/>
          <w:szCs w:val="21"/>
          <w:highlight w:val="none"/>
        </w:rPr>
      </w:pPr>
      <w:r>
        <w:rPr>
          <w:rFonts w:hint="eastAsia" w:hAnsi="宋体" w:cs="宋体"/>
          <w:color w:val="auto"/>
          <w:sz w:val="21"/>
          <w:szCs w:val="21"/>
          <w:highlight w:val="none"/>
        </w:rPr>
        <w:t>6、我方同意响应贵方要求提供与本项目有关的任何数据或资料。</w:t>
      </w:r>
    </w:p>
    <w:p w14:paraId="175FDA63">
      <w:pPr>
        <w:pStyle w:val="24"/>
        <w:snapToGrid w:val="0"/>
        <w:spacing w:line="360" w:lineRule="auto"/>
        <w:ind w:firstLine="420" w:firstLineChars="200"/>
        <w:rPr>
          <w:rFonts w:hint="eastAsia" w:hAnsi="宋体" w:cs="宋体"/>
          <w:color w:val="auto"/>
          <w:sz w:val="21"/>
          <w:szCs w:val="21"/>
          <w:highlight w:val="none"/>
        </w:rPr>
      </w:pPr>
      <w:r>
        <w:rPr>
          <w:rFonts w:hint="eastAsia" w:hAnsi="宋体" w:cs="宋体"/>
          <w:color w:val="auto"/>
          <w:sz w:val="21"/>
          <w:szCs w:val="21"/>
          <w:highlight w:val="none"/>
        </w:rPr>
        <w:t>7、我方完全理解贵方不一定要接受最低报价的供应商为成交人的行为。</w:t>
      </w:r>
    </w:p>
    <w:p w14:paraId="6E39766B">
      <w:pPr>
        <w:pStyle w:val="24"/>
        <w:snapToGrid w:val="0"/>
        <w:spacing w:line="360" w:lineRule="auto"/>
        <w:ind w:firstLine="420" w:firstLineChars="200"/>
        <w:rPr>
          <w:rFonts w:hint="eastAsia" w:hAnsi="宋体" w:cs="宋体"/>
          <w:color w:val="auto"/>
          <w:sz w:val="21"/>
          <w:szCs w:val="21"/>
          <w:highlight w:val="none"/>
        </w:rPr>
      </w:pPr>
      <w:r>
        <w:rPr>
          <w:rFonts w:hint="eastAsia" w:hAnsi="宋体" w:cs="宋体"/>
          <w:color w:val="auto"/>
          <w:sz w:val="21"/>
          <w:szCs w:val="21"/>
          <w:highlight w:val="none"/>
        </w:rPr>
        <w:t>8、如我方成交：</w:t>
      </w:r>
    </w:p>
    <w:p w14:paraId="3245673A">
      <w:pPr>
        <w:pStyle w:val="24"/>
        <w:snapToGrid w:val="0"/>
        <w:spacing w:line="360" w:lineRule="auto"/>
        <w:ind w:firstLine="420" w:firstLineChars="200"/>
        <w:rPr>
          <w:rFonts w:hint="eastAsia" w:hAnsi="宋体" w:cs="宋体"/>
          <w:color w:val="auto"/>
          <w:sz w:val="21"/>
          <w:szCs w:val="21"/>
          <w:highlight w:val="none"/>
        </w:rPr>
      </w:pPr>
      <w:r>
        <w:rPr>
          <w:rFonts w:hint="eastAsia" w:hAnsi="宋体" w:cs="宋体"/>
          <w:color w:val="auto"/>
          <w:sz w:val="21"/>
          <w:szCs w:val="21"/>
          <w:highlight w:val="none"/>
        </w:rPr>
        <w:t>（1）我方承诺在收到成交通知书后，在成交通知书规定的期限内与你方签订合同，并履行相应的合同责任和义务。</w:t>
      </w:r>
    </w:p>
    <w:p w14:paraId="673DA337">
      <w:pPr>
        <w:pStyle w:val="24"/>
        <w:snapToGrid w:val="0"/>
        <w:spacing w:line="360" w:lineRule="auto"/>
        <w:ind w:firstLine="420" w:firstLineChars="200"/>
        <w:rPr>
          <w:rFonts w:hint="eastAsia" w:hAnsi="宋体" w:cs="宋体"/>
          <w:color w:val="auto"/>
          <w:sz w:val="21"/>
          <w:szCs w:val="21"/>
          <w:highlight w:val="none"/>
        </w:rPr>
      </w:pPr>
      <w:r>
        <w:rPr>
          <w:rFonts w:hint="eastAsia" w:hAnsi="宋体" w:cs="宋体"/>
          <w:color w:val="auto"/>
          <w:sz w:val="21"/>
          <w:szCs w:val="21"/>
          <w:highlight w:val="none"/>
        </w:rPr>
        <w:t>（2）我方承诺按照竞争性谈判文件规定向你方递交履约保证金。</w:t>
      </w:r>
    </w:p>
    <w:p w14:paraId="36D83A44">
      <w:pPr>
        <w:pStyle w:val="24"/>
        <w:snapToGrid w:val="0"/>
        <w:spacing w:line="360" w:lineRule="auto"/>
        <w:ind w:firstLine="420" w:firstLineChars="200"/>
        <w:rPr>
          <w:rFonts w:hint="eastAsia" w:hAnsi="宋体" w:cs="宋体"/>
          <w:color w:val="auto"/>
          <w:sz w:val="21"/>
          <w:szCs w:val="21"/>
          <w:highlight w:val="none"/>
        </w:rPr>
      </w:pPr>
      <w:r>
        <w:rPr>
          <w:rFonts w:hint="eastAsia" w:hAnsi="宋体" w:cs="宋体"/>
          <w:color w:val="auto"/>
          <w:sz w:val="21"/>
          <w:szCs w:val="21"/>
          <w:highlight w:val="none"/>
        </w:rPr>
        <w:t>9、若贵方需要，我方愿意提供我方作出的一切承诺的证明材料。</w:t>
      </w:r>
    </w:p>
    <w:p w14:paraId="56C084E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10、</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（其他补充说明）。</w:t>
      </w:r>
    </w:p>
    <w:p w14:paraId="6CD09B8E">
      <w:pPr>
        <w:pStyle w:val="24"/>
        <w:snapToGrid w:val="0"/>
        <w:spacing w:line="360" w:lineRule="auto"/>
        <w:ind w:firstLine="420" w:firstLineChars="200"/>
        <w:rPr>
          <w:rFonts w:hint="eastAsia" w:hAnsi="宋体" w:cs="宋体"/>
          <w:color w:val="auto"/>
          <w:sz w:val="21"/>
          <w:szCs w:val="21"/>
          <w:highlight w:val="none"/>
        </w:rPr>
      </w:pPr>
    </w:p>
    <w:p w14:paraId="13E68185">
      <w:pPr>
        <w:pStyle w:val="24"/>
        <w:snapToGrid w:val="0"/>
        <w:spacing w:line="360" w:lineRule="auto"/>
        <w:rPr>
          <w:rFonts w:hint="eastAsia" w:hAnsi="宋体" w:cs="宋体"/>
          <w:color w:val="auto"/>
          <w:sz w:val="21"/>
          <w:szCs w:val="21"/>
          <w:highlight w:val="none"/>
        </w:rPr>
      </w:pPr>
    </w:p>
    <w:p w14:paraId="12C7A810">
      <w:pPr>
        <w:pStyle w:val="24"/>
        <w:snapToGrid w:val="0"/>
        <w:spacing w:line="360" w:lineRule="auto"/>
        <w:rPr>
          <w:rFonts w:hint="eastAsia" w:hAnsi="宋体" w:cs="宋体"/>
          <w:color w:val="auto"/>
          <w:sz w:val="21"/>
          <w:szCs w:val="21"/>
          <w:highlight w:val="none"/>
        </w:rPr>
      </w:pPr>
      <w:r>
        <w:rPr>
          <w:rFonts w:hint="eastAsia" w:hAnsi="宋体" w:cs="宋体"/>
          <w:color w:val="auto"/>
          <w:sz w:val="21"/>
          <w:szCs w:val="21"/>
          <w:highlight w:val="none"/>
        </w:rPr>
        <w:t>与本谈判有关的正式通讯地址为：</w:t>
      </w:r>
    </w:p>
    <w:p w14:paraId="31425048">
      <w:pPr>
        <w:pStyle w:val="24"/>
        <w:snapToGrid w:val="0"/>
        <w:spacing w:line="360" w:lineRule="auto"/>
        <w:rPr>
          <w:rFonts w:hint="eastAsia" w:hAnsi="宋体" w:cs="宋体"/>
          <w:color w:val="auto"/>
          <w:sz w:val="21"/>
          <w:szCs w:val="21"/>
          <w:highlight w:val="none"/>
        </w:rPr>
      </w:pPr>
      <w:r>
        <w:rPr>
          <w:rFonts w:hint="eastAsia" w:hAnsi="宋体" w:cs="宋体"/>
          <w:color w:val="auto"/>
          <w:sz w:val="21"/>
          <w:szCs w:val="21"/>
          <w:highlight w:val="none"/>
        </w:rPr>
        <w:t>地址：</w:t>
      </w:r>
      <w:r>
        <w:rPr>
          <w:rFonts w:hint="eastAsia" w:hAnsi="宋体" w:cs="宋体"/>
          <w:color w:val="auto"/>
          <w:sz w:val="21"/>
          <w:szCs w:val="21"/>
          <w:highlight w:val="none"/>
          <w:u w:val="single"/>
        </w:rPr>
        <w:t xml:space="preserve">                </w:t>
      </w:r>
      <w:r>
        <w:rPr>
          <w:rFonts w:hint="eastAsia" w:hAnsi="宋体" w:cs="宋体"/>
          <w:color w:val="auto"/>
          <w:sz w:val="21"/>
          <w:szCs w:val="21"/>
          <w:highlight w:val="none"/>
        </w:rPr>
        <w:t xml:space="preserve"> 邮政编码：</w:t>
      </w:r>
      <w:r>
        <w:rPr>
          <w:rFonts w:hint="eastAsia" w:hAnsi="宋体" w:cs="宋体"/>
          <w:color w:val="auto"/>
          <w:sz w:val="21"/>
          <w:szCs w:val="21"/>
          <w:highlight w:val="none"/>
          <w:u w:val="single"/>
        </w:rPr>
        <w:t xml:space="preserve">       </w:t>
      </w:r>
    </w:p>
    <w:p w14:paraId="75498D5F">
      <w:pPr>
        <w:pStyle w:val="24"/>
        <w:snapToGrid w:val="0"/>
        <w:spacing w:line="360" w:lineRule="auto"/>
        <w:rPr>
          <w:rFonts w:hint="eastAsia" w:hAnsi="宋体" w:cs="宋体"/>
          <w:color w:val="auto"/>
          <w:sz w:val="21"/>
          <w:szCs w:val="21"/>
          <w:highlight w:val="none"/>
          <w:u w:val="single"/>
        </w:rPr>
      </w:pPr>
      <w:r>
        <w:rPr>
          <w:rFonts w:hint="eastAsia" w:hAnsi="宋体" w:cs="宋体"/>
          <w:color w:val="auto"/>
          <w:sz w:val="21"/>
          <w:szCs w:val="21"/>
          <w:highlight w:val="none"/>
        </w:rPr>
        <w:t>电话：</w:t>
      </w:r>
      <w:r>
        <w:rPr>
          <w:rFonts w:hint="eastAsia" w:hAnsi="宋体" w:cs="宋体"/>
          <w:color w:val="auto"/>
          <w:sz w:val="21"/>
          <w:szCs w:val="21"/>
          <w:highlight w:val="none"/>
          <w:u w:val="single"/>
        </w:rPr>
        <w:t xml:space="preserve">                  　　　　　　　　　</w:t>
      </w:r>
    </w:p>
    <w:p w14:paraId="7DDB9090">
      <w:pPr>
        <w:pStyle w:val="24"/>
        <w:snapToGrid w:val="0"/>
        <w:spacing w:line="360" w:lineRule="auto"/>
        <w:rPr>
          <w:rFonts w:hint="eastAsia" w:hAnsi="宋体" w:cs="宋体"/>
          <w:color w:val="auto"/>
          <w:sz w:val="21"/>
          <w:szCs w:val="21"/>
          <w:highlight w:val="none"/>
        </w:rPr>
      </w:pPr>
      <w:r>
        <w:rPr>
          <w:rFonts w:hint="eastAsia" w:hAnsi="宋体" w:cs="宋体"/>
          <w:color w:val="auto"/>
          <w:sz w:val="21"/>
          <w:szCs w:val="21"/>
          <w:highlight w:val="none"/>
        </w:rPr>
        <w:t>传真：</w:t>
      </w:r>
      <w:r>
        <w:rPr>
          <w:rFonts w:hint="eastAsia" w:hAnsi="宋体" w:cs="宋体"/>
          <w:color w:val="auto"/>
          <w:sz w:val="21"/>
          <w:szCs w:val="21"/>
          <w:highlight w:val="none"/>
          <w:u w:val="single"/>
        </w:rPr>
        <w:t>　　　　　　　　　　　　　　　　　　</w:t>
      </w:r>
    </w:p>
    <w:p w14:paraId="20AD2BEB">
      <w:pPr>
        <w:pStyle w:val="24"/>
        <w:snapToGrid w:val="0"/>
        <w:spacing w:line="360" w:lineRule="auto"/>
        <w:rPr>
          <w:rFonts w:hint="eastAsia" w:hAnsi="宋体" w:cs="宋体"/>
          <w:color w:val="auto"/>
          <w:sz w:val="21"/>
          <w:szCs w:val="21"/>
          <w:highlight w:val="none"/>
          <w:u w:val="single"/>
        </w:rPr>
      </w:pPr>
      <w:r>
        <w:rPr>
          <w:rFonts w:hint="eastAsia" w:hAnsi="宋体" w:cs="宋体"/>
          <w:color w:val="auto"/>
          <w:sz w:val="21"/>
          <w:szCs w:val="21"/>
          <w:highlight w:val="none"/>
        </w:rPr>
        <w:t>开户名称：</w:t>
      </w:r>
      <w:r>
        <w:rPr>
          <w:rFonts w:hint="eastAsia" w:hAnsi="宋体" w:cs="宋体"/>
          <w:color w:val="auto"/>
          <w:sz w:val="21"/>
          <w:szCs w:val="21"/>
          <w:highlight w:val="none"/>
          <w:u w:val="single"/>
        </w:rPr>
        <w:t xml:space="preserve">                          </w:t>
      </w:r>
    </w:p>
    <w:p w14:paraId="21AEAD55">
      <w:pPr>
        <w:pStyle w:val="24"/>
        <w:snapToGrid w:val="0"/>
        <w:spacing w:line="360" w:lineRule="auto"/>
        <w:rPr>
          <w:rFonts w:hint="eastAsia" w:hAnsi="宋体" w:cs="宋体"/>
          <w:color w:val="auto"/>
          <w:sz w:val="21"/>
          <w:szCs w:val="21"/>
          <w:highlight w:val="none"/>
          <w:u w:val="single"/>
        </w:rPr>
      </w:pPr>
      <w:r>
        <w:rPr>
          <w:rFonts w:hint="eastAsia" w:hAnsi="宋体" w:cs="宋体"/>
          <w:color w:val="auto"/>
          <w:sz w:val="21"/>
          <w:szCs w:val="21"/>
          <w:highlight w:val="none"/>
        </w:rPr>
        <w:t>开户银行：</w:t>
      </w:r>
      <w:r>
        <w:rPr>
          <w:rFonts w:hint="eastAsia" w:hAnsi="宋体" w:cs="宋体"/>
          <w:color w:val="auto"/>
          <w:sz w:val="21"/>
          <w:szCs w:val="21"/>
          <w:highlight w:val="none"/>
          <w:u w:val="single"/>
        </w:rPr>
        <w:t xml:space="preserve">                          </w:t>
      </w:r>
    </w:p>
    <w:p w14:paraId="68C01AB6">
      <w:pPr>
        <w:pStyle w:val="24"/>
        <w:snapToGrid w:val="0"/>
        <w:spacing w:line="360" w:lineRule="auto"/>
        <w:rPr>
          <w:rFonts w:hint="eastAsia" w:hAnsi="宋体" w:cs="宋体"/>
          <w:color w:val="auto"/>
          <w:sz w:val="21"/>
          <w:szCs w:val="21"/>
          <w:highlight w:val="none"/>
          <w:u w:val="single"/>
        </w:rPr>
      </w:pPr>
      <w:r>
        <w:rPr>
          <w:rFonts w:hint="eastAsia" w:hAnsi="宋体" w:cs="宋体"/>
          <w:color w:val="auto"/>
          <w:sz w:val="21"/>
          <w:szCs w:val="21"/>
          <w:highlight w:val="none"/>
        </w:rPr>
        <w:t>帐  号：</w:t>
      </w:r>
      <w:r>
        <w:rPr>
          <w:rFonts w:hint="eastAsia" w:hAnsi="宋体" w:cs="宋体"/>
          <w:color w:val="auto"/>
          <w:sz w:val="21"/>
          <w:szCs w:val="21"/>
          <w:highlight w:val="none"/>
          <w:u w:val="single"/>
        </w:rPr>
        <w:t xml:space="preserve">                          </w:t>
      </w:r>
    </w:p>
    <w:p w14:paraId="6A24386A">
      <w:pPr>
        <w:pStyle w:val="24"/>
        <w:snapToGrid w:val="0"/>
        <w:spacing w:line="360" w:lineRule="auto"/>
        <w:rPr>
          <w:rFonts w:hint="eastAsia" w:hAnsi="宋体" w:cs="宋体"/>
          <w:color w:val="auto"/>
          <w:sz w:val="21"/>
          <w:szCs w:val="21"/>
          <w:highlight w:val="none"/>
        </w:rPr>
      </w:pPr>
      <w:r>
        <w:rPr>
          <w:rFonts w:hint="eastAsia" w:hAnsi="宋体" w:cs="宋体"/>
          <w:color w:val="auto"/>
          <w:sz w:val="21"/>
          <w:szCs w:val="21"/>
          <w:highlight w:val="none"/>
        </w:rPr>
        <w:t>法定代表人或其委托代理人（签字或盖章）：</w:t>
      </w:r>
      <w:r>
        <w:rPr>
          <w:rFonts w:hint="eastAsia" w:hAnsi="宋体" w:cs="宋体"/>
          <w:color w:val="auto"/>
          <w:sz w:val="21"/>
          <w:szCs w:val="21"/>
          <w:highlight w:val="none"/>
          <w:u w:val="single"/>
        </w:rPr>
        <w:t xml:space="preserve">            </w:t>
      </w:r>
    </w:p>
    <w:p w14:paraId="768752E4">
      <w:pPr>
        <w:pStyle w:val="24"/>
        <w:snapToGrid w:val="0"/>
        <w:spacing w:line="360" w:lineRule="auto"/>
        <w:rPr>
          <w:rFonts w:hint="eastAsia" w:hAnsi="宋体" w:cs="宋体"/>
          <w:color w:val="auto"/>
          <w:sz w:val="21"/>
          <w:szCs w:val="21"/>
          <w:highlight w:val="none"/>
        </w:rPr>
      </w:pPr>
      <w:r>
        <w:rPr>
          <w:rFonts w:hint="eastAsia" w:hAnsi="宋体" w:cs="宋体"/>
          <w:color w:val="auto"/>
          <w:sz w:val="21"/>
          <w:szCs w:val="21"/>
          <w:highlight w:val="none"/>
        </w:rPr>
        <w:t>供应商（盖单位公章）：</w:t>
      </w:r>
      <w:r>
        <w:rPr>
          <w:rFonts w:hint="eastAsia" w:hAnsi="宋体" w:cs="宋体"/>
          <w:color w:val="auto"/>
          <w:sz w:val="21"/>
          <w:szCs w:val="21"/>
          <w:highlight w:val="none"/>
          <w:u w:val="single"/>
        </w:rPr>
        <w:t xml:space="preserve">                        </w:t>
      </w:r>
    </w:p>
    <w:p w14:paraId="2E68EFE9">
      <w:pPr>
        <w:pStyle w:val="24"/>
        <w:snapToGrid w:val="0"/>
        <w:spacing w:line="360" w:lineRule="auto"/>
        <w:rPr>
          <w:rFonts w:hint="eastAsia" w:hAnsi="宋体" w:cs="宋体"/>
          <w:color w:val="auto"/>
          <w:sz w:val="24"/>
          <w:highlight w:val="none"/>
          <w:u w:val="single"/>
        </w:rPr>
      </w:pPr>
      <w:r>
        <w:rPr>
          <w:rFonts w:hint="eastAsia" w:hAnsi="宋体" w:cs="宋体"/>
          <w:color w:val="auto"/>
          <w:sz w:val="21"/>
          <w:szCs w:val="21"/>
          <w:highlight w:val="none"/>
        </w:rPr>
        <w:t>谈判日期：</w:t>
      </w:r>
      <w:r>
        <w:rPr>
          <w:rFonts w:hint="eastAsia" w:hAnsi="宋体" w:cs="宋体"/>
          <w:color w:val="auto"/>
          <w:sz w:val="21"/>
          <w:szCs w:val="21"/>
          <w:highlight w:val="none"/>
          <w:u w:val="single"/>
        </w:rPr>
        <w:t xml:space="preserve">                         </w:t>
      </w:r>
      <w:r>
        <w:rPr>
          <w:rFonts w:hint="eastAsia" w:hAnsi="宋体" w:cs="宋体"/>
          <w:color w:val="auto"/>
          <w:sz w:val="21"/>
          <w:szCs w:val="21"/>
          <w:highlight w:val="none"/>
          <w:u w:val="single"/>
        </w:rPr>
        <w:br w:type="page"/>
      </w:r>
    </w:p>
    <w:p w14:paraId="3778DDA0">
      <w:pPr>
        <w:pStyle w:val="24"/>
        <w:spacing w:line="360" w:lineRule="auto"/>
        <w:jc w:val="center"/>
        <w:outlineLvl w:val="1"/>
        <w:rPr>
          <w:rFonts w:hint="eastAsia" w:hAnsi="宋体" w:cs="宋体"/>
          <w:b/>
          <w:color w:val="auto"/>
          <w:sz w:val="28"/>
          <w:szCs w:val="28"/>
          <w:highlight w:val="none"/>
        </w:rPr>
      </w:pPr>
      <w:bookmarkStart w:id="358" w:name="_Toc28984"/>
      <w:bookmarkStart w:id="359" w:name="_Toc8810"/>
      <w:bookmarkStart w:id="360" w:name="_Toc3146"/>
      <w:bookmarkStart w:id="361" w:name="_Toc11178"/>
      <w:bookmarkStart w:id="362" w:name="_Toc27340"/>
      <w:bookmarkStart w:id="363" w:name="_Toc9617"/>
      <w:bookmarkStart w:id="364" w:name="_Toc6418"/>
      <w:bookmarkStart w:id="365" w:name="_Toc32043"/>
      <w:bookmarkStart w:id="366" w:name="_Toc26545"/>
      <w:bookmarkStart w:id="367" w:name="_Toc4448"/>
      <w:bookmarkStart w:id="368" w:name="_Toc7130"/>
      <w:bookmarkStart w:id="369" w:name="_Toc1503"/>
      <w:bookmarkStart w:id="370" w:name="_Toc3592"/>
      <w:bookmarkStart w:id="371" w:name="_Toc21804"/>
      <w:bookmarkStart w:id="372" w:name="_Toc18942"/>
      <w:r>
        <w:rPr>
          <w:rFonts w:hint="eastAsia" w:hAnsi="宋体" w:cs="宋体"/>
          <w:b/>
          <w:color w:val="auto"/>
          <w:sz w:val="28"/>
          <w:szCs w:val="28"/>
          <w:highlight w:val="none"/>
        </w:rPr>
        <w:t>二、资格</w:t>
      </w:r>
      <w:bookmarkEnd w:id="358"/>
      <w:r>
        <w:rPr>
          <w:rFonts w:hint="eastAsia" w:hAnsi="宋体" w:cs="宋体"/>
          <w:b/>
          <w:color w:val="auto"/>
          <w:sz w:val="28"/>
          <w:szCs w:val="28"/>
          <w:highlight w:val="none"/>
        </w:rPr>
        <w:t>部分</w:t>
      </w:r>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p>
    <w:p w14:paraId="6F1579E0">
      <w:pPr>
        <w:spacing w:line="360" w:lineRule="auto"/>
        <w:jc w:val="center"/>
        <w:outlineLvl w:val="2"/>
        <w:rPr>
          <w:rFonts w:hint="eastAsia" w:ascii="宋体" w:hAnsi="宋体" w:cs="宋体"/>
          <w:color w:val="auto"/>
          <w:sz w:val="24"/>
          <w:highlight w:val="none"/>
        </w:rPr>
      </w:pPr>
      <w:bookmarkStart w:id="373" w:name="_Toc18241"/>
      <w:bookmarkStart w:id="374" w:name="_Toc27155"/>
      <w:bookmarkStart w:id="375" w:name="_Toc1462"/>
      <w:bookmarkStart w:id="376" w:name="_Toc16700"/>
      <w:bookmarkStart w:id="377" w:name="_Toc25507"/>
      <w:bookmarkStart w:id="378" w:name="_Toc13034"/>
      <w:bookmarkStart w:id="379" w:name="_Toc10004"/>
      <w:bookmarkStart w:id="380" w:name="_Toc14379"/>
      <w:bookmarkStart w:id="381" w:name="_Toc7846"/>
      <w:bookmarkStart w:id="382" w:name="_Toc11284"/>
      <w:bookmarkStart w:id="383" w:name="_Toc19347"/>
      <w:bookmarkStart w:id="384" w:name="_Toc7936"/>
      <w:r>
        <w:rPr>
          <w:rFonts w:hint="eastAsia" w:ascii="宋体" w:hAnsi="宋体" w:cs="宋体"/>
          <w:b/>
          <w:color w:val="auto"/>
          <w:sz w:val="24"/>
          <w:highlight w:val="none"/>
        </w:rPr>
        <w:t>（一）法定代表人身份证明书及授权委托书</w:t>
      </w:r>
      <w:bookmarkEnd w:id="373"/>
      <w:bookmarkEnd w:id="374"/>
      <w:bookmarkEnd w:id="375"/>
      <w:bookmarkEnd w:id="376"/>
      <w:bookmarkEnd w:id="377"/>
      <w:bookmarkEnd w:id="378"/>
      <w:bookmarkEnd w:id="379"/>
      <w:bookmarkEnd w:id="380"/>
      <w:bookmarkEnd w:id="381"/>
      <w:bookmarkEnd w:id="382"/>
      <w:bookmarkEnd w:id="383"/>
      <w:bookmarkEnd w:id="384"/>
    </w:p>
    <w:p w14:paraId="65C8DBC1">
      <w:pPr>
        <w:adjustRightInd w:val="0"/>
        <w:snapToGrid w:val="0"/>
        <w:spacing w:line="360" w:lineRule="auto"/>
        <w:jc w:val="center"/>
        <w:rPr>
          <w:rFonts w:hint="eastAsia" w:ascii="宋体" w:hAnsi="宋体" w:cs="宋体"/>
          <w:b/>
          <w:color w:val="auto"/>
          <w:sz w:val="24"/>
          <w:highlight w:val="none"/>
        </w:rPr>
      </w:pPr>
      <w:bookmarkStart w:id="385" w:name="_Toc20404"/>
      <w:bookmarkStart w:id="386" w:name="_Toc9311"/>
      <w:r>
        <w:rPr>
          <w:rFonts w:hint="eastAsia" w:ascii="宋体" w:hAnsi="宋体" w:cs="宋体"/>
          <w:b/>
          <w:color w:val="auto"/>
          <w:sz w:val="24"/>
          <w:highlight w:val="none"/>
        </w:rPr>
        <w:t>1.法定代表人资格证明书</w:t>
      </w:r>
      <w:bookmarkEnd w:id="385"/>
      <w:bookmarkEnd w:id="386"/>
    </w:p>
    <w:p w14:paraId="5A31BEB2">
      <w:pPr>
        <w:adjustRightInd w:val="0"/>
        <w:snapToGrid w:val="0"/>
        <w:spacing w:line="360" w:lineRule="auto"/>
        <w:rPr>
          <w:rFonts w:hint="eastAsia" w:ascii="宋体" w:hAnsi="宋体" w:cs="宋体"/>
          <w:color w:val="auto"/>
          <w:sz w:val="24"/>
          <w:highlight w:val="none"/>
        </w:rPr>
      </w:pPr>
    </w:p>
    <w:p w14:paraId="0E25D2C2">
      <w:pPr>
        <w:adjustRightInd w:val="0"/>
        <w:snapToGrid w:val="0"/>
        <w:spacing w:line="360" w:lineRule="auto"/>
        <w:rPr>
          <w:rFonts w:hint="eastAsia" w:ascii="宋体" w:hAnsi="宋体" w:cs="宋体"/>
          <w:color w:val="auto"/>
          <w:szCs w:val="21"/>
          <w:highlight w:val="none"/>
          <w:u w:val="single"/>
        </w:rPr>
      </w:pPr>
      <w:r>
        <w:rPr>
          <w:rFonts w:hint="eastAsia" w:ascii="宋体" w:hAnsi="宋体" w:cs="宋体"/>
          <w:color w:val="auto"/>
          <w:szCs w:val="21"/>
          <w:highlight w:val="none"/>
        </w:rPr>
        <w:t>供应商名称：</w:t>
      </w:r>
      <w:r>
        <w:rPr>
          <w:rFonts w:hint="eastAsia" w:ascii="宋体" w:hAnsi="宋体" w:cs="宋体"/>
          <w:color w:val="auto"/>
          <w:szCs w:val="21"/>
          <w:highlight w:val="none"/>
          <w:u w:val="single"/>
        </w:rPr>
        <w:t xml:space="preserve">                </w:t>
      </w:r>
    </w:p>
    <w:p w14:paraId="198D185E">
      <w:pPr>
        <w:adjustRightInd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单位性质：</w:t>
      </w:r>
      <w:r>
        <w:rPr>
          <w:rFonts w:hint="eastAsia" w:ascii="宋体" w:hAnsi="宋体" w:cs="宋体"/>
          <w:color w:val="auto"/>
          <w:szCs w:val="21"/>
          <w:highlight w:val="none"/>
          <w:u w:val="single"/>
        </w:rPr>
        <w:t xml:space="preserve">                 </w:t>
      </w:r>
    </w:p>
    <w:p w14:paraId="65DF6561">
      <w:pPr>
        <w:adjustRightInd w:val="0"/>
        <w:snapToGrid w:val="0"/>
        <w:spacing w:line="360" w:lineRule="auto"/>
        <w:rPr>
          <w:rFonts w:hint="eastAsia" w:ascii="宋体" w:hAnsi="宋体" w:cs="宋体"/>
          <w:color w:val="auto"/>
          <w:szCs w:val="21"/>
          <w:highlight w:val="none"/>
          <w:u w:val="single"/>
        </w:rPr>
      </w:pPr>
      <w:r>
        <w:rPr>
          <w:rFonts w:hint="eastAsia" w:ascii="宋体" w:hAnsi="宋体" w:cs="宋体"/>
          <w:color w:val="auto"/>
          <w:szCs w:val="21"/>
          <w:highlight w:val="none"/>
        </w:rPr>
        <w:t>地  址：</w:t>
      </w:r>
      <w:r>
        <w:rPr>
          <w:rFonts w:hint="eastAsia" w:ascii="宋体" w:hAnsi="宋体" w:cs="宋体"/>
          <w:color w:val="auto"/>
          <w:szCs w:val="21"/>
          <w:highlight w:val="none"/>
          <w:u w:val="single"/>
        </w:rPr>
        <w:t xml:space="preserve">                 </w:t>
      </w:r>
    </w:p>
    <w:p w14:paraId="3AEC661F">
      <w:pPr>
        <w:adjustRightInd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成立时间：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7CACEF9B">
      <w:pPr>
        <w:adjustRightInd w:val="0"/>
        <w:snapToGrid w:val="0"/>
        <w:spacing w:line="360" w:lineRule="auto"/>
        <w:rPr>
          <w:rFonts w:hint="eastAsia" w:ascii="宋体" w:hAnsi="宋体" w:cs="宋体"/>
          <w:color w:val="auto"/>
          <w:szCs w:val="21"/>
          <w:highlight w:val="none"/>
          <w:u w:val="single"/>
        </w:rPr>
      </w:pPr>
      <w:r>
        <w:rPr>
          <w:rFonts w:hint="eastAsia" w:ascii="宋体" w:hAnsi="宋体" w:cs="宋体"/>
          <w:color w:val="auto"/>
          <w:szCs w:val="21"/>
          <w:highlight w:val="none"/>
        </w:rPr>
        <w:t>经营期限：</w:t>
      </w:r>
      <w:r>
        <w:rPr>
          <w:rFonts w:hint="eastAsia" w:ascii="宋体" w:hAnsi="宋体" w:cs="宋体"/>
          <w:color w:val="auto"/>
          <w:szCs w:val="21"/>
          <w:highlight w:val="none"/>
          <w:u w:val="single"/>
        </w:rPr>
        <w:t xml:space="preserve">                </w:t>
      </w:r>
    </w:p>
    <w:p w14:paraId="14D0C9DE">
      <w:pPr>
        <w:adjustRightInd w:val="0"/>
        <w:snapToGrid w:val="0"/>
        <w:spacing w:line="360" w:lineRule="auto"/>
        <w:rPr>
          <w:rFonts w:hint="eastAsia" w:ascii="宋体" w:hAnsi="宋体" w:cs="宋体"/>
          <w:color w:val="auto"/>
          <w:szCs w:val="21"/>
          <w:highlight w:val="none"/>
          <w:u w:val="single"/>
        </w:rPr>
      </w:pPr>
      <w:r>
        <w:rPr>
          <w:rFonts w:hint="eastAsia" w:ascii="宋体" w:hAnsi="宋体" w:cs="宋体"/>
          <w:color w:val="auto"/>
          <w:szCs w:val="21"/>
          <w:highlight w:val="none"/>
        </w:rPr>
        <w:t>姓  名：</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性别：</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年龄：</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职务：</w:t>
      </w:r>
      <w:r>
        <w:rPr>
          <w:rFonts w:hint="eastAsia" w:ascii="宋体" w:hAnsi="宋体" w:cs="宋体"/>
          <w:color w:val="auto"/>
          <w:szCs w:val="21"/>
          <w:highlight w:val="none"/>
          <w:u w:val="single"/>
        </w:rPr>
        <w:t xml:space="preserve">   </w:t>
      </w:r>
    </w:p>
    <w:p w14:paraId="765F5DBF">
      <w:pPr>
        <w:adjustRightInd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系</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（供应商名称）的法定代表人。</w:t>
      </w:r>
    </w:p>
    <w:p w14:paraId="6EB86B7F">
      <w:pPr>
        <w:adjustRightInd w:val="0"/>
        <w:snapToGrid w:val="0"/>
        <w:spacing w:line="360" w:lineRule="auto"/>
        <w:rPr>
          <w:rFonts w:hint="eastAsia" w:ascii="宋体" w:hAnsi="宋体" w:cs="宋体"/>
          <w:color w:val="auto"/>
          <w:szCs w:val="21"/>
          <w:highlight w:val="none"/>
        </w:rPr>
      </w:pPr>
    </w:p>
    <w:p w14:paraId="150F752D">
      <w:pPr>
        <w:adjustRightInd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特此证明。</w:t>
      </w:r>
    </w:p>
    <w:p w14:paraId="2BA5E556">
      <w:pPr>
        <w:adjustRightInd w:val="0"/>
        <w:snapToGrid w:val="0"/>
        <w:spacing w:line="360" w:lineRule="auto"/>
        <w:rPr>
          <w:rFonts w:hint="eastAsia" w:ascii="宋体" w:hAnsi="宋体" w:cs="宋体"/>
          <w:color w:val="auto"/>
          <w:szCs w:val="21"/>
          <w:highlight w:val="none"/>
        </w:rPr>
      </w:pPr>
    </w:p>
    <w:p w14:paraId="3CB5C3A3">
      <w:pPr>
        <w:adjustRightInd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附：法定代表人身份证（复印件）</w:t>
      </w:r>
    </w:p>
    <w:p w14:paraId="17E60E4C">
      <w:pPr>
        <w:adjustRightInd w:val="0"/>
        <w:snapToGrid w:val="0"/>
        <w:spacing w:line="360" w:lineRule="auto"/>
        <w:jc w:val="center"/>
        <w:rPr>
          <w:rFonts w:hint="eastAsia" w:ascii="宋体" w:hAnsi="宋体" w:cs="宋体"/>
          <w:color w:val="auto"/>
          <w:szCs w:val="21"/>
          <w:highlight w:val="none"/>
        </w:rPr>
      </w:pPr>
    </w:p>
    <w:p w14:paraId="607F51AF">
      <w:pPr>
        <w:adjustRightInd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 xml:space="preserve">                供应商：</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（盖单位公章）</w:t>
      </w:r>
    </w:p>
    <w:p w14:paraId="72070392">
      <w:pPr>
        <w:adjustRightInd w:val="0"/>
        <w:snapToGrid w:val="0"/>
        <w:spacing w:line="360" w:lineRule="auto"/>
        <w:rPr>
          <w:rFonts w:hint="eastAsia" w:ascii="宋体" w:hAnsi="宋体" w:cs="宋体"/>
          <w:color w:val="auto"/>
          <w:szCs w:val="21"/>
          <w:highlight w:val="none"/>
        </w:rPr>
      </w:pPr>
    </w:p>
    <w:p w14:paraId="1C050239">
      <w:pPr>
        <w:adjustRightInd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 xml:space="preserve">                日 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63758CD4">
      <w:pPr>
        <w:adjustRightInd w:val="0"/>
        <w:snapToGrid w:val="0"/>
        <w:spacing w:line="360" w:lineRule="auto"/>
        <w:rPr>
          <w:rFonts w:hint="eastAsia" w:ascii="宋体" w:hAnsi="宋体" w:cs="宋体"/>
          <w:b/>
          <w:bCs/>
          <w:color w:val="auto"/>
          <w:szCs w:val="21"/>
          <w:highlight w:val="none"/>
        </w:rPr>
      </w:pPr>
      <w:r>
        <w:rPr>
          <w:rFonts w:hint="eastAsia" w:ascii="宋体" w:hAnsi="宋体" w:cs="宋体"/>
          <w:color w:val="auto"/>
          <w:sz w:val="24"/>
          <w:highlight w:val="none"/>
        </w:rPr>
        <mc:AlternateContent>
          <mc:Choice Requires="wps">
            <w:drawing>
              <wp:inline distT="0" distB="0" distL="114300" distR="114300">
                <wp:extent cx="5367655" cy="2349500"/>
                <wp:effectExtent l="4445" t="4445" r="9525" b="8255"/>
                <wp:docPr id="1" name="圆角矩形 1"/>
                <wp:cNvGraphicFramePr/>
                <a:graphic xmlns:a="http://schemas.openxmlformats.org/drawingml/2006/main">
                  <a:graphicData uri="http://schemas.microsoft.com/office/word/2010/wordprocessingShape">
                    <wps:wsp>
                      <wps:cNvSpPr>
                        <a:spLocks noRot="1"/>
                      </wps:cNvSpPr>
                      <wps:spPr>
                        <a:xfrm>
                          <a:off x="0" y="0"/>
                          <a:ext cx="5367655" cy="2349500"/>
                        </a:xfrm>
                        <a:prstGeom prst="roundRect">
                          <a:avLst>
                            <a:gd name="adj" fmla="val 16667"/>
                          </a:avLst>
                        </a:prstGeom>
                        <a:solidFill>
                          <a:srgbClr val="FFFFFF"/>
                        </a:solidFill>
                        <a:ln w="9525" cap="flat" cmpd="sng">
                          <a:solidFill>
                            <a:srgbClr val="000000"/>
                          </a:solidFill>
                          <a:prstDash val="sysDot"/>
                          <a:headEnd type="none" w="med" len="med"/>
                          <a:tailEnd type="none" w="med" len="med"/>
                        </a:ln>
                        <a:effectLst/>
                      </wps:spPr>
                      <wps:txbx>
                        <w:txbxContent>
                          <w:p w14:paraId="3A147E4E">
                            <w:pPr>
                              <w:jc w:val="center"/>
                              <w:rPr>
                                <w:color w:val="0000FF"/>
                              </w:rPr>
                            </w:pPr>
                            <w:r>
                              <w:rPr>
                                <w:rFonts w:hint="eastAsia"/>
                                <w:color w:val="0000FF"/>
                              </w:rPr>
                              <w:t>（</w:t>
                            </w:r>
                            <w:r>
                              <w:rPr>
                                <w:color w:val="0000FF"/>
                              </w:rPr>
                              <w:t>身份证</w:t>
                            </w:r>
                            <w:r>
                              <w:rPr>
                                <w:rFonts w:hint="eastAsia"/>
                                <w:color w:val="0000FF"/>
                              </w:rPr>
                              <w:t>复印件）</w:t>
                            </w:r>
                          </w:p>
                        </w:txbxContent>
                      </wps:txbx>
                      <wps:bodyPr vert="horz" wrap="square" anchor="t" anchorCtr="0" upright="1"/>
                    </wps:wsp>
                  </a:graphicData>
                </a:graphic>
              </wp:inline>
            </w:drawing>
          </mc:Choice>
          <mc:Fallback>
            <w:pict>
              <v:roundrect id="_x0000_s1026" o:spid="_x0000_s1026" o:spt="2" style="height:185pt;width:422.65pt;" fillcolor="#FFFFFF" filled="t" stroked="t" coordsize="21600,21600" arcsize="0.166666666666667" o:gfxdata="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ilvV+dYAAAAF&#10;AQAADwAAAAAAAAABACAAAAAiAAAAZHJzL2Rvd25yZXYueG1sUEsBAhQAFAAAAAgAh07iQGF8J1JX&#10;AgAAvAQAAA4AAAAAAAAAAQAgAAAAJQEAAGRycy9lMm9Eb2MueG1sUEsFBgAAAAAGAAYAWQEAAO4F&#10;AAAAAA==&#10;">
                <v:fill on="t" focussize="0,0"/>
                <v:stroke color="#000000" joinstyle="round" dashstyle="1 1"/>
                <v:imagedata o:title=""/>
                <o:lock v:ext="edit" rotation="t" aspectratio="f"/>
                <v:textbox>
                  <w:txbxContent>
                    <w:p w14:paraId="3A147E4E">
                      <w:pPr>
                        <w:jc w:val="center"/>
                        <w:rPr>
                          <w:color w:val="0000FF"/>
                        </w:rPr>
                      </w:pPr>
                      <w:r>
                        <w:rPr>
                          <w:rFonts w:hint="eastAsia"/>
                          <w:color w:val="0000FF"/>
                        </w:rPr>
                        <w:t>（</w:t>
                      </w:r>
                      <w:r>
                        <w:rPr>
                          <w:color w:val="0000FF"/>
                        </w:rPr>
                        <w:t>身份证</w:t>
                      </w:r>
                      <w:r>
                        <w:rPr>
                          <w:rFonts w:hint="eastAsia"/>
                          <w:color w:val="0000FF"/>
                        </w:rPr>
                        <w:t>复印件）</w:t>
                      </w:r>
                    </w:p>
                  </w:txbxContent>
                </v:textbox>
                <w10:wrap type="none"/>
                <w10:anchorlock/>
              </v:roundrect>
            </w:pict>
          </mc:Fallback>
        </mc:AlternateContent>
      </w:r>
    </w:p>
    <w:p w14:paraId="3E27A53A">
      <w:pPr>
        <w:adjustRightInd w:val="0"/>
        <w:spacing w:line="360" w:lineRule="auto"/>
        <w:jc w:val="center"/>
        <w:rPr>
          <w:rFonts w:hint="eastAsia" w:ascii="宋体" w:hAnsi="宋体" w:cs="宋体"/>
          <w:b/>
          <w:color w:val="auto"/>
          <w:sz w:val="24"/>
          <w:highlight w:val="none"/>
        </w:rPr>
      </w:pPr>
      <w:r>
        <w:rPr>
          <w:rFonts w:hint="eastAsia" w:ascii="宋体" w:hAnsi="宋体" w:cs="宋体"/>
          <w:b/>
          <w:color w:val="auto"/>
          <w:sz w:val="24"/>
          <w:highlight w:val="none"/>
        </w:rPr>
        <w:br w:type="page"/>
      </w:r>
      <w:bookmarkStart w:id="387" w:name="_Toc4459"/>
      <w:bookmarkStart w:id="388" w:name="_Toc30209"/>
      <w:r>
        <w:rPr>
          <w:rFonts w:hint="eastAsia" w:ascii="宋体" w:hAnsi="宋体" w:cs="宋体"/>
          <w:b/>
          <w:color w:val="auto"/>
          <w:sz w:val="24"/>
          <w:highlight w:val="none"/>
        </w:rPr>
        <w:t>2.法定代表人授权委托书</w:t>
      </w:r>
      <w:bookmarkEnd w:id="387"/>
      <w:bookmarkEnd w:id="388"/>
    </w:p>
    <w:p w14:paraId="35097D70">
      <w:pPr>
        <w:adjustRightInd w:val="0"/>
        <w:spacing w:line="360" w:lineRule="auto"/>
        <w:jc w:val="center"/>
        <w:rPr>
          <w:rFonts w:hint="eastAsia" w:ascii="宋体" w:hAnsi="宋体" w:cs="宋体"/>
          <w:b/>
          <w:color w:val="auto"/>
          <w:sz w:val="24"/>
          <w:highlight w:val="none"/>
        </w:rPr>
      </w:pPr>
    </w:p>
    <w:p w14:paraId="317C360E">
      <w:pPr>
        <w:topLinePunct/>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本人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（姓名）系</w:t>
      </w:r>
      <w:r>
        <w:rPr>
          <w:rFonts w:hint="eastAsia" w:ascii="宋体" w:hAnsi="宋体" w:cs="宋体"/>
          <w:color w:val="auto"/>
          <w:szCs w:val="21"/>
          <w:highlight w:val="none"/>
          <w:u w:val="single"/>
        </w:rPr>
        <w:t xml:space="preserve">    （供应商名称）</w:t>
      </w:r>
      <w:r>
        <w:rPr>
          <w:rFonts w:hint="eastAsia" w:ascii="宋体" w:hAnsi="宋体" w:cs="宋体"/>
          <w:color w:val="auto"/>
          <w:szCs w:val="21"/>
          <w:highlight w:val="none"/>
        </w:rPr>
        <w:t>的法定代表人，现委托</w:t>
      </w:r>
      <w:r>
        <w:rPr>
          <w:rFonts w:hint="eastAsia" w:ascii="宋体" w:hAnsi="宋体" w:cs="宋体"/>
          <w:color w:val="auto"/>
          <w:szCs w:val="21"/>
          <w:highlight w:val="none"/>
          <w:u w:val="single"/>
        </w:rPr>
        <w:t xml:space="preserve">    （姓名）  </w:t>
      </w:r>
      <w:r>
        <w:rPr>
          <w:rFonts w:hint="eastAsia" w:ascii="宋体" w:hAnsi="宋体" w:cs="宋体"/>
          <w:color w:val="auto"/>
          <w:szCs w:val="21"/>
          <w:highlight w:val="none"/>
        </w:rPr>
        <w:t>为我方代理人。代理人根据授权，以我方名义签署、澄清、说明、补正、递交、撤回、修改</w:t>
      </w:r>
      <w:r>
        <w:rPr>
          <w:rFonts w:hint="eastAsia" w:ascii="宋体" w:hAnsi="宋体" w:cs="宋体"/>
          <w:color w:val="auto"/>
          <w:szCs w:val="21"/>
          <w:highlight w:val="none"/>
          <w:u w:val="single"/>
        </w:rPr>
        <w:t xml:space="preserve">      （项目名称）      </w:t>
      </w:r>
      <w:r>
        <w:rPr>
          <w:rFonts w:hint="eastAsia" w:ascii="宋体" w:hAnsi="宋体" w:cs="宋体"/>
          <w:color w:val="auto"/>
          <w:szCs w:val="21"/>
          <w:highlight w:val="none"/>
        </w:rPr>
        <w:t>响应文件、签订合同和处理有关事宜，其法律后果由我方承担。</w:t>
      </w:r>
    </w:p>
    <w:p w14:paraId="32D2BEA5">
      <w:pPr>
        <w:adjustRightInd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 xml:space="preserve">  委托期限：</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090980EA">
      <w:pPr>
        <w:adjustRightInd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代理人无转委托权。</w:t>
      </w:r>
    </w:p>
    <w:p w14:paraId="430071CD">
      <w:pPr>
        <w:adjustRightInd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附：授权委托代理人身份证（复印件）</w:t>
      </w:r>
    </w:p>
    <w:p w14:paraId="4747E024">
      <w:pPr>
        <w:adjustRightInd w:val="0"/>
        <w:snapToGrid w:val="0"/>
        <w:spacing w:line="360" w:lineRule="auto"/>
        <w:rPr>
          <w:rFonts w:hint="eastAsia" w:ascii="宋体" w:hAnsi="宋体" w:cs="宋体"/>
          <w:color w:val="auto"/>
          <w:szCs w:val="21"/>
          <w:highlight w:val="none"/>
        </w:rPr>
      </w:pPr>
    </w:p>
    <w:p w14:paraId="2C2261A9">
      <w:pPr>
        <w:adjustRightInd w:val="0"/>
        <w:snapToGrid w:val="0"/>
        <w:spacing w:line="360" w:lineRule="auto"/>
        <w:rPr>
          <w:rFonts w:hint="eastAsia" w:ascii="宋体" w:hAnsi="宋体" w:cs="宋体"/>
          <w:color w:val="auto"/>
          <w:szCs w:val="21"/>
          <w:highlight w:val="none"/>
        </w:rPr>
      </w:pPr>
    </w:p>
    <w:p w14:paraId="172C3D82">
      <w:pPr>
        <w:adjustRightInd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供 应 商：</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（盖单位公章）</w:t>
      </w:r>
    </w:p>
    <w:p w14:paraId="2EF8FE5D">
      <w:pPr>
        <w:adjustRightInd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法定代表人：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（签字或盖章）</w:t>
      </w:r>
    </w:p>
    <w:p w14:paraId="39DFE7D7">
      <w:pPr>
        <w:adjustRightInd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身份证号码：</w:t>
      </w:r>
      <w:r>
        <w:rPr>
          <w:rFonts w:hint="eastAsia" w:ascii="宋体" w:hAnsi="宋体" w:cs="宋体"/>
          <w:color w:val="auto"/>
          <w:szCs w:val="21"/>
          <w:highlight w:val="none"/>
          <w:u w:val="single"/>
        </w:rPr>
        <w:t xml:space="preserve">                </w:t>
      </w:r>
    </w:p>
    <w:p w14:paraId="5B49A22A">
      <w:pPr>
        <w:adjustRightInd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委托代理人：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（签字或盖章）</w:t>
      </w:r>
    </w:p>
    <w:p w14:paraId="0ED95422">
      <w:pPr>
        <w:adjustRightInd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身份证号码：</w:t>
      </w:r>
      <w:r>
        <w:rPr>
          <w:rFonts w:hint="eastAsia" w:ascii="宋体" w:hAnsi="宋体" w:cs="宋体"/>
          <w:color w:val="auto"/>
          <w:szCs w:val="21"/>
          <w:highlight w:val="none"/>
          <w:u w:val="single"/>
        </w:rPr>
        <w:t xml:space="preserve">                </w:t>
      </w:r>
    </w:p>
    <w:p w14:paraId="6A9DEA67">
      <w:pPr>
        <w:pStyle w:val="24"/>
        <w:snapToGrid w:val="0"/>
        <w:spacing w:line="360" w:lineRule="auto"/>
        <w:rPr>
          <w:rFonts w:hint="eastAsia" w:hAnsi="宋体" w:cs="宋体"/>
          <w:color w:val="auto"/>
          <w:sz w:val="21"/>
          <w:szCs w:val="21"/>
          <w:highlight w:val="none"/>
        </w:rPr>
      </w:pPr>
      <w:r>
        <w:rPr>
          <w:rFonts w:hint="eastAsia" w:hAnsi="宋体" w:cs="宋体"/>
          <w:color w:val="auto"/>
          <w:sz w:val="21"/>
          <w:szCs w:val="21"/>
          <w:highlight w:val="none"/>
        </w:rPr>
        <w:t>日   期：</w:t>
      </w:r>
      <w:r>
        <w:rPr>
          <w:rFonts w:hint="eastAsia" w:hAnsi="宋体" w:cs="宋体"/>
          <w:color w:val="auto"/>
          <w:sz w:val="21"/>
          <w:szCs w:val="21"/>
          <w:highlight w:val="none"/>
          <w:u w:val="single"/>
        </w:rPr>
        <w:t xml:space="preserve">      </w:t>
      </w:r>
      <w:r>
        <w:rPr>
          <w:rFonts w:hint="eastAsia" w:hAnsi="宋体" w:cs="宋体"/>
          <w:color w:val="auto"/>
          <w:sz w:val="21"/>
          <w:szCs w:val="21"/>
          <w:highlight w:val="none"/>
        </w:rPr>
        <w:t>年</w:t>
      </w:r>
      <w:r>
        <w:rPr>
          <w:rFonts w:hint="eastAsia" w:hAnsi="宋体" w:cs="宋体"/>
          <w:color w:val="auto"/>
          <w:sz w:val="21"/>
          <w:szCs w:val="21"/>
          <w:highlight w:val="none"/>
          <w:u w:val="single"/>
        </w:rPr>
        <w:t xml:space="preserve">    </w:t>
      </w:r>
      <w:r>
        <w:rPr>
          <w:rFonts w:hint="eastAsia" w:hAnsi="宋体" w:cs="宋体"/>
          <w:color w:val="auto"/>
          <w:sz w:val="21"/>
          <w:szCs w:val="21"/>
          <w:highlight w:val="none"/>
        </w:rPr>
        <w:t>月</w:t>
      </w:r>
      <w:r>
        <w:rPr>
          <w:rFonts w:hint="eastAsia" w:hAnsi="宋体" w:cs="宋体"/>
          <w:color w:val="auto"/>
          <w:sz w:val="21"/>
          <w:szCs w:val="21"/>
          <w:highlight w:val="none"/>
          <w:u w:val="single"/>
        </w:rPr>
        <w:t xml:space="preserve">    </w:t>
      </w:r>
      <w:r>
        <w:rPr>
          <w:rFonts w:hint="eastAsia" w:hAnsi="宋体" w:cs="宋体"/>
          <w:color w:val="auto"/>
          <w:sz w:val="21"/>
          <w:szCs w:val="21"/>
          <w:highlight w:val="none"/>
        </w:rPr>
        <w:t>日</w:t>
      </w:r>
    </w:p>
    <w:p w14:paraId="2634DC5D">
      <w:pPr>
        <w:pStyle w:val="24"/>
        <w:snapToGrid w:val="0"/>
        <w:spacing w:line="360" w:lineRule="auto"/>
        <w:rPr>
          <w:rFonts w:hint="eastAsia" w:hAnsi="宋体" w:cs="宋体"/>
          <w:color w:val="auto"/>
          <w:sz w:val="24"/>
          <w:highlight w:val="none"/>
        </w:rPr>
      </w:pPr>
      <w:r>
        <w:rPr>
          <w:rFonts w:hint="eastAsia" w:hAnsi="宋体" w:cs="宋体"/>
          <w:color w:val="auto"/>
          <w:sz w:val="24"/>
          <w:highlight w:val="none"/>
        </w:rPr>
        <mc:AlternateContent>
          <mc:Choice Requires="wps">
            <w:drawing>
              <wp:inline distT="0" distB="0" distL="114300" distR="114300">
                <wp:extent cx="5509260" cy="2281555"/>
                <wp:effectExtent l="4445" t="4445" r="10795" b="9525"/>
                <wp:docPr id="2" name="圆角矩形 2"/>
                <wp:cNvGraphicFramePr/>
                <a:graphic xmlns:a="http://schemas.openxmlformats.org/drawingml/2006/main">
                  <a:graphicData uri="http://schemas.microsoft.com/office/word/2010/wordprocessingShape">
                    <wps:wsp>
                      <wps:cNvSpPr>
                        <a:spLocks noRot="1"/>
                      </wps:cNvSpPr>
                      <wps:spPr>
                        <a:xfrm>
                          <a:off x="0" y="0"/>
                          <a:ext cx="5509260" cy="2281555"/>
                        </a:xfrm>
                        <a:prstGeom prst="roundRect">
                          <a:avLst>
                            <a:gd name="adj" fmla="val 16667"/>
                          </a:avLst>
                        </a:prstGeom>
                        <a:solidFill>
                          <a:srgbClr val="FFFFFF"/>
                        </a:solidFill>
                        <a:ln w="9525" cap="flat" cmpd="sng">
                          <a:solidFill>
                            <a:srgbClr val="000000"/>
                          </a:solidFill>
                          <a:prstDash val="sysDot"/>
                          <a:headEnd type="none" w="med" len="med"/>
                          <a:tailEnd type="none" w="med" len="med"/>
                        </a:ln>
                        <a:effectLst/>
                      </wps:spPr>
                      <wps:txbx>
                        <w:txbxContent>
                          <w:p w14:paraId="03A25A5F">
                            <w:pPr>
                              <w:jc w:val="center"/>
                              <w:rPr>
                                <w:color w:val="0000FF"/>
                              </w:rPr>
                            </w:pPr>
                            <w:r>
                              <w:rPr>
                                <w:rFonts w:hint="eastAsia"/>
                                <w:color w:val="0000FF"/>
                              </w:rPr>
                              <w:t>（</w:t>
                            </w:r>
                            <w:r>
                              <w:rPr>
                                <w:color w:val="0000FF"/>
                              </w:rPr>
                              <w:t>身份证</w:t>
                            </w:r>
                            <w:r>
                              <w:rPr>
                                <w:rFonts w:hint="eastAsia"/>
                                <w:color w:val="0000FF"/>
                              </w:rPr>
                              <w:t>复印件）</w:t>
                            </w:r>
                          </w:p>
                        </w:txbxContent>
                      </wps:txbx>
                      <wps:bodyPr vert="horz" wrap="square" anchor="t" anchorCtr="0" upright="1"/>
                    </wps:wsp>
                  </a:graphicData>
                </a:graphic>
              </wp:inline>
            </w:drawing>
          </mc:Choice>
          <mc:Fallback>
            <w:pict>
              <v:roundrect id="_x0000_s1026" o:spid="_x0000_s1026" o:spt="2" style="height:179.65pt;width:433.8pt;" fillcolor="#FFFFFF" filled="t" stroked="t" coordsize="21600,21600" arcsize="0.166666666666667" o:gfxdata="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m0xX/9YAAAAF&#10;AQAADwAAAAAAAAABACAAAAAiAAAAZHJzL2Rvd25yZXYueG1sUEsBAhQAFAAAAAgAh07iQBrpMDBX&#10;AgAAvAQAAA4AAAAAAAAAAQAgAAAAJQEAAGRycy9lMm9Eb2MueG1sUEsFBgAAAAAGAAYAWQEAAO4F&#10;AAAAAA==&#10;">
                <v:fill on="t" focussize="0,0"/>
                <v:stroke color="#000000" joinstyle="round" dashstyle="1 1"/>
                <v:imagedata o:title=""/>
                <o:lock v:ext="edit" rotation="t" aspectratio="f"/>
                <v:textbox>
                  <w:txbxContent>
                    <w:p w14:paraId="03A25A5F">
                      <w:pPr>
                        <w:jc w:val="center"/>
                        <w:rPr>
                          <w:color w:val="0000FF"/>
                        </w:rPr>
                      </w:pPr>
                      <w:r>
                        <w:rPr>
                          <w:rFonts w:hint="eastAsia"/>
                          <w:color w:val="0000FF"/>
                        </w:rPr>
                        <w:t>（</w:t>
                      </w:r>
                      <w:r>
                        <w:rPr>
                          <w:color w:val="0000FF"/>
                        </w:rPr>
                        <w:t>身份证</w:t>
                      </w:r>
                      <w:r>
                        <w:rPr>
                          <w:rFonts w:hint="eastAsia"/>
                          <w:color w:val="0000FF"/>
                        </w:rPr>
                        <w:t>复印件）</w:t>
                      </w:r>
                    </w:p>
                  </w:txbxContent>
                </v:textbox>
                <w10:wrap type="none"/>
                <w10:anchorlock/>
              </v:roundrect>
            </w:pict>
          </mc:Fallback>
        </mc:AlternateContent>
      </w:r>
    </w:p>
    <w:p w14:paraId="43B9A9AF">
      <w:pPr>
        <w:spacing w:line="360" w:lineRule="auto"/>
        <w:jc w:val="center"/>
        <w:outlineLvl w:val="2"/>
        <w:rPr>
          <w:rFonts w:hint="eastAsia" w:ascii="宋体" w:hAnsi="宋体" w:cs="宋体"/>
          <w:b/>
          <w:color w:val="auto"/>
          <w:sz w:val="24"/>
          <w:highlight w:val="none"/>
        </w:rPr>
      </w:pPr>
      <w:r>
        <w:rPr>
          <w:rFonts w:hint="eastAsia" w:ascii="宋体" w:hAnsi="宋体" w:cs="宋体"/>
          <w:b/>
          <w:color w:val="auto"/>
          <w:sz w:val="24"/>
          <w:highlight w:val="none"/>
        </w:rPr>
        <w:br w:type="page"/>
      </w:r>
      <w:bookmarkStart w:id="389" w:name="_Toc30829"/>
      <w:bookmarkStart w:id="390" w:name="_Toc18625"/>
      <w:bookmarkStart w:id="391" w:name="_Toc29278"/>
      <w:bookmarkStart w:id="392" w:name="_Toc13523"/>
      <w:bookmarkStart w:id="393" w:name="_Toc11926"/>
      <w:bookmarkStart w:id="394" w:name="_Toc2037"/>
      <w:bookmarkStart w:id="395" w:name="_Toc31016"/>
      <w:bookmarkStart w:id="396" w:name="_Toc18274"/>
      <w:bookmarkStart w:id="397" w:name="_Toc6100"/>
      <w:bookmarkStart w:id="398" w:name="_Toc3866"/>
      <w:bookmarkStart w:id="399" w:name="_Toc707"/>
      <w:bookmarkStart w:id="400" w:name="_Toc10249"/>
      <w:r>
        <w:rPr>
          <w:rFonts w:hint="eastAsia" w:ascii="宋体" w:hAnsi="宋体" w:cs="宋体"/>
          <w:b/>
          <w:color w:val="auto"/>
          <w:sz w:val="24"/>
          <w:highlight w:val="none"/>
        </w:rPr>
        <w:t>（二）供应商资格证明文件</w:t>
      </w:r>
      <w:bookmarkEnd w:id="389"/>
      <w:bookmarkEnd w:id="390"/>
      <w:bookmarkEnd w:id="391"/>
      <w:bookmarkEnd w:id="392"/>
      <w:bookmarkEnd w:id="393"/>
      <w:bookmarkEnd w:id="394"/>
      <w:bookmarkEnd w:id="395"/>
      <w:bookmarkEnd w:id="396"/>
      <w:bookmarkEnd w:id="397"/>
      <w:bookmarkEnd w:id="398"/>
      <w:bookmarkEnd w:id="399"/>
      <w:bookmarkEnd w:id="400"/>
    </w:p>
    <w:p w14:paraId="0AF4EEC7">
      <w:pPr>
        <w:spacing w:line="360" w:lineRule="auto"/>
        <w:jc w:val="center"/>
        <w:outlineLvl w:val="3"/>
        <w:rPr>
          <w:rFonts w:hint="eastAsia" w:ascii="宋体" w:hAnsi="宋体" w:cs="宋体"/>
          <w:color w:val="auto"/>
          <w:sz w:val="24"/>
          <w:highlight w:val="none"/>
        </w:rPr>
      </w:pPr>
      <w:bookmarkStart w:id="401" w:name="_Toc13782"/>
      <w:bookmarkStart w:id="402" w:name="_Toc26005"/>
      <w:r>
        <w:rPr>
          <w:rFonts w:hint="eastAsia" w:ascii="宋体" w:hAnsi="宋体" w:cs="宋体"/>
          <w:b/>
          <w:color w:val="auto"/>
          <w:sz w:val="24"/>
          <w:highlight w:val="none"/>
        </w:rPr>
        <w:t>1.营业执照</w:t>
      </w:r>
      <w:bookmarkEnd w:id="401"/>
      <w:bookmarkEnd w:id="402"/>
    </w:p>
    <w:p w14:paraId="3476C4FF">
      <w:pPr>
        <w:adjustRightInd w:val="0"/>
        <w:spacing w:line="360" w:lineRule="auto"/>
        <w:jc w:val="center"/>
        <w:rPr>
          <w:rFonts w:hint="eastAsia" w:ascii="宋体" w:hAnsi="宋体" w:cs="宋体"/>
          <w:b/>
          <w:color w:val="auto"/>
          <w:sz w:val="24"/>
          <w:highlight w:val="none"/>
        </w:rPr>
      </w:pPr>
      <w:bookmarkStart w:id="403" w:name="_Toc436512331"/>
      <w:bookmarkStart w:id="404" w:name="_Toc425405508"/>
      <w:r>
        <w:rPr>
          <w:rFonts w:hint="eastAsia" w:ascii="宋体" w:hAnsi="宋体" w:cs="宋体"/>
          <w:b/>
          <w:color w:val="auto"/>
          <w:sz w:val="24"/>
          <w:highlight w:val="none"/>
        </w:rPr>
        <w:t>供应商基本信息表</w:t>
      </w:r>
      <w:bookmarkEnd w:id="403"/>
      <w:bookmarkEnd w:id="404"/>
    </w:p>
    <w:tbl>
      <w:tblPr>
        <w:tblStyle w:val="4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5"/>
        <w:gridCol w:w="897"/>
        <w:gridCol w:w="1021"/>
        <w:gridCol w:w="993"/>
        <w:gridCol w:w="283"/>
        <w:gridCol w:w="195"/>
        <w:gridCol w:w="1246"/>
        <w:gridCol w:w="260"/>
        <w:gridCol w:w="709"/>
        <w:gridCol w:w="2125"/>
      </w:tblGrid>
      <w:tr w14:paraId="0AD7C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85" w:type="dxa"/>
            <w:noWrap w:val="0"/>
            <w:vAlign w:val="center"/>
          </w:tcPr>
          <w:p w14:paraId="4EF9E60E">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供应商名称</w:t>
            </w:r>
          </w:p>
        </w:tc>
        <w:tc>
          <w:tcPr>
            <w:tcW w:w="7729" w:type="dxa"/>
            <w:gridSpan w:val="9"/>
            <w:noWrap w:val="0"/>
            <w:vAlign w:val="center"/>
          </w:tcPr>
          <w:p w14:paraId="34C21E8A">
            <w:pPr>
              <w:spacing w:line="360" w:lineRule="auto"/>
              <w:jc w:val="center"/>
              <w:rPr>
                <w:rFonts w:hint="eastAsia" w:ascii="宋体" w:hAnsi="宋体" w:cs="宋体"/>
                <w:color w:val="auto"/>
                <w:szCs w:val="21"/>
                <w:highlight w:val="none"/>
              </w:rPr>
            </w:pPr>
          </w:p>
        </w:tc>
      </w:tr>
      <w:tr w14:paraId="5A902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85" w:type="dxa"/>
            <w:noWrap w:val="0"/>
            <w:vAlign w:val="center"/>
          </w:tcPr>
          <w:p w14:paraId="600F203E">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注册地址</w:t>
            </w:r>
          </w:p>
        </w:tc>
        <w:tc>
          <w:tcPr>
            <w:tcW w:w="3389" w:type="dxa"/>
            <w:gridSpan w:val="5"/>
            <w:noWrap w:val="0"/>
            <w:vAlign w:val="center"/>
          </w:tcPr>
          <w:p w14:paraId="5A1193D2">
            <w:pPr>
              <w:spacing w:line="360" w:lineRule="auto"/>
              <w:jc w:val="center"/>
              <w:rPr>
                <w:rFonts w:hint="eastAsia" w:ascii="宋体" w:hAnsi="宋体" w:cs="宋体"/>
                <w:color w:val="auto"/>
                <w:szCs w:val="21"/>
                <w:highlight w:val="none"/>
              </w:rPr>
            </w:pPr>
          </w:p>
        </w:tc>
        <w:tc>
          <w:tcPr>
            <w:tcW w:w="1246" w:type="dxa"/>
            <w:noWrap w:val="0"/>
            <w:vAlign w:val="center"/>
          </w:tcPr>
          <w:p w14:paraId="5AB98682">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邮政编码</w:t>
            </w:r>
          </w:p>
        </w:tc>
        <w:tc>
          <w:tcPr>
            <w:tcW w:w="3094" w:type="dxa"/>
            <w:gridSpan w:val="3"/>
            <w:noWrap w:val="0"/>
            <w:vAlign w:val="center"/>
          </w:tcPr>
          <w:p w14:paraId="4D232278">
            <w:pPr>
              <w:spacing w:line="360" w:lineRule="auto"/>
              <w:jc w:val="center"/>
              <w:rPr>
                <w:rFonts w:hint="eastAsia" w:ascii="宋体" w:hAnsi="宋体" w:cs="宋体"/>
                <w:color w:val="auto"/>
                <w:szCs w:val="21"/>
                <w:highlight w:val="none"/>
              </w:rPr>
            </w:pPr>
          </w:p>
        </w:tc>
      </w:tr>
      <w:tr w14:paraId="1B4EB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85" w:type="dxa"/>
            <w:noWrap w:val="0"/>
            <w:vAlign w:val="center"/>
          </w:tcPr>
          <w:p w14:paraId="5A2A2412">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联系方式</w:t>
            </w:r>
          </w:p>
        </w:tc>
        <w:tc>
          <w:tcPr>
            <w:tcW w:w="897" w:type="dxa"/>
            <w:noWrap w:val="0"/>
            <w:vAlign w:val="center"/>
          </w:tcPr>
          <w:p w14:paraId="0EE91215">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联系人</w:t>
            </w:r>
          </w:p>
        </w:tc>
        <w:tc>
          <w:tcPr>
            <w:tcW w:w="2492" w:type="dxa"/>
            <w:gridSpan w:val="4"/>
            <w:noWrap w:val="0"/>
            <w:vAlign w:val="center"/>
          </w:tcPr>
          <w:p w14:paraId="26DE9BE7">
            <w:pPr>
              <w:spacing w:line="360" w:lineRule="auto"/>
              <w:jc w:val="center"/>
              <w:rPr>
                <w:rFonts w:hint="eastAsia" w:ascii="宋体" w:hAnsi="宋体" w:cs="宋体"/>
                <w:color w:val="auto"/>
                <w:szCs w:val="21"/>
                <w:highlight w:val="none"/>
              </w:rPr>
            </w:pPr>
          </w:p>
        </w:tc>
        <w:tc>
          <w:tcPr>
            <w:tcW w:w="1246" w:type="dxa"/>
            <w:noWrap w:val="0"/>
            <w:vAlign w:val="center"/>
          </w:tcPr>
          <w:p w14:paraId="277C3053">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电  话</w:t>
            </w:r>
          </w:p>
        </w:tc>
        <w:tc>
          <w:tcPr>
            <w:tcW w:w="3094" w:type="dxa"/>
            <w:gridSpan w:val="3"/>
            <w:noWrap w:val="0"/>
            <w:vAlign w:val="center"/>
          </w:tcPr>
          <w:p w14:paraId="7CEB99E0">
            <w:pPr>
              <w:spacing w:line="360" w:lineRule="auto"/>
              <w:jc w:val="center"/>
              <w:rPr>
                <w:rFonts w:hint="eastAsia" w:ascii="宋体" w:hAnsi="宋体" w:cs="宋体"/>
                <w:color w:val="auto"/>
                <w:szCs w:val="21"/>
                <w:highlight w:val="none"/>
              </w:rPr>
            </w:pPr>
          </w:p>
        </w:tc>
      </w:tr>
      <w:tr w14:paraId="5CA9D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85" w:type="dxa"/>
            <w:noWrap w:val="0"/>
            <w:vAlign w:val="center"/>
          </w:tcPr>
          <w:p w14:paraId="4D5831AB">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法定代表人</w:t>
            </w:r>
          </w:p>
        </w:tc>
        <w:tc>
          <w:tcPr>
            <w:tcW w:w="897" w:type="dxa"/>
            <w:noWrap w:val="0"/>
            <w:vAlign w:val="center"/>
          </w:tcPr>
          <w:p w14:paraId="68202A81">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姓名</w:t>
            </w:r>
          </w:p>
        </w:tc>
        <w:tc>
          <w:tcPr>
            <w:tcW w:w="1021" w:type="dxa"/>
            <w:noWrap w:val="0"/>
            <w:vAlign w:val="center"/>
          </w:tcPr>
          <w:p w14:paraId="0D8CD5DB">
            <w:pPr>
              <w:spacing w:line="360" w:lineRule="auto"/>
              <w:jc w:val="center"/>
              <w:rPr>
                <w:rFonts w:hint="eastAsia" w:ascii="宋体" w:hAnsi="宋体" w:cs="宋体"/>
                <w:color w:val="auto"/>
                <w:szCs w:val="21"/>
                <w:highlight w:val="none"/>
              </w:rPr>
            </w:pPr>
          </w:p>
        </w:tc>
        <w:tc>
          <w:tcPr>
            <w:tcW w:w="1276" w:type="dxa"/>
            <w:gridSpan w:val="2"/>
            <w:noWrap w:val="0"/>
            <w:vAlign w:val="center"/>
          </w:tcPr>
          <w:p w14:paraId="00B8F976">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技术职称</w:t>
            </w:r>
          </w:p>
        </w:tc>
        <w:tc>
          <w:tcPr>
            <w:tcW w:w="1701" w:type="dxa"/>
            <w:gridSpan w:val="3"/>
            <w:noWrap w:val="0"/>
            <w:vAlign w:val="center"/>
          </w:tcPr>
          <w:p w14:paraId="1C01EC3A">
            <w:pPr>
              <w:spacing w:line="360" w:lineRule="auto"/>
              <w:jc w:val="center"/>
              <w:rPr>
                <w:rFonts w:hint="eastAsia" w:ascii="宋体" w:hAnsi="宋体" w:cs="宋体"/>
                <w:color w:val="auto"/>
                <w:szCs w:val="21"/>
                <w:highlight w:val="none"/>
              </w:rPr>
            </w:pPr>
          </w:p>
        </w:tc>
        <w:tc>
          <w:tcPr>
            <w:tcW w:w="709" w:type="dxa"/>
            <w:noWrap w:val="0"/>
            <w:vAlign w:val="center"/>
          </w:tcPr>
          <w:p w14:paraId="07BFC491">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电话</w:t>
            </w:r>
          </w:p>
        </w:tc>
        <w:tc>
          <w:tcPr>
            <w:tcW w:w="2125" w:type="dxa"/>
            <w:noWrap w:val="0"/>
            <w:vAlign w:val="center"/>
          </w:tcPr>
          <w:p w14:paraId="20DD9BBE">
            <w:pPr>
              <w:spacing w:line="360" w:lineRule="auto"/>
              <w:jc w:val="center"/>
              <w:rPr>
                <w:rFonts w:hint="eastAsia" w:ascii="宋体" w:hAnsi="宋体" w:cs="宋体"/>
                <w:color w:val="auto"/>
                <w:szCs w:val="21"/>
                <w:highlight w:val="none"/>
              </w:rPr>
            </w:pPr>
          </w:p>
        </w:tc>
      </w:tr>
      <w:tr w14:paraId="792DA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85" w:type="dxa"/>
            <w:noWrap w:val="0"/>
            <w:vAlign w:val="center"/>
          </w:tcPr>
          <w:p w14:paraId="757DB8F1">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技术负责人</w:t>
            </w:r>
          </w:p>
        </w:tc>
        <w:tc>
          <w:tcPr>
            <w:tcW w:w="897" w:type="dxa"/>
            <w:noWrap w:val="0"/>
            <w:vAlign w:val="center"/>
          </w:tcPr>
          <w:p w14:paraId="54E07D8F">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姓名</w:t>
            </w:r>
          </w:p>
        </w:tc>
        <w:tc>
          <w:tcPr>
            <w:tcW w:w="1021" w:type="dxa"/>
            <w:noWrap w:val="0"/>
            <w:vAlign w:val="center"/>
          </w:tcPr>
          <w:p w14:paraId="79B47192">
            <w:pPr>
              <w:spacing w:line="360" w:lineRule="auto"/>
              <w:jc w:val="center"/>
              <w:rPr>
                <w:rFonts w:hint="eastAsia" w:ascii="宋体" w:hAnsi="宋体" w:cs="宋体"/>
                <w:color w:val="auto"/>
                <w:szCs w:val="21"/>
                <w:highlight w:val="none"/>
              </w:rPr>
            </w:pPr>
          </w:p>
        </w:tc>
        <w:tc>
          <w:tcPr>
            <w:tcW w:w="1276" w:type="dxa"/>
            <w:gridSpan w:val="2"/>
            <w:noWrap w:val="0"/>
            <w:vAlign w:val="center"/>
          </w:tcPr>
          <w:p w14:paraId="2EBDED49">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技术职称</w:t>
            </w:r>
          </w:p>
        </w:tc>
        <w:tc>
          <w:tcPr>
            <w:tcW w:w="1701" w:type="dxa"/>
            <w:gridSpan w:val="3"/>
            <w:noWrap w:val="0"/>
            <w:vAlign w:val="center"/>
          </w:tcPr>
          <w:p w14:paraId="01369671">
            <w:pPr>
              <w:spacing w:line="360" w:lineRule="auto"/>
              <w:jc w:val="center"/>
              <w:rPr>
                <w:rFonts w:hint="eastAsia" w:ascii="宋体" w:hAnsi="宋体" w:cs="宋体"/>
                <w:color w:val="auto"/>
                <w:szCs w:val="21"/>
                <w:highlight w:val="none"/>
              </w:rPr>
            </w:pPr>
          </w:p>
        </w:tc>
        <w:tc>
          <w:tcPr>
            <w:tcW w:w="709" w:type="dxa"/>
            <w:noWrap w:val="0"/>
            <w:vAlign w:val="center"/>
          </w:tcPr>
          <w:p w14:paraId="18EEEAC2">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电话</w:t>
            </w:r>
          </w:p>
        </w:tc>
        <w:tc>
          <w:tcPr>
            <w:tcW w:w="2125" w:type="dxa"/>
            <w:noWrap w:val="0"/>
            <w:vAlign w:val="center"/>
          </w:tcPr>
          <w:p w14:paraId="3A035226">
            <w:pPr>
              <w:spacing w:line="360" w:lineRule="auto"/>
              <w:jc w:val="center"/>
              <w:rPr>
                <w:rFonts w:hint="eastAsia" w:ascii="宋体" w:hAnsi="宋体" w:cs="宋体"/>
                <w:color w:val="auto"/>
                <w:szCs w:val="21"/>
                <w:highlight w:val="none"/>
              </w:rPr>
            </w:pPr>
          </w:p>
        </w:tc>
      </w:tr>
      <w:tr w14:paraId="73B0D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85" w:type="dxa"/>
            <w:noWrap w:val="0"/>
            <w:vAlign w:val="center"/>
          </w:tcPr>
          <w:p w14:paraId="59D0727C">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成立时间</w:t>
            </w:r>
          </w:p>
        </w:tc>
        <w:tc>
          <w:tcPr>
            <w:tcW w:w="1918" w:type="dxa"/>
            <w:gridSpan w:val="2"/>
            <w:noWrap w:val="0"/>
            <w:vAlign w:val="center"/>
          </w:tcPr>
          <w:p w14:paraId="5318B0FE">
            <w:pPr>
              <w:spacing w:line="360" w:lineRule="auto"/>
              <w:jc w:val="center"/>
              <w:rPr>
                <w:rFonts w:hint="eastAsia" w:ascii="宋体" w:hAnsi="宋体" w:cs="宋体"/>
                <w:color w:val="auto"/>
                <w:szCs w:val="21"/>
                <w:highlight w:val="none"/>
              </w:rPr>
            </w:pPr>
          </w:p>
        </w:tc>
        <w:tc>
          <w:tcPr>
            <w:tcW w:w="5811" w:type="dxa"/>
            <w:gridSpan w:val="7"/>
            <w:noWrap w:val="0"/>
            <w:vAlign w:val="center"/>
          </w:tcPr>
          <w:p w14:paraId="0A665E35">
            <w:pPr>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员工总人数：</w:t>
            </w:r>
          </w:p>
        </w:tc>
      </w:tr>
      <w:tr w14:paraId="11473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85" w:type="dxa"/>
            <w:noWrap w:val="0"/>
            <w:vAlign w:val="center"/>
          </w:tcPr>
          <w:p w14:paraId="3E93AED4">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企业资质等级</w:t>
            </w:r>
          </w:p>
        </w:tc>
        <w:tc>
          <w:tcPr>
            <w:tcW w:w="1918" w:type="dxa"/>
            <w:gridSpan w:val="2"/>
            <w:noWrap w:val="0"/>
            <w:vAlign w:val="center"/>
          </w:tcPr>
          <w:p w14:paraId="1376EA31">
            <w:pPr>
              <w:spacing w:line="360" w:lineRule="auto"/>
              <w:jc w:val="center"/>
              <w:rPr>
                <w:rFonts w:hint="eastAsia" w:ascii="宋体" w:hAnsi="宋体" w:cs="宋体"/>
                <w:color w:val="auto"/>
                <w:szCs w:val="21"/>
                <w:highlight w:val="none"/>
              </w:rPr>
            </w:pPr>
          </w:p>
        </w:tc>
        <w:tc>
          <w:tcPr>
            <w:tcW w:w="993" w:type="dxa"/>
            <w:vMerge w:val="restart"/>
            <w:noWrap w:val="0"/>
            <w:vAlign w:val="center"/>
          </w:tcPr>
          <w:p w14:paraId="5A97C827">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其中</w:t>
            </w:r>
          </w:p>
        </w:tc>
        <w:tc>
          <w:tcPr>
            <w:tcW w:w="1984" w:type="dxa"/>
            <w:gridSpan w:val="4"/>
            <w:noWrap w:val="0"/>
            <w:vAlign w:val="center"/>
          </w:tcPr>
          <w:p w14:paraId="757F1D03">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项目负责人</w:t>
            </w:r>
          </w:p>
        </w:tc>
        <w:tc>
          <w:tcPr>
            <w:tcW w:w="2834" w:type="dxa"/>
            <w:gridSpan w:val="2"/>
            <w:noWrap w:val="0"/>
            <w:vAlign w:val="center"/>
          </w:tcPr>
          <w:p w14:paraId="033B0D14">
            <w:pPr>
              <w:spacing w:line="360" w:lineRule="auto"/>
              <w:jc w:val="center"/>
              <w:rPr>
                <w:rFonts w:hint="eastAsia" w:ascii="宋体" w:hAnsi="宋体" w:cs="宋体"/>
                <w:color w:val="auto"/>
                <w:szCs w:val="21"/>
                <w:highlight w:val="none"/>
              </w:rPr>
            </w:pPr>
          </w:p>
        </w:tc>
      </w:tr>
      <w:tr w14:paraId="0745D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85" w:type="dxa"/>
            <w:noWrap w:val="0"/>
            <w:vAlign w:val="center"/>
          </w:tcPr>
          <w:p w14:paraId="1783DD3F">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统一社会信用代码</w:t>
            </w:r>
          </w:p>
        </w:tc>
        <w:tc>
          <w:tcPr>
            <w:tcW w:w="1918" w:type="dxa"/>
            <w:gridSpan w:val="2"/>
            <w:noWrap w:val="0"/>
            <w:vAlign w:val="center"/>
          </w:tcPr>
          <w:p w14:paraId="38FBFF68">
            <w:pPr>
              <w:spacing w:line="360" w:lineRule="auto"/>
              <w:jc w:val="center"/>
              <w:rPr>
                <w:rFonts w:hint="eastAsia" w:ascii="宋体" w:hAnsi="宋体" w:cs="宋体"/>
                <w:color w:val="auto"/>
                <w:szCs w:val="21"/>
                <w:highlight w:val="none"/>
              </w:rPr>
            </w:pPr>
          </w:p>
        </w:tc>
        <w:tc>
          <w:tcPr>
            <w:tcW w:w="993" w:type="dxa"/>
            <w:vMerge w:val="continue"/>
            <w:noWrap w:val="0"/>
            <w:vAlign w:val="center"/>
          </w:tcPr>
          <w:p w14:paraId="743BBAC6">
            <w:pPr>
              <w:spacing w:line="360" w:lineRule="auto"/>
              <w:jc w:val="center"/>
              <w:rPr>
                <w:rFonts w:hint="eastAsia" w:ascii="宋体" w:hAnsi="宋体" w:cs="宋体"/>
                <w:color w:val="auto"/>
                <w:szCs w:val="21"/>
                <w:highlight w:val="none"/>
              </w:rPr>
            </w:pPr>
          </w:p>
        </w:tc>
        <w:tc>
          <w:tcPr>
            <w:tcW w:w="1984" w:type="dxa"/>
            <w:gridSpan w:val="4"/>
            <w:noWrap w:val="0"/>
            <w:vAlign w:val="center"/>
          </w:tcPr>
          <w:p w14:paraId="4A1BADFD">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高级职称人员</w:t>
            </w:r>
          </w:p>
        </w:tc>
        <w:tc>
          <w:tcPr>
            <w:tcW w:w="2834" w:type="dxa"/>
            <w:gridSpan w:val="2"/>
            <w:noWrap w:val="0"/>
            <w:vAlign w:val="center"/>
          </w:tcPr>
          <w:p w14:paraId="62C2A0AE">
            <w:pPr>
              <w:spacing w:line="360" w:lineRule="auto"/>
              <w:jc w:val="center"/>
              <w:rPr>
                <w:rFonts w:hint="eastAsia" w:ascii="宋体" w:hAnsi="宋体" w:cs="宋体"/>
                <w:color w:val="auto"/>
                <w:szCs w:val="21"/>
                <w:highlight w:val="none"/>
              </w:rPr>
            </w:pPr>
          </w:p>
        </w:tc>
      </w:tr>
      <w:tr w14:paraId="546F4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85" w:type="dxa"/>
            <w:noWrap w:val="0"/>
            <w:vAlign w:val="center"/>
          </w:tcPr>
          <w:p w14:paraId="4105FAAE">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注册资金</w:t>
            </w:r>
          </w:p>
        </w:tc>
        <w:tc>
          <w:tcPr>
            <w:tcW w:w="1918" w:type="dxa"/>
            <w:gridSpan w:val="2"/>
            <w:noWrap w:val="0"/>
            <w:vAlign w:val="center"/>
          </w:tcPr>
          <w:p w14:paraId="7D5B9B3F">
            <w:pPr>
              <w:spacing w:line="360" w:lineRule="auto"/>
              <w:jc w:val="center"/>
              <w:rPr>
                <w:rFonts w:hint="eastAsia" w:ascii="宋体" w:hAnsi="宋体" w:cs="宋体"/>
                <w:color w:val="auto"/>
                <w:szCs w:val="21"/>
                <w:highlight w:val="none"/>
              </w:rPr>
            </w:pPr>
          </w:p>
        </w:tc>
        <w:tc>
          <w:tcPr>
            <w:tcW w:w="993" w:type="dxa"/>
            <w:vMerge w:val="continue"/>
            <w:noWrap w:val="0"/>
            <w:vAlign w:val="center"/>
          </w:tcPr>
          <w:p w14:paraId="102CDAE4">
            <w:pPr>
              <w:spacing w:line="360" w:lineRule="auto"/>
              <w:jc w:val="center"/>
              <w:rPr>
                <w:rFonts w:hint="eastAsia" w:ascii="宋体" w:hAnsi="宋体" w:cs="宋体"/>
                <w:color w:val="auto"/>
                <w:szCs w:val="21"/>
                <w:highlight w:val="none"/>
              </w:rPr>
            </w:pPr>
          </w:p>
        </w:tc>
        <w:tc>
          <w:tcPr>
            <w:tcW w:w="1984" w:type="dxa"/>
            <w:gridSpan w:val="4"/>
            <w:noWrap w:val="0"/>
            <w:vAlign w:val="center"/>
          </w:tcPr>
          <w:p w14:paraId="5BFD21BF">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中级职称人员</w:t>
            </w:r>
          </w:p>
        </w:tc>
        <w:tc>
          <w:tcPr>
            <w:tcW w:w="2834" w:type="dxa"/>
            <w:gridSpan w:val="2"/>
            <w:noWrap w:val="0"/>
            <w:vAlign w:val="center"/>
          </w:tcPr>
          <w:p w14:paraId="260A5B98">
            <w:pPr>
              <w:spacing w:line="360" w:lineRule="auto"/>
              <w:jc w:val="center"/>
              <w:rPr>
                <w:rFonts w:hint="eastAsia" w:ascii="宋体" w:hAnsi="宋体" w:cs="宋体"/>
                <w:color w:val="auto"/>
                <w:szCs w:val="21"/>
                <w:highlight w:val="none"/>
              </w:rPr>
            </w:pPr>
          </w:p>
        </w:tc>
      </w:tr>
      <w:tr w14:paraId="213E4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85" w:type="dxa"/>
            <w:noWrap w:val="0"/>
            <w:vAlign w:val="center"/>
          </w:tcPr>
          <w:p w14:paraId="3ED7B0F7">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开户银行</w:t>
            </w:r>
          </w:p>
        </w:tc>
        <w:tc>
          <w:tcPr>
            <w:tcW w:w="1918" w:type="dxa"/>
            <w:gridSpan w:val="2"/>
            <w:noWrap w:val="0"/>
            <w:vAlign w:val="center"/>
          </w:tcPr>
          <w:p w14:paraId="2E520C20">
            <w:pPr>
              <w:spacing w:line="360" w:lineRule="auto"/>
              <w:jc w:val="center"/>
              <w:rPr>
                <w:rFonts w:hint="eastAsia" w:ascii="宋体" w:hAnsi="宋体" w:cs="宋体"/>
                <w:color w:val="auto"/>
                <w:szCs w:val="21"/>
                <w:highlight w:val="none"/>
              </w:rPr>
            </w:pPr>
          </w:p>
        </w:tc>
        <w:tc>
          <w:tcPr>
            <w:tcW w:w="993" w:type="dxa"/>
            <w:vMerge w:val="continue"/>
            <w:noWrap w:val="0"/>
            <w:vAlign w:val="center"/>
          </w:tcPr>
          <w:p w14:paraId="0F127EEF">
            <w:pPr>
              <w:spacing w:line="360" w:lineRule="auto"/>
              <w:jc w:val="center"/>
              <w:rPr>
                <w:rFonts w:hint="eastAsia" w:ascii="宋体" w:hAnsi="宋体" w:cs="宋体"/>
                <w:color w:val="auto"/>
                <w:szCs w:val="21"/>
                <w:highlight w:val="none"/>
              </w:rPr>
            </w:pPr>
          </w:p>
        </w:tc>
        <w:tc>
          <w:tcPr>
            <w:tcW w:w="1984" w:type="dxa"/>
            <w:gridSpan w:val="4"/>
            <w:noWrap w:val="0"/>
            <w:vAlign w:val="center"/>
          </w:tcPr>
          <w:p w14:paraId="605E747B">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初级职称人员</w:t>
            </w:r>
          </w:p>
        </w:tc>
        <w:tc>
          <w:tcPr>
            <w:tcW w:w="2834" w:type="dxa"/>
            <w:gridSpan w:val="2"/>
            <w:noWrap w:val="0"/>
            <w:vAlign w:val="center"/>
          </w:tcPr>
          <w:p w14:paraId="68096C40">
            <w:pPr>
              <w:spacing w:line="360" w:lineRule="auto"/>
              <w:jc w:val="center"/>
              <w:rPr>
                <w:rFonts w:hint="eastAsia" w:ascii="宋体" w:hAnsi="宋体" w:cs="宋体"/>
                <w:color w:val="auto"/>
                <w:szCs w:val="21"/>
                <w:highlight w:val="none"/>
              </w:rPr>
            </w:pPr>
          </w:p>
        </w:tc>
      </w:tr>
      <w:tr w14:paraId="41F38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85" w:type="dxa"/>
            <w:noWrap w:val="0"/>
            <w:vAlign w:val="center"/>
          </w:tcPr>
          <w:p w14:paraId="1412C9B0">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账号</w:t>
            </w:r>
          </w:p>
        </w:tc>
        <w:tc>
          <w:tcPr>
            <w:tcW w:w="1918" w:type="dxa"/>
            <w:gridSpan w:val="2"/>
            <w:noWrap w:val="0"/>
            <w:vAlign w:val="center"/>
          </w:tcPr>
          <w:p w14:paraId="66F07D27">
            <w:pPr>
              <w:spacing w:line="360" w:lineRule="auto"/>
              <w:jc w:val="center"/>
              <w:rPr>
                <w:rFonts w:hint="eastAsia" w:ascii="宋体" w:hAnsi="宋体" w:cs="宋体"/>
                <w:color w:val="auto"/>
                <w:szCs w:val="21"/>
                <w:highlight w:val="none"/>
              </w:rPr>
            </w:pPr>
          </w:p>
        </w:tc>
        <w:tc>
          <w:tcPr>
            <w:tcW w:w="993" w:type="dxa"/>
            <w:vMerge w:val="continue"/>
            <w:noWrap w:val="0"/>
            <w:vAlign w:val="center"/>
          </w:tcPr>
          <w:p w14:paraId="217583ED">
            <w:pPr>
              <w:spacing w:line="360" w:lineRule="auto"/>
              <w:jc w:val="center"/>
              <w:rPr>
                <w:rFonts w:hint="eastAsia" w:ascii="宋体" w:hAnsi="宋体" w:cs="宋体"/>
                <w:color w:val="auto"/>
                <w:szCs w:val="21"/>
                <w:highlight w:val="none"/>
              </w:rPr>
            </w:pPr>
          </w:p>
        </w:tc>
        <w:tc>
          <w:tcPr>
            <w:tcW w:w="1984" w:type="dxa"/>
            <w:gridSpan w:val="4"/>
            <w:noWrap w:val="0"/>
            <w:vAlign w:val="center"/>
          </w:tcPr>
          <w:p w14:paraId="240542AB">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技  工</w:t>
            </w:r>
          </w:p>
        </w:tc>
        <w:tc>
          <w:tcPr>
            <w:tcW w:w="2834" w:type="dxa"/>
            <w:gridSpan w:val="2"/>
            <w:noWrap w:val="0"/>
            <w:vAlign w:val="center"/>
          </w:tcPr>
          <w:p w14:paraId="01B87D5E">
            <w:pPr>
              <w:spacing w:line="360" w:lineRule="auto"/>
              <w:jc w:val="center"/>
              <w:rPr>
                <w:rFonts w:hint="eastAsia" w:ascii="宋体" w:hAnsi="宋体" w:cs="宋体"/>
                <w:color w:val="auto"/>
                <w:szCs w:val="21"/>
                <w:highlight w:val="none"/>
              </w:rPr>
            </w:pPr>
          </w:p>
        </w:tc>
      </w:tr>
      <w:tr w14:paraId="0391E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4" w:hRule="atLeast"/>
        </w:trPr>
        <w:tc>
          <w:tcPr>
            <w:tcW w:w="1485" w:type="dxa"/>
            <w:noWrap w:val="0"/>
            <w:vAlign w:val="center"/>
          </w:tcPr>
          <w:p w14:paraId="3EBC1C3F">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经营范围</w:t>
            </w:r>
          </w:p>
        </w:tc>
        <w:tc>
          <w:tcPr>
            <w:tcW w:w="7729" w:type="dxa"/>
            <w:gridSpan w:val="9"/>
            <w:noWrap w:val="0"/>
            <w:vAlign w:val="center"/>
          </w:tcPr>
          <w:p w14:paraId="14A2200F">
            <w:pPr>
              <w:spacing w:line="360" w:lineRule="auto"/>
              <w:jc w:val="center"/>
              <w:rPr>
                <w:rFonts w:hint="eastAsia" w:ascii="宋体" w:hAnsi="宋体" w:cs="宋体"/>
                <w:color w:val="auto"/>
                <w:szCs w:val="21"/>
                <w:highlight w:val="none"/>
              </w:rPr>
            </w:pPr>
          </w:p>
        </w:tc>
      </w:tr>
      <w:tr w14:paraId="49035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85" w:type="dxa"/>
            <w:noWrap w:val="0"/>
            <w:vAlign w:val="center"/>
          </w:tcPr>
          <w:p w14:paraId="70724234">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备注</w:t>
            </w:r>
          </w:p>
        </w:tc>
        <w:tc>
          <w:tcPr>
            <w:tcW w:w="7729" w:type="dxa"/>
            <w:gridSpan w:val="9"/>
            <w:noWrap w:val="0"/>
            <w:vAlign w:val="center"/>
          </w:tcPr>
          <w:p w14:paraId="07AE3121">
            <w:pPr>
              <w:spacing w:line="360" w:lineRule="auto"/>
              <w:jc w:val="center"/>
              <w:rPr>
                <w:rFonts w:hint="eastAsia" w:ascii="宋体" w:hAnsi="宋体" w:cs="宋体"/>
                <w:color w:val="auto"/>
                <w:szCs w:val="21"/>
                <w:highlight w:val="none"/>
              </w:rPr>
            </w:pPr>
          </w:p>
        </w:tc>
      </w:tr>
    </w:tbl>
    <w:p w14:paraId="76A8018F">
      <w:pPr>
        <w:spacing w:line="360" w:lineRule="auto"/>
        <w:jc w:val="center"/>
        <w:rPr>
          <w:rFonts w:hint="eastAsia" w:ascii="宋体" w:hAnsi="宋体" w:cs="宋体"/>
          <w:b/>
          <w:bCs/>
          <w:color w:val="auto"/>
          <w:sz w:val="24"/>
          <w:highlight w:val="none"/>
        </w:rPr>
      </w:pPr>
      <w:r>
        <w:rPr>
          <w:rFonts w:hint="eastAsia" w:ascii="宋体" w:hAnsi="宋体" w:cs="宋体"/>
          <w:b/>
          <w:bCs/>
          <w:color w:val="auto"/>
          <w:sz w:val="24"/>
          <w:highlight w:val="none"/>
        </w:rPr>
        <w:t>附营业执照扫描件。</w:t>
      </w:r>
      <w:bookmarkStart w:id="405" w:name="_Toc5808"/>
      <w:bookmarkStart w:id="406" w:name="_Toc30312"/>
    </w:p>
    <w:p w14:paraId="2AA63704">
      <w:pPr>
        <w:spacing w:line="360" w:lineRule="auto"/>
        <w:ind w:firstLine="482" w:firstLineChars="200"/>
        <w:jc w:val="center"/>
        <w:outlineLvl w:val="3"/>
        <w:rPr>
          <w:rFonts w:hint="eastAsia" w:ascii="宋体" w:hAnsi="宋体" w:cs="宋体"/>
          <w:b/>
          <w:color w:val="auto"/>
          <w:sz w:val="24"/>
          <w:highlight w:val="none"/>
        </w:rPr>
      </w:pPr>
      <w:r>
        <w:rPr>
          <w:rFonts w:hint="eastAsia" w:ascii="宋体" w:hAnsi="宋体" w:cs="宋体"/>
          <w:b/>
          <w:bCs/>
          <w:color w:val="auto"/>
          <w:sz w:val="24"/>
          <w:highlight w:val="none"/>
        </w:rPr>
        <w:br w:type="page"/>
      </w:r>
      <w:bookmarkEnd w:id="405"/>
      <w:bookmarkEnd w:id="406"/>
      <w:bookmarkStart w:id="407" w:name="_Toc16031"/>
      <w:bookmarkStart w:id="408" w:name="_Toc13196"/>
      <w:r>
        <w:rPr>
          <w:rFonts w:hint="eastAsia" w:ascii="宋体" w:hAnsi="宋体" w:cs="宋体"/>
          <w:b/>
          <w:color w:val="auto"/>
          <w:sz w:val="24"/>
          <w:highlight w:val="none"/>
        </w:rPr>
        <w:t>2.资质要求</w:t>
      </w:r>
    </w:p>
    <w:p w14:paraId="1435E076">
      <w:pPr>
        <w:spacing w:line="360" w:lineRule="auto"/>
        <w:ind w:firstLine="420" w:firstLineChars="200"/>
        <w:jc w:val="left"/>
        <w:rPr>
          <w:rFonts w:hint="eastAsia" w:ascii="宋体" w:hAnsi="宋体" w:cs="宋体"/>
          <w:b w:val="0"/>
          <w:bCs w:val="0"/>
          <w:color w:val="auto"/>
          <w:szCs w:val="21"/>
          <w:highlight w:val="none"/>
        </w:rPr>
      </w:pPr>
      <w:r>
        <w:rPr>
          <w:rFonts w:hint="eastAsia" w:ascii="宋体" w:hAnsi="宋体" w:cs="宋体"/>
          <w:b w:val="0"/>
          <w:bCs w:val="0"/>
          <w:color w:val="auto"/>
          <w:szCs w:val="21"/>
          <w:highlight w:val="none"/>
          <w:lang w:val="en-US" w:eastAsia="zh-CN"/>
        </w:rPr>
        <w:t>供应商应当具备纳税人资格</w:t>
      </w:r>
      <w:r>
        <w:rPr>
          <w:rFonts w:hint="eastAsia" w:ascii="宋体" w:hAnsi="宋体" w:cs="宋体"/>
          <w:color w:val="000000"/>
          <w:szCs w:val="21"/>
          <w:lang w:eastAsia="zh-CN"/>
        </w:rPr>
        <w:t>。</w:t>
      </w:r>
      <w:r>
        <w:rPr>
          <w:rFonts w:hint="eastAsia" w:ascii="宋体" w:hAnsi="宋体" w:cs="宋体"/>
          <w:color w:val="000000"/>
          <w:szCs w:val="21"/>
        </w:rPr>
        <w:t>提供相关部门开具的纳税人证明材料或发票扫描件。</w:t>
      </w:r>
    </w:p>
    <w:p w14:paraId="00492861">
      <w:pPr>
        <w:spacing w:line="360" w:lineRule="auto"/>
        <w:ind w:firstLine="420" w:firstLineChars="200"/>
        <w:jc w:val="left"/>
        <w:rPr>
          <w:rFonts w:hint="eastAsia" w:ascii="宋体" w:hAnsi="宋体" w:cs="宋体"/>
          <w:b w:val="0"/>
          <w:bCs w:val="0"/>
          <w:color w:val="auto"/>
          <w:szCs w:val="21"/>
          <w:highlight w:val="none"/>
        </w:rPr>
      </w:pPr>
    </w:p>
    <w:p w14:paraId="46613309">
      <w:pPr>
        <w:spacing w:line="360" w:lineRule="auto"/>
        <w:ind w:firstLine="480" w:firstLineChars="200"/>
        <w:jc w:val="center"/>
        <w:rPr>
          <w:rFonts w:hint="eastAsia" w:ascii="宋体" w:hAnsi="宋体" w:cs="宋体"/>
          <w:b/>
          <w:color w:val="auto"/>
          <w:sz w:val="24"/>
          <w:highlight w:val="none"/>
        </w:rPr>
      </w:pPr>
      <w:r>
        <w:rPr>
          <w:rFonts w:hint="eastAsia" w:ascii="宋体" w:hAnsi="宋体" w:cs="宋体"/>
          <w:color w:val="auto"/>
          <w:sz w:val="24"/>
          <w:highlight w:val="none"/>
        </w:rPr>
        <w:br w:type="page"/>
      </w:r>
      <w:r>
        <w:rPr>
          <w:rFonts w:hint="eastAsia" w:ascii="宋体" w:hAnsi="宋体" w:cs="宋体"/>
          <w:b/>
          <w:color w:val="auto"/>
          <w:sz w:val="24"/>
          <w:highlight w:val="none"/>
          <w:lang w:val="en-US" w:eastAsia="zh-CN"/>
        </w:rPr>
        <w:t>3</w:t>
      </w:r>
      <w:r>
        <w:rPr>
          <w:rFonts w:hint="eastAsia" w:ascii="宋体" w:hAnsi="宋体" w:cs="宋体"/>
          <w:b/>
          <w:color w:val="auto"/>
          <w:sz w:val="24"/>
          <w:highlight w:val="none"/>
        </w:rPr>
        <w:t>.</w:t>
      </w:r>
      <w:bookmarkEnd w:id="407"/>
      <w:bookmarkEnd w:id="408"/>
      <w:r>
        <w:rPr>
          <w:rFonts w:hint="eastAsia" w:ascii="宋体" w:hAnsi="宋体" w:cs="宋体"/>
          <w:b/>
          <w:color w:val="auto"/>
          <w:sz w:val="24"/>
          <w:highlight w:val="none"/>
        </w:rPr>
        <w:t>信誉要求</w:t>
      </w:r>
    </w:p>
    <w:p w14:paraId="1658BEBF">
      <w:pPr>
        <w:pStyle w:val="47"/>
        <w:spacing w:line="360" w:lineRule="auto"/>
        <w:ind w:left="0"/>
        <w:rPr>
          <w:rFonts w:hint="eastAsia" w:hAnsi="宋体" w:eastAsia="宋体" w:cs="宋体"/>
          <w:color w:val="auto"/>
          <w:spacing w:val="0"/>
          <w:highlight w:val="none"/>
        </w:rPr>
      </w:pPr>
      <w:r>
        <w:rPr>
          <w:rFonts w:hint="eastAsia" w:hAnsi="宋体" w:eastAsia="宋体" w:cs="宋体"/>
          <w:color w:val="auto"/>
          <w:spacing w:val="0"/>
          <w:highlight w:val="none"/>
        </w:rPr>
        <w:t>(1)未被“中国执行信息公开网(http://zxgk.court.gov.cn/shixin/)”网站列入“失信被执行人”（提供相关截图）;</w:t>
      </w:r>
    </w:p>
    <w:p w14:paraId="01EB0E64">
      <w:pPr>
        <w:pStyle w:val="47"/>
        <w:spacing w:line="360" w:lineRule="auto"/>
        <w:ind w:left="0"/>
        <w:rPr>
          <w:rFonts w:hint="eastAsia" w:hAnsi="宋体" w:eastAsia="宋体" w:cs="宋体"/>
          <w:color w:val="auto"/>
          <w:spacing w:val="0"/>
          <w:highlight w:val="none"/>
        </w:rPr>
      </w:pPr>
      <w:r>
        <w:rPr>
          <w:rFonts w:hint="eastAsia" w:hAnsi="宋体" w:eastAsia="宋体" w:cs="宋体"/>
          <w:color w:val="auto"/>
          <w:spacing w:val="0"/>
          <w:highlight w:val="none"/>
        </w:rPr>
        <w:t>(2)未被“信用中国(https://www.creditchina.gov.cn/)”网站列入“重大税收违法失信主体名单”（提供相关截图）；</w:t>
      </w:r>
    </w:p>
    <w:p w14:paraId="25897FA1">
      <w:pPr>
        <w:pStyle w:val="47"/>
        <w:spacing w:line="360" w:lineRule="auto"/>
        <w:ind w:left="0"/>
        <w:rPr>
          <w:rFonts w:hint="eastAsia" w:hAnsi="宋体" w:eastAsia="宋体" w:cs="宋体"/>
          <w:color w:val="auto"/>
          <w:spacing w:val="0"/>
          <w:highlight w:val="none"/>
        </w:rPr>
      </w:pPr>
      <w:r>
        <w:rPr>
          <w:rFonts w:hint="eastAsia" w:hAnsi="宋体" w:eastAsia="宋体" w:cs="宋体"/>
          <w:color w:val="auto"/>
          <w:spacing w:val="0"/>
          <w:highlight w:val="none"/>
        </w:rPr>
        <w:t>注:由</w:t>
      </w:r>
      <w:r>
        <w:rPr>
          <w:rFonts w:hint="eastAsia" w:hAnsi="宋体" w:eastAsia="宋体" w:cs="宋体"/>
          <w:color w:val="auto"/>
          <w:spacing w:val="0"/>
          <w:highlight w:val="none"/>
          <w:lang w:val="en-US" w:eastAsia="zh-CN"/>
        </w:rPr>
        <w:t>采购</w:t>
      </w:r>
      <w:r>
        <w:rPr>
          <w:rFonts w:hint="eastAsia" w:hAnsi="宋体" w:eastAsia="宋体" w:cs="宋体"/>
          <w:color w:val="auto"/>
          <w:spacing w:val="0"/>
          <w:highlight w:val="none"/>
        </w:rPr>
        <w:t>人或代理机构在开标截止时间后查询，并将查询结果交由</w:t>
      </w:r>
      <w:r>
        <w:rPr>
          <w:rFonts w:hint="eastAsia" w:hAnsi="宋体" w:eastAsia="宋体" w:cs="宋体"/>
          <w:color w:val="auto"/>
          <w:spacing w:val="0"/>
          <w:highlight w:val="none"/>
          <w:lang w:val="en-US" w:eastAsia="zh-CN"/>
        </w:rPr>
        <w:t>谈判小组</w:t>
      </w:r>
      <w:r>
        <w:rPr>
          <w:rFonts w:hint="eastAsia" w:hAnsi="宋体" w:eastAsia="宋体" w:cs="宋体"/>
          <w:color w:val="auto"/>
          <w:spacing w:val="0"/>
          <w:highlight w:val="none"/>
        </w:rPr>
        <w:t>审查。</w:t>
      </w:r>
    </w:p>
    <w:p w14:paraId="7FC2625B">
      <w:pPr>
        <w:spacing w:line="360" w:lineRule="auto"/>
        <w:jc w:val="center"/>
        <w:outlineLvl w:val="3"/>
        <w:rPr>
          <w:rFonts w:hint="eastAsia" w:ascii="宋体" w:hAnsi="宋体" w:cs="宋体"/>
          <w:b/>
          <w:color w:val="auto"/>
          <w:sz w:val="24"/>
          <w:highlight w:val="none"/>
        </w:rPr>
      </w:pPr>
      <w:r>
        <w:rPr>
          <w:rFonts w:hint="eastAsia" w:ascii="宋体" w:hAnsi="宋体" w:cs="宋体"/>
          <w:color w:val="auto"/>
          <w:sz w:val="24"/>
          <w:highlight w:val="none"/>
        </w:rPr>
        <w:br w:type="page"/>
      </w:r>
      <w:r>
        <w:rPr>
          <w:rFonts w:hint="eastAsia" w:ascii="宋体" w:hAnsi="宋体" w:cs="宋体"/>
          <w:b/>
          <w:color w:val="auto"/>
          <w:sz w:val="24"/>
          <w:highlight w:val="none"/>
          <w:lang w:val="en-US" w:eastAsia="zh-CN"/>
        </w:rPr>
        <w:t>4</w:t>
      </w:r>
      <w:r>
        <w:rPr>
          <w:rFonts w:hint="eastAsia" w:ascii="宋体" w:hAnsi="宋体" w:cs="宋体"/>
          <w:b/>
          <w:color w:val="auto"/>
          <w:sz w:val="24"/>
          <w:highlight w:val="none"/>
        </w:rPr>
        <w:t>.财务要求</w:t>
      </w:r>
    </w:p>
    <w:p w14:paraId="57D95E7F">
      <w:pPr>
        <w:pStyle w:val="15"/>
        <w:spacing w:after="120" w:line="360" w:lineRule="auto"/>
        <w:rPr>
          <w:rFonts w:hint="eastAsia"/>
          <w:color w:val="auto"/>
          <w:szCs w:val="21"/>
          <w:highlight w:val="none"/>
        </w:rPr>
      </w:pPr>
      <w:r>
        <w:rPr>
          <w:rFonts w:hint="eastAsia"/>
          <w:color w:val="auto"/>
          <w:szCs w:val="21"/>
          <w:highlight w:val="none"/>
        </w:rPr>
        <w:t>1.开户银行情况</w:t>
      </w:r>
    </w:p>
    <w:tbl>
      <w:tblPr>
        <w:tblStyle w:val="48"/>
        <w:tblW w:w="0" w:type="auto"/>
        <w:tblInd w:w="0" w:type="dxa"/>
        <w:tblLayout w:type="fixed"/>
        <w:tblCellMar>
          <w:top w:w="0" w:type="dxa"/>
          <w:left w:w="28" w:type="dxa"/>
          <w:bottom w:w="0" w:type="dxa"/>
          <w:right w:w="28" w:type="dxa"/>
        </w:tblCellMar>
      </w:tblPr>
      <w:tblGrid>
        <w:gridCol w:w="1454"/>
        <w:gridCol w:w="3313"/>
        <w:gridCol w:w="4812"/>
      </w:tblGrid>
      <w:tr w14:paraId="3614D651">
        <w:tblPrEx>
          <w:tblCellMar>
            <w:top w:w="0" w:type="dxa"/>
            <w:left w:w="28" w:type="dxa"/>
            <w:bottom w:w="0" w:type="dxa"/>
            <w:right w:w="28" w:type="dxa"/>
          </w:tblCellMar>
        </w:tblPrEx>
        <w:trPr>
          <w:cantSplit/>
          <w:trHeight w:val="380" w:hRule="atLeast"/>
        </w:trPr>
        <w:tc>
          <w:tcPr>
            <w:tcW w:w="1454" w:type="dxa"/>
            <w:vMerge w:val="restart"/>
            <w:tcBorders>
              <w:top w:val="single" w:color="auto" w:sz="6" w:space="0"/>
              <w:left w:val="single" w:color="auto" w:sz="6" w:space="0"/>
              <w:bottom w:val="single" w:color="auto" w:sz="6" w:space="0"/>
              <w:right w:val="single" w:color="auto" w:sz="6" w:space="0"/>
            </w:tcBorders>
            <w:noWrap w:val="0"/>
            <w:vAlign w:val="center"/>
          </w:tcPr>
          <w:p w14:paraId="6D43F6C4">
            <w:pPr>
              <w:spacing w:line="360" w:lineRule="auto"/>
              <w:jc w:val="center"/>
              <w:rPr>
                <w:rFonts w:hint="eastAsia" w:ascii="宋体" w:hAnsi="宋体" w:cs="宋体"/>
                <w:color w:val="auto"/>
                <w:szCs w:val="21"/>
                <w:highlight w:val="none"/>
              </w:rPr>
            </w:pPr>
            <w:r>
              <w:rPr>
                <w:rFonts w:hint="eastAsia" w:ascii="宋体" w:hAnsi="宋体" w:cs="宋体"/>
                <w:b/>
                <w:color w:val="auto"/>
                <w:szCs w:val="21"/>
                <w:highlight w:val="none"/>
              </w:rPr>
              <w:t>开户银行</w:t>
            </w:r>
          </w:p>
        </w:tc>
        <w:tc>
          <w:tcPr>
            <w:tcW w:w="8125" w:type="dxa"/>
            <w:gridSpan w:val="2"/>
            <w:tcBorders>
              <w:top w:val="single" w:color="auto" w:sz="6" w:space="0"/>
              <w:left w:val="nil"/>
              <w:bottom w:val="single" w:color="auto" w:sz="6" w:space="0"/>
              <w:right w:val="single" w:color="auto" w:sz="6" w:space="0"/>
            </w:tcBorders>
            <w:noWrap w:val="0"/>
            <w:vAlign w:val="center"/>
          </w:tcPr>
          <w:p w14:paraId="0D47D854">
            <w:pPr>
              <w:spacing w:line="360" w:lineRule="auto"/>
              <w:ind w:left="92" w:firstLine="8"/>
              <w:rPr>
                <w:rFonts w:hint="eastAsia" w:ascii="宋体" w:hAnsi="宋体" w:cs="宋体"/>
                <w:color w:val="auto"/>
                <w:szCs w:val="21"/>
                <w:highlight w:val="none"/>
              </w:rPr>
            </w:pPr>
            <w:r>
              <w:rPr>
                <w:rFonts w:hint="eastAsia" w:ascii="宋体" w:hAnsi="宋体" w:cs="宋体"/>
                <w:color w:val="auto"/>
                <w:szCs w:val="21"/>
                <w:highlight w:val="none"/>
              </w:rPr>
              <w:t>名称：</w:t>
            </w:r>
          </w:p>
        </w:tc>
      </w:tr>
      <w:tr w14:paraId="1011C1F5">
        <w:tblPrEx>
          <w:tblCellMar>
            <w:top w:w="0" w:type="dxa"/>
            <w:left w:w="28" w:type="dxa"/>
            <w:bottom w:w="0" w:type="dxa"/>
            <w:right w:w="28" w:type="dxa"/>
          </w:tblCellMar>
        </w:tblPrEx>
        <w:trPr>
          <w:cantSplit/>
          <w:trHeight w:val="380" w:hRule="atLeast"/>
        </w:trPr>
        <w:tc>
          <w:tcPr>
            <w:tcW w:w="1454" w:type="dxa"/>
            <w:vMerge w:val="continue"/>
            <w:tcBorders>
              <w:top w:val="single" w:color="auto" w:sz="6" w:space="0"/>
              <w:left w:val="single" w:color="auto" w:sz="6" w:space="0"/>
              <w:bottom w:val="single" w:color="auto" w:sz="6" w:space="0"/>
              <w:right w:val="single" w:color="auto" w:sz="6" w:space="0"/>
            </w:tcBorders>
            <w:noWrap w:val="0"/>
            <w:vAlign w:val="center"/>
          </w:tcPr>
          <w:p w14:paraId="2D25976B">
            <w:pPr>
              <w:widowControl/>
              <w:spacing w:line="360" w:lineRule="auto"/>
              <w:jc w:val="left"/>
              <w:rPr>
                <w:rFonts w:hint="eastAsia" w:ascii="宋体" w:hAnsi="宋体" w:cs="宋体"/>
                <w:color w:val="auto"/>
                <w:szCs w:val="21"/>
                <w:highlight w:val="none"/>
              </w:rPr>
            </w:pPr>
          </w:p>
        </w:tc>
        <w:tc>
          <w:tcPr>
            <w:tcW w:w="8125" w:type="dxa"/>
            <w:gridSpan w:val="2"/>
            <w:tcBorders>
              <w:top w:val="single" w:color="auto" w:sz="6" w:space="0"/>
              <w:left w:val="nil"/>
              <w:bottom w:val="single" w:color="auto" w:sz="6" w:space="0"/>
              <w:right w:val="single" w:color="auto" w:sz="6" w:space="0"/>
            </w:tcBorders>
            <w:noWrap w:val="0"/>
            <w:vAlign w:val="center"/>
          </w:tcPr>
          <w:p w14:paraId="7BE2A2A7">
            <w:pPr>
              <w:spacing w:line="360" w:lineRule="auto"/>
              <w:ind w:left="92" w:firstLine="8"/>
              <w:rPr>
                <w:rFonts w:hint="eastAsia" w:ascii="宋体" w:hAnsi="宋体" w:cs="宋体"/>
                <w:color w:val="auto"/>
                <w:szCs w:val="21"/>
                <w:highlight w:val="none"/>
              </w:rPr>
            </w:pPr>
            <w:r>
              <w:rPr>
                <w:rFonts w:hint="eastAsia" w:ascii="宋体" w:hAnsi="宋体" w:cs="宋体"/>
                <w:color w:val="auto"/>
                <w:szCs w:val="21"/>
                <w:highlight w:val="none"/>
              </w:rPr>
              <w:t>地址：</w:t>
            </w:r>
          </w:p>
        </w:tc>
      </w:tr>
      <w:tr w14:paraId="5F17A353">
        <w:tblPrEx>
          <w:tblCellMar>
            <w:top w:w="0" w:type="dxa"/>
            <w:left w:w="28" w:type="dxa"/>
            <w:bottom w:w="0" w:type="dxa"/>
            <w:right w:w="28" w:type="dxa"/>
          </w:tblCellMar>
        </w:tblPrEx>
        <w:trPr>
          <w:cantSplit/>
          <w:trHeight w:val="380" w:hRule="atLeast"/>
        </w:trPr>
        <w:tc>
          <w:tcPr>
            <w:tcW w:w="1454" w:type="dxa"/>
            <w:vMerge w:val="continue"/>
            <w:tcBorders>
              <w:top w:val="single" w:color="auto" w:sz="6" w:space="0"/>
              <w:left w:val="single" w:color="auto" w:sz="6" w:space="0"/>
              <w:bottom w:val="single" w:color="auto" w:sz="6" w:space="0"/>
              <w:right w:val="single" w:color="auto" w:sz="6" w:space="0"/>
            </w:tcBorders>
            <w:noWrap w:val="0"/>
            <w:vAlign w:val="center"/>
          </w:tcPr>
          <w:p w14:paraId="43C2DCDF">
            <w:pPr>
              <w:widowControl/>
              <w:spacing w:line="360" w:lineRule="auto"/>
              <w:jc w:val="left"/>
              <w:rPr>
                <w:rFonts w:hint="eastAsia" w:ascii="宋体" w:hAnsi="宋体" w:cs="宋体"/>
                <w:color w:val="auto"/>
                <w:szCs w:val="21"/>
                <w:highlight w:val="none"/>
              </w:rPr>
            </w:pPr>
          </w:p>
        </w:tc>
        <w:tc>
          <w:tcPr>
            <w:tcW w:w="3313" w:type="dxa"/>
            <w:tcBorders>
              <w:top w:val="single" w:color="auto" w:sz="6" w:space="0"/>
              <w:left w:val="nil"/>
              <w:bottom w:val="single" w:color="auto" w:sz="6" w:space="0"/>
              <w:right w:val="single" w:color="auto" w:sz="6" w:space="0"/>
            </w:tcBorders>
            <w:noWrap w:val="0"/>
            <w:vAlign w:val="center"/>
          </w:tcPr>
          <w:p w14:paraId="07FD081D">
            <w:pPr>
              <w:spacing w:line="360" w:lineRule="auto"/>
              <w:ind w:left="92" w:firstLine="8"/>
              <w:rPr>
                <w:rFonts w:hint="eastAsia" w:ascii="宋体" w:hAnsi="宋体" w:cs="宋体"/>
                <w:color w:val="auto"/>
                <w:szCs w:val="21"/>
                <w:highlight w:val="none"/>
              </w:rPr>
            </w:pPr>
            <w:r>
              <w:rPr>
                <w:rFonts w:hint="eastAsia" w:ascii="宋体" w:hAnsi="宋体" w:cs="宋体"/>
                <w:color w:val="auto"/>
                <w:szCs w:val="21"/>
                <w:highlight w:val="none"/>
              </w:rPr>
              <w:t>电话：</w:t>
            </w:r>
          </w:p>
        </w:tc>
        <w:tc>
          <w:tcPr>
            <w:tcW w:w="4812" w:type="dxa"/>
            <w:tcBorders>
              <w:top w:val="single" w:color="auto" w:sz="6" w:space="0"/>
              <w:left w:val="single" w:color="auto" w:sz="6" w:space="0"/>
              <w:bottom w:val="single" w:color="auto" w:sz="6" w:space="0"/>
              <w:right w:val="single" w:color="auto" w:sz="6" w:space="0"/>
            </w:tcBorders>
            <w:noWrap w:val="0"/>
            <w:vAlign w:val="center"/>
          </w:tcPr>
          <w:p w14:paraId="42871F90">
            <w:pPr>
              <w:spacing w:line="360" w:lineRule="auto"/>
              <w:ind w:left="92" w:firstLine="8"/>
              <w:rPr>
                <w:rFonts w:hint="eastAsia" w:ascii="宋体" w:hAnsi="宋体" w:cs="宋体"/>
                <w:color w:val="auto"/>
                <w:szCs w:val="21"/>
                <w:highlight w:val="none"/>
              </w:rPr>
            </w:pPr>
            <w:r>
              <w:rPr>
                <w:rFonts w:hint="eastAsia" w:ascii="宋体" w:hAnsi="宋体" w:cs="宋体"/>
                <w:color w:val="auto"/>
                <w:szCs w:val="21"/>
                <w:highlight w:val="none"/>
              </w:rPr>
              <w:t>联系人及职务：</w:t>
            </w:r>
          </w:p>
        </w:tc>
      </w:tr>
      <w:tr w14:paraId="6F57EF09">
        <w:tblPrEx>
          <w:tblCellMar>
            <w:top w:w="0" w:type="dxa"/>
            <w:left w:w="28" w:type="dxa"/>
            <w:bottom w:w="0" w:type="dxa"/>
            <w:right w:w="28" w:type="dxa"/>
          </w:tblCellMar>
        </w:tblPrEx>
        <w:trPr>
          <w:cantSplit/>
          <w:trHeight w:val="380" w:hRule="atLeast"/>
        </w:trPr>
        <w:tc>
          <w:tcPr>
            <w:tcW w:w="1454" w:type="dxa"/>
            <w:vMerge w:val="continue"/>
            <w:tcBorders>
              <w:top w:val="single" w:color="auto" w:sz="6" w:space="0"/>
              <w:left w:val="single" w:color="auto" w:sz="6" w:space="0"/>
              <w:bottom w:val="single" w:color="auto" w:sz="6" w:space="0"/>
              <w:right w:val="single" w:color="auto" w:sz="6" w:space="0"/>
            </w:tcBorders>
            <w:noWrap w:val="0"/>
            <w:vAlign w:val="center"/>
          </w:tcPr>
          <w:p w14:paraId="140002DD">
            <w:pPr>
              <w:widowControl/>
              <w:spacing w:line="360" w:lineRule="auto"/>
              <w:jc w:val="left"/>
              <w:rPr>
                <w:rFonts w:hint="eastAsia" w:ascii="宋体" w:hAnsi="宋体" w:cs="宋体"/>
                <w:color w:val="auto"/>
                <w:szCs w:val="21"/>
                <w:highlight w:val="none"/>
              </w:rPr>
            </w:pPr>
          </w:p>
        </w:tc>
        <w:tc>
          <w:tcPr>
            <w:tcW w:w="3313" w:type="dxa"/>
            <w:tcBorders>
              <w:top w:val="single" w:color="auto" w:sz="6" w:space="0"/>
              <w:left w:val="nil"/>
              <w:bottom w:val="single" w:color="auto" w:sz="6" w:space="0"/>
              <w:right w:val="single" w:color="auto" w:sz="6" w:space="0"/>
            </w:tcBorders>
            <w:noWrap w:val="0"/>
            <w:vAlign w:val="center"/>
          </w:tcPr>
          <w:p w14:paraId="6CEFC2C7">
            <w:pPr>
              <w:spacing w:line="360" w:lineRule="auto"/>
              <w:ind w:left="92" w:firstLine="8"/>
              <w:rPr>
                <w:rFonts w:hint="eastAsia" w:ascii="宋体" w:hAnsi="宋体" w:cs="宋体"/>
                <w:color w:val="auto"/>
                <w:szCs w:val="21"/>
                <w:highlight w:val="none"/>
              </w:rPr>
            </w:pPr>
            <w:r>
              <w:rPr>
                <w:rFonts w:hint="eastAsia" w:ascii="宋体" w:hAnsi="宋体" w:cs="宋体"/>
                <w:color w:val="auto"/>
                <w:szCs w:val="21"/>
                <w:highlight w:val="none"/>
              </w:rPr>
              <w:t>传真：</w:t>
            </w:r>
          </w:p>
        </w:tc>
        <w:tc>
          <w:tcPr>
            <w:tcW w:w="4812" w:type="dxa"/>
            <w:tcBorders>
              <w:top w:val="single" w:color="auto" w:sz="6" w:space="0"/>
              <w:left w:val="single" w:color="auto" w:sz="6" w:space="0"/>
              <w:bottom w:val="single" w:color="auto" w:sz="6" w:space="0"/>
              <w:right w:val="single" w:color="auto" w:sz="6" w:space="0"/>
            </w:tcBorders>
            <w:noWrap w:val="0"/>
            <w:vAlign w:val="center"/>
          </w:tcPr>
          <w:p w14:paraId="440F0C64">
            <w:pPr>
              <w:spacing w:line="360" w:lineRule="auto"/>
              <w:ind w:left="92" w:firstLine="8"/>
              <w:rPr>
                <w:rFonts w:hint="eastAsia" w:ascii="宋体" w:hAnsi="宋体" w:cs="宋体"/>
                <w:color w:val="auto"/>
                <w:szCs w:val="21"/>
                <w:highlight w:val="none"/>
              </w:rPr>
            </w:pPr>
            <w:r>
              <w:rPr>
                <w:rFonts w:hint="eastAsia" w:ascii="宋体" w:hAnsi="宋体" w:cs="宋体"/>
                <w:color w:val="auto"/>
                <w:szCs w:val="21"/>
                <w:highlight w:val="none"/>
              </w:rPr>
              <w:t>电传：</w:t>
            </w:r>
          </w:p>
        </w:tc>
      </w:tr>
    </w:tbl>
    <w:p w14:paraId="0BC783EB">
      <w:pPr>
        <w:spacing w:line="360" w:lineRule="auto"/>
        <w:rPr>
          <w:rFonts w:hint="eastAsia" w:ascii="宋体" w:hAnsi="宋体" w:cs="宋体"/>
          <w:color w:val="auto"/>
          <w:szCs w:val="21"/>
          <w:highlight w:val="none"/>
        </w:rPr>
      </w:pPr>
    </w:p>
    <w:p w14:paraId="7EF45FFF">
      <w:pPr>
        <w:pStyle w:val="15"/>
        <w:spacing w:after="120" w:line="360" w:lineRule="auto"/>
        <w:rPr>
          <w:rFonts w:hint="eastAsia"/>
          <w:color w:val="auto"/>
          <w:szCs w:val="21"/>
          <w:highlight w:val="none"/>
        </w:rPr>
      </w:pPr>
      <w:r>
        <w:rPr>
          <w:rFonts w:hint="eastAsia"/>
          <w:color w:val="auto"/>
          <w:szCs w:val="21"/>
          <w:highlight w:val="none"/>
        </w:rPr>
        <w:t>2.近三年每年的资产负债情况</w:t>
      </w:r>
    </w:p>
    <w:tbl>
      <w:tblPr>
        <w:tblStyle w:val="48"/>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1830"/>
        <w:gridCol w:w="2591"/>
        <w:gridCol w:w="2504"/>
        <w:gridCol w:w="2654"/>
      </w:tblGrid>
      <w:tr w14:paraId="4E5E2D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440" w:hRule="atLeast"/>
        </w:trPr>
        <w:tc>
          <w:tcPr>
            <w:tcW w:w="1830" w:type="dxa"/>
            <w:vMerge w:val="restart"/>
            <w:tcBorders>
              <w:top w:val="single" w:color="auto" w:sz="6" w:space="0"/>
              <w:left w:val="single" w:color="auto" w:sz="6" w:space="0"/>
              <w:bottom w:val="single" w:color="auto" w:sz="6" w:space="0"/>
              <w:right w:val="single" w:color="auto" w:sz="6" w:space="0"/>
            </w:tcBorders>
            <w:noWrap w:val="0"/>
            <w:vAlign w:val="center"/>
          </w:tcPr>
          <w:p w14:paraId="579330D1">
            <w:pPr>
              <w:spacing w:line="360"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财务状况</w:t>
            </w:r>
          </w:p>
          <w:p w14:paraId="1FA50500">
            <w:pPr>
              <w:spacing w:line="360" w:lineRule="auto"/>
              <w:jc w:val="center"/>
              <w:rPr>
                <w:rFonts w:hint="eastAsia" w:ascii="宋体" w:hAnsi="宋体" w:cs="宋体"/>
                <w:color w:val="auto"/>
                <w:szCs w:val="21"/>
                <w:highlight w:val="none"/>
              </w:rPr>
            </w:pPr>
            <w:r>
              <w:rPr>
                <w:rFonts w:hint="eastAsia" w:ascii="宋体" w:hAnsi="宋体" w:cs="宋体"/>
                <w:b/>
                <w:color w:val="auto"/>
                <w:szCs w:val="21"/>
                <w:highlight w:val="none"/>
              </w:rPr>
              <w:t>（单位：元）</w:t>
            </w:r>
          </w:p>
        </w:tc>
        <w:tc>
          <w:tcPr>
            <w:tcW w:w="7749" w:type="dxa"/>
            <w:gridSpan w:val="3"/>
            <w:vMerge w:val="restart"/>
            <w:tcBorders>
              <w:top w:val="single" w:color="auto" w:sz="6" w:space="0"/>
              <w:left w:val="single" w:color="auto" w:sz="6" w:space="0"/>
              <w:bottom w:val="single" w:color="auto" w:sz="6" w:space="0"/>
              <w:right w:val="single" w:color="auto" w:sz="6" w:space="0"/>
            </w:tcBorders>
            <w:noWrap w:val="0"/>
            <w:vAlign w:val="center"/>
          </w:tcPr>
          <w:p w14:paraId="4B246948">
            <w:pPr>
              <w:snapToGrid w:val="0"/>
              <w:spacing w:line="360"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近 三 年</w:t>
            </w:r>
          </w:p>
        </w:tc>
      </w:tr>
      <w:tr w14:paraId="0CA565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312" w:hRule="atLeast"/>
        </w:trPr>
        <w:tc>
          <w:tcPr>
            <w:tcW w:w="1830" w:type="dxa"/>
            <w:vMerge w:val="continue"/>
            <w:tcBorders>
              <w:top w:val="single" w:color="auto" w:sz="6" w:space="0"/>
              <w:left w:val="single" w:color="auto" w:sz="6" w:space="0"/>
              <w:bottom w:val="single" w:color="auto" w:sz="6" w:space="0"/>
              <w:right w:val="single" w:color="auto" w:sz="6" w:space="0"/>
            </w:tcBorders>
            <w:noWrap w:val="0"/>
            <w:vAlign w:val="center"/>
          </w:tcPr>
          <w:p w14:paraId="518FD67B">
            <w:pPr>
              <w:widowControl/>
              <w:spacing w:line="360" w:lineRule="auto"/>
              <w:jc w:val="left"/>
              <w:rPr>
                <w:rFonts w:hint="eastAsia" w:ascii="宋体" w:hAnsi="宋体" w:cs="宋体"/>
                <w:color w:val="auto"/>
                <w:szCs w:val="21"/>
                <w:highlight w:val="none"/>
              </w:rPr>
            </w:pPr>
          </w:p>
        </w:tc>
        <w:tc>
          <w:tcPr>
            <w:tcW w:w="7749" w:type="dxa"/>
            <w:gridSpan w:val="3"/>
            <w:vMerge w:val="continue"/>
            <w:tcBorders>
              <w:top w:val="single" w:color="auto" w:sz="6" w:space="0"/>
              <w:left w:val="single" w:color="auto" w:sz="6" w:space="0"/>
              <w:bottom w:val="single" w:color="auto" w:sz="6" w:space="0"/>
              <w:right w:val="single" w:color="auto" w:sz="6" w:space="0"/>
            </w:tcBorders>
            <w:noWrap w:val="0"/>
            <w:vAlign w:val="center"/>
          </w:tcPr>
          <w:p w14:paraId="660EA46C">
            <w:pPr>
              <w:widowControl/>
              <w:spacing w:line="360" w:lineRule="auto"/>
              <w:jc w:val="left"/>
              <w:rPr>
                <w:rFonts w:hint="eastAsia" w:ascii="宋体" w:hAnsi="宋体" w:cs="宋体"/>
                <w:b/>
                <w:color w:val="auto"/>
                <w:szCs w:val="21"/>
                <w:highlight w:val="none"/>
              </w:rPr>
            </w:pPr>
          </w:p>
        </w:tc>
      </w:tr>
      <w:tr w14:paraId="392E89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440" w:hRule="atLeast"/>
        </w:trPr>
        <w:tc>
          <w:tcPr>
            <w:tcW w:w="1830" w:type="dxa"/>
            <w:vMerge w:val="continue"/>
            <w:tcBorders>
              <w:top w:val="single" w:color="auto" w:sz="6" w:space="0"/>
              <w:left w:val="single" w:color="auto" w:sz="6" w:space="0"/>
              <w:bottom w:val="single" w:color="auto" w:sz="6" w:space="0"/>
              <w:right w:val="single" w:color="auto" w:sz="6" w:space="0"/>
            </w:tcBorders>
            <w:noWrap w:val="0"/>
            <w:vAlign w:val="center"/>
          </w:tcPr>
          <w:p w14:paraId="5F988DAA">
            <w:pPr>
              <w:widowControl/>
              <w:spacing w:line="360" w:lineRule="auto"/>
              <w:jc w:val="left"/>
              <w:rPr>
                <w:rFonts w:hint="eastAsia" w:ascii="宋体" w:hAnsi="宋体" w:cs="宋体"/>
                <w:color w:val="auto"/>
                <w:szCs w:val="21"/>
                <w:highlight w:val="none"/>
              </w:rPr>
            </w:pPr>
          </w:p>
        </w:tc>
        <w:tc>
          <w:tcPr>
            <w:tcW w:w="2591" w:type="dxa"/>
            <w:tcBorders>
              <w:top w:val="single" w:color="auto" w:sz="6" w:space="0"/>
              <w:left w:val="single" w:color="auto" w:sz="6" w:space="0"/>
              <w:bottom w:val="single" w:color="auto" w:sz="6" w:space="0"/>
              <w:right w:val="single" w:color="auto" w:sz="6" w:space="0"/>
            </w:tcBorders>
            <w:noWrap w:val="0"/>
            <w:vAlign w:val="center"/>
          </w:tcPr>
          <w:p w14:paraId="51D3BDB3">
            <w:pPr>
              <w:spacing w:line="360"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第一年</w:t>
            </w:r>
            <w:r>
              <w:rPr>
                <w:rFonts w:hint="eastAsia" w:ascii="宋体" w:hAnsi="宋体" w:cs="宋体"/>
                <w:color w:val="auto"/>
                <w:szCs w:val="21"/>
                <w:highlight w:val="none"/>
              </w:rPr>
              <w:t>（202</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年）</w:t>
            </w:r>
          </w:p>
        </w:tc>
        <w:tc>
          <w:tcPr>
            <w:tcW w:w="2504" w:type="dxa"/>
            <w:tcBorders>
              <w:top w:val="single" w:color="auto" w:sz="6" w:space="0"/>
              <w:left w:val="single" w:color="auto" w:sz="6" w:space="0"/>
              <w:bottom w:val="single" w:color="auto" w:sz="6" w:space="0"/>
              <w:right w:val="single" w:color="auto" w:sz="6" w:space="0"/>
            </w:tcBorders>
            <w:noWrap w:val="0"/>
            <w:vAlign w:val="center"/>
          </w:tcPr>
          <w:p w14:paraId="2B7B7D4B">
            <w:pPr>
              <w:spacing w:line="360"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第二年</w:t>
            </w:r>
            <w:r>
              <w:rPr>
                <w:rFonts w:hint="eastAsia" w:ascii="宋体" w:hAnsi="宋体" w:cs="宋体"/>
                <w:color w:val="auto"/>
                <w:szCs w:val="21"/>
                <w:highlight w:val="none"/>
              </w:rPr>
              <w:t>（202</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年）</w:t>
            </w:r>
          </w:p>
        </w:tc>
        <w:tc>
          <w:tcPr>
            <w:tcW w:w="2654" w:type="dxa"/>
            <w:tcBorders>
              <w:top w:val="single" w:color="auto" w:sz="6" w:space="0"/>
              <w:left w:val="single" w:color="auto" w:sz="6" w:space="0"/>
              <w:bottom w:val="single" w:color="auto" w:sz="6" w:space="0"/>
              <w:right w:val="single" w:color="auto" w:sz="6" w:space="0"/>
            </w:tcBorders>
            <w:noWrap w:val="0"/>
            <w:vAlign w:val="center"/>
          </w:tcPr>
          <w:p w14:paraId="6F0A0A5E">
            <w:pPr>
              <w:spacing w:line="360"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第三年</w:t>
            </w:r>
            <w:r>
              <w:rPr>
                <w:rFonts w:hint="eastAsia" w:ascii="宋体" w:hAnsi="宋体" w:cs="宋体"/>
                <w:color w:val="auto"/>
                <w:szCs w:val="21"/>
                <w:highlight w:val="none"/>
              </w:rPr>
              <w:t>（202</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年）</w:t>
            </w:r>
          </w:p>
        </w:tc>
      </w:tr>
      <w:tr w14:paraId="199426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40" w:hRule="atLeast"/>
        </w:trPr>
        <w:tc>
          <w:tcPr>
            <w:tcW w:w="1830" w:type="dxa"/>
            <w:tcBorders>
              <w:top w:val="single" w:color="auto" w:sz="6" w:space="0"/>
              <w:left w:val="single" w:color="auto" w:sz="6" w:space="0"/>
              <w:bottom w:val="single" w:color="auto" w:sz="6" w:space="0"/>
              <w:right w:val="single" w:color="auto" w:sz="6" w:space="0"/>
            </w:tcBorders>
            <w:noWrap w:val="0"/>
            <w:vAlign w:val="center"/>
          </w:tcPr>
          <w:p w14:paraId="4F5C0504">
            <w:pPr>
              <w:spacing w:line="360" w:lineRule="auto"/>
              <w:ind w:left="100"/>
              <w:rPr>
                <w:rFonts w:hint="eastAsia" w:ascii="宋体" w:hAnsi="宋体" w:cs="宋体"/>
                <w:color w:val="auto"/>
                <w:szCs w:val="21"/>
                <w:highlight w:val="none"/>
              </w:rPr>
            </w:pPr>
            <w:r>
              <w:rPr>
                <w:rFonts w:hint="eastAsia" w:ascii="宋体" w:hAnsi="宋体" w:cs="宋体"/>
                <w:color w:val="auto"/>
                <w:szCs w:val="21"/>
                <w:highlight w:val="none"/>
              </w:rPr>
              <w:t>1.总资产</w:t>
            </w:r>
          </w:p>
        </w:tc>
        <w:tc>
          <w:tcPr>
            <w:tcW w:w="2591" w:type="dxa"/>
            <w:tcBorders>
              <w:top w:val="single" w:color="auto" w:sz="6" w:space="0"/>
              <w:left w:val="single" w:color="auto" w:sz="6" w:space="0"/>
              <w:bottom w:val="single" w:color="auto" w:sz="6" w:space="0"/>
              <w:right w:val="single" w:color="auto" w:sz="6" w:space="0"/>
            </w:tcBorders>
            <w:noWrap w:val="0"/>
            <w:vAlign w:val="center"/>
          </w:tcPr>
          <w:p w14:paraId="5608A524">
            <w:pPr>
              <w:spacing w:line="360" w:lineRule="auto"/>
              <w:rPr>
                <w:rFonts w:hint="eastAsia" w:ascii="宋体" w:hAnsi="宋体" w:cs="宋体"/>
                <w:color w:val="auto"/>
                <w:szCs w:val="21"/>
                <w:highlight w:val="none"/>
              </w:rPr>
            </w:pPr>
          </w:p>
        </w:tc>
        <w:tc>
          <w:tcPr>
            <w:tcW w:w="2504" w:type="dxa"/>
            <w:tcBorders>
              <w:top w:val="single" w:color="auto" w:sz="6" w:space="0"/>
              <w:left w:val="single" w:color="auto" w:sz="6" w:space="0"/>
              <w:bottom w:val="single" w:color="auto" w:sz="6" w:space="0"/>
              <w:right w:val="single" w:color="auto" w:sz="6" w:space="0"/>
            </w:tcBorders>
            <w:noWrap w:val="0"/>
            <w:vAlign w:val="center"/>
          </w:tcPr>
          <w:p w14:paraId="78A63BE7">
            <w:pPr>
              <w:spacing w:line="360" w:lineRule="auto"/>
              <w:rPr>
                <w:rFonts w:hint="eastAsia" w:ascii="宋体" w:hAnsi="宋体" w:cs="宋体"/>
                <w:color w:val="auto"/>
                <w:szCs w:val="21"/>
                <w:highlight w:val="none"/>
              </w:rPr>
            </w:pPr>
          </w:p>
        </w:tc>
        <w:tc>
          <w:tcPr>
            <w:tcW w:w="2654" w:type="dxa"/>
            <w:tcBorders>
              <w:top w:val="single" w:color="auto" w:sz="6" w:space="0"/>
              <w:left w:val="single" w:color="auto" w:sz="6" w:space="0"/>
              <w:bottom w:val="single" w:color="auto" w:sz="6" w:space="0"/>
              <w:right w:val="single" w:color="auto" w:sz="6" w:space="0"/>
            </w:tcBorders>
            <w:noWrap w:val="0"/>
            <w:vAlign w:val="center"/>
          </w:tcPr>
          <w:p w14:paraId="342CA2A0">
            <w:pPr>
              <w:spacing w:line="360" w:lineRule="auto"/>
              <w:rPr>
                <w:rFonts w:hint="eastAsia" w:ascii="宋体" w:hAnsi="宋体" w:cs="宋体"/>
                <w:color w:val="auto"/>
                <w:szCs w:val="21"/>
                <w:highlight w:val="none"/>
              </w:rPr>
            </w:pPr>
          </w:p>
        </w:tc>
      </w:tr>
      <w:tr w14:paraId="03D794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40" w:hRule="atLeast"/>
        </w:trPr>
        <w:tc>
          <w:tcPr>
            <w:tcW w:w="1830" w:type="dxa"/>
            <w:tcBorders>
              <w:top w:val="single" w:color="auto" w:sz="6" w:space="0"/>
              <w:left w:val="single" w:color="auto" w:sz="6" w:space="0"/>
              <w:bottom w:val="single" w:color="auto" w:sz="6" w:space="0"/>
              <w:right w:val="single" w:color="auto" w:sz="6" w:space="0"/>
            </w:tcBorders>
            <w:noWrap w:val="0"/>
            <w:vAlign w:val="center"/>
          </w:tcPr>
          <w:p w14:paraId="43423DB7">
            <w:pPr>
              <w:spacing w:line="360" w:lineRule="auto"/>
              <w:ind w:left="100"/>
              <w:rPr>
                <w:rFonts w:hint="eastAsia" w:ascii="宋体" w:hAnsi="宋体" w:cs="宋体"/>
                <w:color w:val="auto"/>
                <w:szCs w:val="21"/>
                <w:highlight w:val="none"/>
              </w:rPr>
            </w:pPr>
            <w:r>
              <w:rPr>
                <w:rFonts w:hint="eastAsia" w:ascii="宋体" w:hAnsi="宋体" w:cs="宋体"/>
                <w:color w:val="auto"/>
                <w:szCs w:val="21"/>
                <w:highlight w:val="none"/>
              </w:rPr>
              <w:t>2.流动资产</w:t>
            </w:r>
          </w:p>
        </w:tc>
        <w:tc>
          <w:tcPr>
            <w:tcW w:w="2591" w:type="dxa"/>
            <w:tcBorders>
              <w:top w:val="single" w:color="auto" w:sz="6" w:space="0"/>
              <w:left w:val="single" w:color="auto" w:sz="6" w:space="0"/>
              <w:bottom w:val="single" w:color="auto" w:sz="6" w:space="0"/>
              <w:right w:val="single" w:color="auto" w:sz="6" w:space="0"/>
            </w:tcBorders>
            <w:noWrap w:val="0"/>
            <w:vAlign w:val="center"/>
          </w:tcPr>
          <w:p w14:paraId="14760D91">
            <w:pPr>
              <w:spacing w:line="360" w:lineRule="auto"/>
              <w:rPr>
                <w:rFonts w:hint="eastAsia" w:ascii="宋体" w:hAnsi="宋体" w:cs="宋体"/>
                <w:color w:val="auto"/>
                <w:szCs w:val="21"/>
                <w:highlight w:val="none"/>
              </w:rPr>
            </w:pPr>
          </w:p>
        </w:tc>
        <w:tc>
          <w:tcPr>
            <w:tcW w:w="2504" w:type="dxa"/>
            <w:tcBorders>
              <w:top w:val="single" w:color="auto" w:sz="6" w:space="0"/>
              <w:left w:val="single" w:color="auto" w:sz="6" w:space="0"/>
              <w:bottom w:val="single" w:color="auto" w:sz="6" w:space="0"/>
              <w:right w:val="single" w:color="auto" w:sz="6" w:space="0"/>
            </w:tcBorders>
            <w:noWrap w:val="0"/>
            <w:vAlign w:val="center"/>
          </w:tcPr>
          <w:p w14:paraId="41CA718B">
            <w:pPr>
              <w:spacing w:line="360" w:lineRule="auto"/>
              <w:rPr>
                <w:rFonts w:hint="eastAsia" w:ascii="宋体" w:hAnsi="宋体" w:cs="宋体"/>
                <w:color w:val="auto"/>
                <w:szCs w:val="21"/>
                <w:highlight w:val="none"/>
              </w:rPr>
            </w:pPr>
          </w:p>
        </w:tc>
        <w:tc>
          <w:tcPr>
            <w:tcW w:w="2654" w:type="dxa"/>
            <w:tcBorders>
              <w:top w:val="single" w:color="auto" w:sz="6" w:space="0"/>
              <w:left w:val="single" w:color="auto" w:sz="6" w:space="0"/>
              <w:bottom w:val="single" w:color="auto" w:sz="6" w:space="0"/>
              <w:right w:val="single" w:color="auto" w:sz="6" w:space="0"/>
            </w:tcBorders>
            <w:noWrap w:val="0"/>
            <w:vAlign w:val="center"/>
          </w:tcPr>
          <w:p w14:paraId="2DC053AF">
            <w:pPr>
              <w:spacing w:line="360" w:lineRule="auto"/>
              <w:rPr>
                <w:rFonts w:hint="eastAsia" w:ascii="宋体" w:hAnsi="宋体" w:cs="宋体"/>
                <w:color w:val="auto"/>
                <w:szCs w:val="21"/>
                <w:highlight w:val="none"/>
              </w:rPr>
            </w:pPr>
          </w:p>
        </w:tc>
      </w:tr>
      <w:tr w14:paraId="349F5F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40" w:hRule="atLeast"/>
        </w:trPr>
        <w:tc>
          <w:tcPr>
            <w:tcW w:w="1830" w:type="dxa"/>
            <w:tcBorders>
              <w:top w:val="single" w:color="auto" w:sz="6" w:space="0"/>
              <w:left w:val="single" w:color="auto" w:sz="6" w:space="0"/>
              <w:bottom w:val="single" w:color="auto" w:sz="6" w:space="0"/>
              <w:right w:val="single" w:color="auto" w:sz="6" w:space="0"/>
            </w:tcBorders>
            <w:noWrap w:val="0"/>
            <w:vAlign w:val="center"/>
          </w:tcPr>
          <w:p w14:paraId="0C402945">
            <w:pPr>
              <w:spacing w:line="360" w:lineRule="auto"/>
              <w:ind w:left="100"/>
              <w:rPr>
                <w:rFonts w:hint="eastAsia" w:ascii="宋体" w:hAnsi="宋体" w:cs="宋体"/>
                <w:color w:val="auto"/>
                <w:szCs w:val="21"/>
                <w:highlight w:val="none"/>
              </w:rPr>
            </w:pPr>
            <w:r>
              <w:rPr>
                <w:rFonts w:hint="eastAsia" w:ascii="宋体" w:hAnsi="宋体" w:cs="宋体"/>
                <w:color w:val="auto"/>
                <w:szCs w:val="21"/>
                <w:highlight w:val="none"/>
              </w:rPr>
              <w:t>3.总负债</w:t>
            </w:r>
          </w:p>
        </w:tc>
        <w:tc>
          <w:tcPr>
            <w:tcW w:w="2591" w:type="dxa"/>
            <w:tcBorders>
              <w:top w:val="single" w:color="auto" w:sz="6" w:space="0"/>
              <w:left w:val="single" w:color="auto" w:sz="6" w:space="0"/>
              <w:bottom w:val="single" w:color="auto" w:sz="6" w:space="0"/>
              <w:right w:val="single" w:color="auto" w:sz="6" w:space="0"/>
            </w:tcBorders>
            <w:noWrap w:val="0"/>
            <w:vAlign w:val="center"/>
          </w:tcPr>
          <w:p w14:paraId="0257FD3B">
            <w:pPr>
              <w:spacing w:line="360" w:lineRule="auto"/>
              <w:rPr>
                <w:rFonts w:hint="eastAsia" w:ascii="宋体" w:hAnsi="宋体" w:cs="宋体"/>
                <w:color w:val="auto"/>
                <w:szCs w:val="21"/>
                <w:highlight w:val="none"/>
              </w:rPr>
            </w:pPr>
          </w:p>
        </w:tc>
        <w:tc>
          <w:tcPr>
            <w:tcW w:w="2504" w:type="dxa"/>
            <w:tcBorders>
              <w:top w:val="single" w:color="auto" w:sz="6" w:space="0"/>
              <w:left w:val="single" w:color="auto" w:sz="6" w:space="0"/>
              <w:bottom w:val="single" w:color="auto" w:sz="6" w:space="0"/>
              <w:right w:val="single" w:color="auto" w:sz="6" w:space="0"/>
            </w:tcBorders>
            <w:noWrap w:val="0"/>
            <w:vAlign w:val="center"/>
          </w:tcPr>
          <w:p w14:paraId="0023CB38">
            <w:pPr>
              <w:spacing w:line="360" w:lineRule="auto"/>
              <w:rPr>
                <w:rFonts w:hint="eastAsia" w:ascii="宋体" w:hAnsi="宋体" w:cs="宋体"/>
                <w:color w:val="auto"/>
                <w:szCs w:val="21"/>
                <w:highlight w:val="none"/>
              </w:rPr>
            </w:pPr>
          </w:p>
        </w:tc>
        <w:tc>
          <w:tcPr>
            <w:tcW w:w="2654" w:type="dxa"/>
            <w:tcBorders>
              <w:top w:val="single" w:color="auto" w:sz="6" w:space="0"/>
              <w:left w:val="single" w:color="auto" w:sz="6" w:space="0"/>
              <w:bottom w:val="single" w:color="auto" w:sz="6" w:space="0"/>
              <w:right w:val="single" w:color="auto" w:sz="6" w:space="0"/>
            </w:tcBorders>
            <w:noWrap w:val="0"/>
            <w:vAlign w:val="center"/>
          </w:tcPr>
          <w:p w14:paraId="063C6B8F">
            <w:pPr>
              <w:spacing w:line="360" w:lineRule="auto"/>
              <w:rPr>
                <w:rFonts w:hint="eastAsia" w:ascii="宋体" w:hAnsi="宋体" w:cs="宋体"/>
                <w:color w:val="auto"/>
                <w:szCs w:val="21"/>
                <w:highlight w:val="none"/>
              </w:rPr>
            </w:pPr>
          </w:p>
        </w:tc>
      </w:tr>
      <w:tr w14:paraId="5EA767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40" w:hRule="atLeast"/>
        </w:trPr>
        <w:tc>
          <w:tcPr>
            <w:tcW w:w="1830" w:type="dxa"/>
            <w:tcBorders>
              <w:top w:val="single" w:color="auto" w:sz="6" w:space="0"/>
              <w:left w:val="single" w:color="auto" w:sz="6" w:space="0"/>
              <w:bottom w:val="single" w:color="auto" w:sz="6" w:space="0"/>
              <w:right w:val="single" w:color="auto" w:sz="6" w:space="0"/>
            </w:tcBorders>
            <w:noWrap w:val="0"/>
            <w:vAlign w:val="center"/>
          </w:tcPr>
          <w:p w14:paraId="3C7A0EC6">
            <w:pPr>
              <w:spacing w:line="360" w:lineRule="auto"/>
              <w:ind w:left="100"/>
              <w:rPr>
                <w:rFonts w:hint="eastAsia" w:ascii="宋体" w:hAnsi="宋体" w:cs="宋体"/>
                <w:color w:val="auto"/>
                <w:szCs w:val="21"/>
                <w:highlight w:val="none"/>
              </w:rPr>
            </w:pPr>
            <w:r>
              <w:rPr>
                <w:rFonts w:hint="eastAsia" w:ascii="宋体" w:hAnsi="宋体" w:cs="宋体"/>
                <w:color w:val="auto"/>
                <w:szCs w:val="21"/>
                <w:highlight w:val="none"/>
              </w:rPr>
              <w:t>4.流动负债</w:t>
            </w:r>
          </w:p>
        </w:tc>
        <w:tc>
          <w:tcPr>
            <w:tcW w:w="2591" w:type="dxa"/>
            <w:tcBorders>
              <w:top w:val="single" w:color="auto" w:sz="6" w:space="0"/>
              <w:left w:val="single" w:color="auto" w:sz="6" w:space="0"/>
              <w:bottom w:val="single" w:color="auto" w:sz="6" w:space="0"/>
              <w:right w:val="single" w:color="auto" w:sz="6" w:space="0"/>
            </w:tcBorders>
            <w:noWrap w:val="0"/>
            <w:vAlign w:val="center"/>
          </w:tcPr>
          <w:p w14:paraId="3D3E7AB4">
            <w:pPr>
              <w:spacing w:line="360" w:lineRule="auto"/>
              <w:rPr>
                <w:rFonts w:hint="eastAsia" w:ascii="宋体" w:hAnsi="宋体" w:cs="宋体"/>
                <w:color w:val="auto"/>
                <w:szCs w:val="21"/>
                <w:highlight w:val="none"/>
              </w:rPr>
            </w:pPr>
          </w:p>
        </w:tc>
        <w:tc>
          <w:tcPr>
            <w:tcW w:w="2504" w:type="dxa"/>
            <w:tcBorders>
              <w:top w:val="single" w:color="auto" w:sz="6" w:space="0"/>
              <w:left w:val="single" w:color="auto" w:sz="6" w:space="0"/>
              <w:bottom w:val="single" w:color="auto" w:sz="6" w:space="0"/>
              <w:right w:val="single" w:color="auto" w:sz="6" w:space="0"/>
            </w:tcBorders>
            <w:noWrap w:val="0"/>
            <w:vAlign w:val="center"/>
          </w:tcPr>
          <w:p w14:paraId="0012EA51">
            <w:pPr>
              <w:spacing w:line="360" w:lineRule="auto"/>
              <w:rPr>
                <w:rFonts w:hint="eastAsia" w:ascii="宋体" w:hAnsi="宋体" w:cs="宋体"/>
                <w:color w:val="auto"/>
                <w:szCs w:val="21"/>
                <w:highlight w:val="none"/>
              </w:rPr>
            </w:pPr>
          </w:p>
        </w:tc>
        <w:tc>
          <w:tcPr>
            <w:tcW w:w="2654" w:type="dxa"/>
            <w:tcBorders>
              <w:top w:val="single" w:color="auto" w:sz="6" w:space="0"/>
              <w:left w:val="single" w:color="auto" w:sz="6" w:space="0"/>
              <w:bottom w:val="single" w:color="auto" w:sz="6" w:space="0"/>
              <w:right w:val="single" w:color="auto" w:sz="6" w:space="0"/>
            </w:tcBorders>
            <w:noWrap w:val="0"/>
            <w:vAlign w:val="center"/>
          </w:tcPr>
          <w:p w14:paraId="20AA2CCF">
            <w:pPr>
              <w:spacing w:line="360" w:lineRule="auto"/>
              <w:rPr>
                <w:rFonts w:hint="eastAsia" w:ascii="宋体" w:hAnsi="宋体" w:cs="宋体"/>
                <w:color w:val="auto"/>
                <w:szCs w:val="21"/>
                <w:highlight w:val="none"/>
              </w:rPr>
            </w:pPr>
          </w:p>
        </w:tc>
      </w:tr>
      <w:tr w14:paraId="173388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40" w:hRule="atLeast"/>
        </w:trPr>
        <w:tc>
          <w:tcPr>
            <w:tcW w:w="1830" w:type="dxa"/>
            <w:tcBorders>
              <w:top w:val="single" w:color="auto" w:sz="6" w:space="0"/>
              <w:left w:val="single" w:color="auto" w:sz="6" w:space="0"/>
              <w:bottom w:val="single" w:color="auto" w:sz="6" w:space="0"/>
              <w:right w:val="single" w:color="auto" w:sz="6" w:space="0"/>
            </w:tcBorders>
            <w:noWrap w:val="0"/>
            <w:vAlign w:val="center"/>
          </w:tcPr>
          <w:p w14:paraId="361533B8">
            <w:pPr>
              <w:spacing w:line="360" w:lineRule="auto"/>
              <w:ind w:left="100"/>
              <w:rPr>
                <w:rFonts w:hint="eastAsia" w:ascii="宋体" w:hAnsi="宋体" w:cs="宋体"/>
                <w:color w:val="auto"/>
                <w:szCs w:val="21"/>
                <w:highlight w:val="none"/>
              </w:rPr>
            </w:pPr>
            <w:r>
              <w:rPr>
                <w:rFonts w:hint="eastAsia" w:ascii="宋体" w:hAnsi="宋体" w:cs="宋体"/>
                <w:color w:val="auto"/>
                <w:szCs w:val="21"/>
                <w:highlight w:val="none"/>
              </w:rPr>
              <w:t>5.税前利润</w:t>
            </w:r>
          </w:p>
        </w:tc>
        <w:tc>
          <w:tcPr>
            <w:tcW w:w="2591" w:type="dxa"/>
            <w:tcBorders>
              <w:top w:val="single" w:color="auto" w:sz="6" w:space="0"/>
              <w:left w:val="single" w:color="auto" w:sz="6" w:space="0"/>
              <w:bottom w:val="single" w:color="auto" w:sz="6" w:space="0"/>
              <w:right w:val="single" w:color="auto" w:sz="6" w:space="0"/>
            </w:tcBorders>
            <w:noWrap w:val="0"/>
            <w:vAlign w:val="center"/>
          </w:tcPr>
          <w:p w14:paraId="48B3AF8F">
            <w:pPr>
              <w:spacing w:line="360" w:lineRule="auto"/>
              <w:rPr>
                <w:rFonts w:hint="eastAsia" w:ascii="宋体" w:hAnsi="宋体" w:cs="宋体"/>
                <w:color w:val="auto"/>
                <w:szCs w:val="21"/>
                <w:highlight w:val="none"/>
              </w:rPr>
            </w:pPr>
          </w:p>
        </w:tc>
        <w:tc>
          <w:tcPr>
            <w:tcW w:w="2504" w:type="dxa"/>
            <w:tcBorders>
              <w:top w:val="single" w:color="auto" w:sz="6" w:space="0"/>
              <w:left w:val="single" w:color="auto" w:sz="6" w:space="0"/>
              <w:bottom w:val="single" w:color="auto" w:sz="6" w:space="0"/>
              <w:right w:val="single" w:color="auto" w:sz="6" w:space="0"/>
            </w:tcBorders>
            <w:noWrap w:val="0"/>
            <w:vAlign w:val="center"/>
          </w:tcPr>
          <w:p w14:paraId="7FFBFE0A">
            <w:pPr>
              <w:spacing w:line="360" w:lineRule="auto"/>
              <w:rPr>
                <w:rFonts w:hint="eastAsia" w:ascii="宋体" w:hAnsi="宋体" w:cs="宋体"/>
                <w:color w:val="auto"/>
                <w:szCs w:val="21"/>
                <w:highlight w:val="none"/>
              </w:rPr>
            </w:pPr>
          </w:p>
        </w:tc>
        <w:tc>
          <w:tcPr>
            <w:tcW w:w="2654" w:type="dxa"/>
            <w:tcBorders>
              <w:top w:val="single" w:color="auto" w:sz="6" w:space="0"/>
              <w:left w:val="single" w:color="auto" w:sz="6" w:space="0"/>
              <w:bottom w:val="single" w:color="auto" w:sz="6" w:space="0"/>
              <w:right w:val="single" w:color="auto" w:sz="6" w:space="0"/>
            </w:tcBorders>
            <w:noWrap w:val="0"/>
            <w:vAlign w:val="center"/>
          </w:tcPr>
          <w:p w14:paraId="7565F1FA">
            <w:pPr>
              <w:spacing w:line="360" w:lineRule="auto"/>
              <w:rPr>
                <w:rFonts w:hint="eastAsia" w:ascii="宋体" w:hAnsi="宋体" w:cs="宋体"/>
                <w:color w:val="auto"/>
                <w:szCs w:val="21"/>
                <w:highlight w:val="none"/>
              </w:rPr>
            </w:pPr>
          </w:p>
        </w:tc>
      </w:tr>
      <w:tr w14:paraId="43C736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40" w:hRule="atLeast"/>
        </w:trPr>
        <w:tc>
          <w:tcPr>
            <w:tcW w:w="1830" w:type="dxa"/>
            <w:tcBorders>
              <w:top w:val="single" w:color="auto" w:sz="6" w:space="0"/>
              <w:left w:val="single" w:color="auto" w:sz="6" w:space="0"/>
              <w:bottom w:val="single" w:color="auto" w:sz="6" w:space="0"/>
              <w:right w:val="single" w:color="auto" w:sz="6" w:space="0"/>
            </w:tcBorders>
            <w:noWrap w:val="0"/>
            <w:vAlign w:val="center"/>
          </w:tcPr>
          <w:p w14:paraId="3008AE49">
            <w:pPr>
              <w:spacing w:line="360" w:lineRule="auto"/>
              <w:ind w:left="100"/>
              <w:rPr>
                <w:rFonts w:hint="eastAsia" w:ascii="宋体" w:hAnsi="宋体" w:cs="宋体"/>
                <w:color w:val="auto"/>
                <w:szCs w:val="21"/>
                <w:highlight w:val="none"/>
              </w:rPr>
            </w:pPr>
            <w:r>
              <w:rPr>
                <w:rFonts w:hint="eastAsia" w:ascii="宋体" w:hAnsi="宋体" w:cs="宋体"/>
                <w:color w:val="auto"/>
                <w:szCs w:val="21"/>
                <w:highlight w:val="none"/>
              </w:rPr>
              <w:t>6.税后利润</w:t>
            </w:r>
          </w:p>
        </w:tc>
        <w:tc>
          <w:tcPr>
            <w:tcW w:w="2591" w:type="dxa"/>
            <w:tcBorders>
              <w:top w:val="single" w:color="auto" w:sz="6" w:space="0"/>
              <w:left w:val="single" w:color="auto" w:sz="6" w:space="0"/>
              <w:bottom w:val="single" w:color="auto" w:sz="6" w:space="0"/>
              <w:right w:val="single" w:color="auto" w:sz="6" w:space="0"/>
            </w:tcBorders>
            <w:noWrap w:val="0"/>
            <w:vAlign w:val="center"/>
          </w:tcPr>
          <w:p w14:paraId="7E4035FF">
            <w:pPr>
              <w:spacing w:line="360" w:lineRule="auto"/>
              <w:rPr>
                <w:rFonts w:hint="eastAsia" w:ascii="宋体" w:hAnsi="宋体" w:cs="宋体"/>
                <w:color w:val="auto"/>
                <w:szCs w:val="21"/>
                <w:highlight w:val="none"/>
              </w:rPr>
            </w:pPr>
          </w:p>
        </w:tc>
        <w:tc>
          <w:tcPr>
            <w:tcW w:w="2504" w:type="dxa"/>
            <w:tcBorders>
              <w:top w:val="single" w:color="auto" w:sz="6" w:space="0"/>
              <w:left w:val="single" w:color="auto" w:sz="6" w:space="0"/>
              <w:bottom w:val="single" w:color="auto" w:sz="6" w:space="0"/>
              <w:right w:val="single" w:color="auto" w:sz="6" w:space="0"/>
            </w:tcBorders>
            <w:noWrap w:val="0"/>
            <w:vAlign w:val="center"/>
          </w:tcPr>
          <w:p w14:paraId="52C79488">
            <w:pPr>
              <w:spacing w:line="360" w:lineRule="auto"/>
              <w:rPr>
                <w:rFonts w:hint="eastAsia" w:ascii="宋体" w:hAnsi="宋体" w:cs="宋体"/>
                <w:color w:val="auto"/>
                <w:szCs w:val="21"/>
                <w:highlight w:val="none"/>
              </w:rPr>
            </w:pPr>
          </w:p>
        </w:tc>
        <w:tc>
          <w:tcPr>
            <w:tcW w:w="2654" w:type="dxa"/>
            <w:tcBorders>
              <w:top w:val="single" w:color="auto" w:sz="6" w:space="0"/>
              <w:left w:val="single" w:color="auto" w:sz="6" w:space="0"/>
              <w:bottom w:val="single" w:color="auto" w:sz="6" w:space="0"/>
              <w:right w:val="single" w:color="auto" w:sz="6" w:space="0"/>
            </w:tcBorders>
            <w:noWrap w:val="0"/>
            <w:vAlign w:val="center"/>
          </w:tcPr>
          <w:p w14:paraId="0E239857">
            <w:pPr>
              <w:spacing w:line="360" w:lineRule="auto"/>
              <w:rPr>
                <w:rFonts w:hint="eastAsia" w:ascii="宋体" w:hAnsi="宋体" w:cs="宋体"/>
                <w:color w:val="auto"/>
                <w:szCs w:val="21"/>
                <w:highlight w:val="none"/>
              </w:rPr>
            </w:pPr>
          </w:p>
        </w:tc>
      </w:tr>
    </w:tbl>
    <w:p w14:paraId="380E236F">
      <w:pPr>
        <w:spacing w:line="360" w:lineRule="auto"/>
        <w:ind w:firstLine="420" w:firstLineChars="200"/>
        <w:rPr>
          <w:rFonts w:hint="eastAsia" w:ascii="宋体" w:hAnsi="宋体" w:eastAsia="宋体" w:cs="宋体"/>
          <w:b w:val="0"/>
          <w:bCs w:val="0"/>
          <w:color w:val="auto"/>
          <w:szCs w:val="21"/>
          <w:highlight w:val="none"/>
        </w:rPr>
      </w:pPr>
      <w:r>
        <w:rPr>
          <w:rFonts w:hint="eastAsia" w:ascii="宋体" w:hAnsi="宋体" w:cs="宋体"/>
          <w:color w:val="auto"/>
          <w:highlight w:val="none"/>
        </w:rPr>
        <w:t>备注：</w:t>
      </w:r>
      <w:r>
        <w:rPr>
          <w:rFonts w:hint="eastAsia" w:ascii="宋体" w:hAnsi="宋体" w:cs="宋体"/>
          <w:b w:val="0"/>
          <w:bCs w:val="0"/>
          <w:color w:val="auto"/>
          <w:szCs w:val="21"/>
          <w:highlight w:val="none"/>
          <w:lang w:val="en-US" w:eastAsia="zh-CN"/>
        </w:rPr>
        <w:t>供应商</w:t>
      </w:r>
      <w:r>
        <w:rPr>
          <w:rFonts w:hint="eastAsia" w:ascii="宋体" w:hAnsi="宋体" w:cs="宋体"/>
          <w:b w:val="0"/>
          <w:bCs w:val="0"/>
          <w:color w:val="auto"/>
          <w:szCs w:val="21"/>
          <w:highlight w:val="none"/>
        </w:rPr>
        <w:t>具有良好的财务状况，提供</w:t>
      </w:r>
      <w:r>
        <w:rPr>
          <w:rFonts w:hint="eastAsia" w:ascii="宋体" w:hAnsi="宋体" w:cs="宋体"/>
          <w:b w:val="0"/>
          <w:bCs w:val="0"/>
          <w:color w:val="auto"/>
          <w:szCs w:val="21"/>
          <w:highlight w:val="none"/>
          <w:lang w:eastAsia="zh-CN"/>
        </w:rPr>
        <w:t>2023～2025年任意一年的</w:t>
      </w:r>
      <w:r>
        <w:rPr>
          <w:rFonts w:hint="eastAsia" w:ascii="宋体" w:hAnsi="宋体" w:cs="宋体"/>
          <w:b w:val="0"/>
          <w:bCs w:val="0"/>
          <w:color w:val="auto"/>
          <w:szCs w:val="21"/>
          <w:highlight w:val="none"/>
        </w:rPr>
        <w:t>财务报表（资产负债表、利润表、现金流量表）或</w:t>
      </w:r>
      <w:r>
        <w:rPr>
          <w:rFonts w:hint="eastAsia" w:ascii="宋体" w:hAnsi="宋体" w:cs="宋体"/>
          <w:b w:val="0"/>
          <w:bCs w:val="0"/>
          <w:color w:val="auto"/>
          <w:szCs w:val="21"/>
          <w:highlight w:val="none"/>
          <w:lang w:eastAsia="zh-CN"/>
        </w:rPr>
        <w:t>响应文件</w:t>
      </w:r>
      <w:r>
        <w:rPr>
          <w:rFonts w:hint="eastAsia" w:ascii="宋体" w:hAnsi="宋体" w:cs="宋体"/>
          <w:b w:val="0"/>
          <w:bCs w:val="0"/>
          <w:color w:val="auto"/>
          <w:szCs w:val="21"/>
          <w:highlight w:val="none"/>
        </w:rPr>
        <w:t>递交截止时间前3个月内银行出具的资信证明，</w:t>
      </w:r>
      <w:r>
        <w:rPr>
          <w:rFonts w:hint="eastAsia" w:ascii="宋体" w:hAnsi="宋体" w:eastAsia="宋体" w:cs="宋体"/>
          <w:color w:val="auto"/>
          <w:szCs w:val="21"/>
          <w:highlight w:val="none"/>
        </w:rPr>
        <w:t>若供应商成立不足三年，则应提供自成立之日起至最近一个完整会计年度的财务报表（包括资产负债表、利润表和现金流量表），或提供响应文件递交截止时间前3个月内由银行出具的资信证明。</w:t>
      </w:r>
    </w:p>
    <w:p w14:paraId="02398265">
      <w:pPr>
        <w:spacing w:line="360" w:lineRule="auto"/>
        <w:ind w:firstLine="422" w:firstLineChars="200"/>
        <w:jc w:val="left"/>
        <w:rPr>
          <w:rFonts w:hint="eastAsia" w:ascii="宋体" w:hAnsi="宋体" w:cs="宋体"/>
          <w:b/>
          <w:bCs/>
          <w:color w:val="auto"/>
          <w:highlight w:val="none"/>
        </w:rPr>
      </w:pPr>
    </w:p>
    <w:p w14:paraId="0BD6345F">
      <w:pPr>
        <w:spacing w:line="360" w:lineRule="auto"/>
        <w:jc w:val="center"/>
        <w:outlineLvl w:val="3"/>
        <w:rPr>
          <w:rFonts w:hint="eastAsia" w:ascii="宋体" w:hAnsi="宋体" w:cs="宋体"/>
          <w:b/>
          <w:color w:val="auto"/>
          <w:sz w:val="24"/>
          <w:highlight w:val="none"/>
        </w:rPr>
      </w:pPr>
      <w:r>
        <w:rPr>
          <w:rFonts w:hint="eastAsia" w:ascii="宋体" w:hAnsi="宋体" w:cs="宋体"/>
          <w:color w:val="auto"/>
          <w:sz w:val="24"/>
          <w:highlight w:val="none"/>
        </w:rPr>
        <w:br w:type="page"/>
      </w:r>
      <w:bookmarkStart w:id="409" w:name="_Toc5829"/>
      <w:bookmarkStart w:id="410" w:name="_Toc11378"/>
      <w:r>
        <w:rPr>
          <w:rFonts w:hint="eastAsia" w:ascii="宋体" w:hAnsi="宋体" w:cs="宋体"/>
          <w:b/>
          <w:bCs/>
          <w:color w:val="auto"/>
          <w:sz w:val="24"/>
          <w:highlight w:val="none"/>
          <w:lang w:val="en-US" w:eastAsia="zh-CN"/>
        </w:rPr>
        <w:t>5</w:t>
      </w:r>
      <w:r>
        <w:rPr>
          <w:rFonts w:hint="eastAsia" w:ascii="宋体" w:hAnsi="宋体" w:cs="宋体"/>
          <w:b/>
          <w:bCs/>
          <w:color w:val="auto"/>
          <w:sz w:val="24"/>
          <w:highlight w:val="none"/>
        </w:rPr>
        <w:t>.业绩要求</w:t>
      </w:r>
      <w:bookmarkEnd w:id="409"/>
      <w:bookmarkEnd w:id="410"/>
    </w:p>
    <w:p w14:paraId="66B54FCF">
      <w:pPr>
        <w:spacing w:line="360" w:lineRule="auto"/>
        <w:jc w:val="center"/>
        <w:outlineLvl w:val="3"/>
        <w:rPr>
          <w:rFonts w:hint="eastAsia"/>
          <w:color w:val="000000"/>
        </w:rPr>
      </w:pPr>
      <w:r>
        <w:rPr>
          <w:rFonts w:hint="eastAsia" w:ascii="宋体" w:hAnsi="宋体" w:eastAsia="宋体" w:cs="宋体"/>
          <w:color w:val="auto"/>
          <w:szCs w:val="21"/>
          <w:highlight w:val="none"/>
        </w:rPr>
        <w:t>供应商近年</w:t>
      </w:r>
      <w:r>
        <w:rPr>
          <w:rFonts w:hint="eastAsia"/>
          <w:highlight w:val="none"/>
        </w:rPr>
        <w:t>近年（</w:t>
      </w:r>
      <w:r>
        <w:rPr>
          <w:rFonts w:hint="eastAsia"/>
          <w:highlight w:val="none"/>
          <w:lang w:eastAsia="zh-CN"/>
        </w:rPr>
        <w:t>2023年1月1日</w:t>
      </w:r>
      <w:r>
        <w:rPr>
          <w:rFonts w:hint="eastAsia"/>
          <w:highlight w:val="none"/>
        </w:rPr>
        <w:t>至今）至少承担过1个类似业绩，类似业绩是指</w:t>
      </w:r>
      <w:r>
        <w:rPr>
          <w:rFonts w:hint="eastAsia"/>
          <w:b/>
          <w:bCs/>
          <w:highlight w:val="none"/>
          <w:u w:val="none"/>
          <w:lang w:val="en-US" w:eastAsia="zh-CN"/>
        </w:rPr>
        <w:t>生产型企业相关</w:t>
      </w:r>
      <w:r>
        <w:rPr>
          <w:rFonts w:hint="eastAsia"/>
          <w:b/>
          <w:bCs/>
          <w:highlight w:val="none"/>
          <w:u w:val="none"/>
        </w:rPr>
        <w:t>劳务</w:t>
      </w:r>
      <w:r>
        <w:rPr>
          <w:rFonts w:hint="eastAsia"/>
          <w:b/>
          <w:bCs/>
          <w:highlight w:val="none"/>
          <w:u w:val="none"/>
          <w:lang w:val="en-US" w:eastAsia="zh-CN"/>
        </w:rPr>
        <w:t>承包业绩</w:t>
      </w:r>
      <w:r>
        <w:rPr>
          <w:rFonts w:hint="eastAsia"/>
          <w:highlight w:val="none"/>
        </w:rPr>
        <w:t>，需提供业绩证明材料（业绩证明材料是指中标通知书或合同协议书）</w:t>
      </w:r>
      <w:r>
        <w:rPr>
          <w:rFonts w:hint="eastAsia"/>
          <w:color w:val="000000"/>
        </w:rPr>
        <w:t>。</w:t>
      </w:r>
    </w:p>
    <w:p w14:paraId="7D5F958B">
      <w:pPr>
        <w:spacing w:line="360" w:lineRule="auto"/>
        <w:rPr>
          <w:rFonts w:hint="eastAsia" w:ascii="宋体" w:hAnsi="宋体" w:cs="宋体"/>
          <w:b/>
          <w:color w:val="auto"/>
          <w:sz w:val="24"/>
          <w:highlight w:val="none"/>
        </w:rPr>
      </w:pPr>
      <w:r>
        <w:rPr>
          <w:rFonts w:hint="eastAsia" w:ascii="宋体" w:hAnsi="宋体" w:cs="宋体"/>
          <w:b/>
          <w:bCs/>
          <w:color w:val="auto"/>
          <w:sz w:val="24"/>
          <w:highlight w:val="none"/>
        </w:rPr>
        <w:br w:type="page"/>
      </w:r>
    </w:p>
    <w:p w14:paraId="37A3AAAE">
      <w:pPr>
        <w:pStyle w:val="19"/>
        <w:numPr>
          <w:ilvl w:val="0"/>
          <w:numId w:val="11"/>
        </w:numPr>
        <w:spacing w:line="360" w:lineRule="auto"/>
        <w:jc w:val="center"/>
        <w:outlineLvl w:val="2"/>
        <w:rPr>
          <w:rFonts w:hint="eastAsia" w:hAnsi="宋体" w:cs="宋体"/>
          <w:b/>
          <w:color w:val="auto"/>
          <w:sz w:val="24"/>
          <w:szCs w:val="24"/>
          <w:highlight w:val="none"/>
        </w:rPr>
      </w:pPr>
      <w:bookmarkStart w:id="411" w:name="_Toc31535"/>
      <w:bookmarkStart w:id="412" w:name="_Toc20688"/>
      <w:bookmarkStart w:id="413" w:name="_Toc23200"/>
      <w:bookmarkStart w:id="414" w:name="_Toc32461"/>
      <w:bookmarkStart w:id="415" w:name="_Toc6435"/>
      <w:bookmarkStart w:id="416" w:name="_Toc28964"/>
      <w:bookmarkStart w:id="417" w:name="_Toc30439"/>
      <w:bookmarkStart w:id="418" w:name="_Toc22967"/>
      <w:bookmarkStart w:id="419" w:name="_Toc25261"/>
      <w:bookmarkStart w:id="420" w:name="_Toc1941"/>
      <w:bookmarkStart w:id="421" w:name="_Toc24196"/>
      <w:bookmarkStart w:id="422" w:name="_Toc4017"/>
      <w:r>
        <w:rPr>
          <w:rFonts w:hint="eastAsia" w:hAnsi="宋体" w:cs="宋体"/>
          <w:b/>
          <w:color w:val="auto"/>
          <w:sz w:val="24"/>
          <w:szCs w:val="24"/>
          <w:highlight w:val="none"/>
        </w:rPr>
        <w:t>供应商认为有必要提供的其他证明资料</w:t>
      </w:r>
      <w:bookmarkEnd w:id="411"/>
      <w:bookmarkEnd w:id="412"/>
      <w:bookmarkEnd w:id="413"/>
      <w:bookmarkEnd w:id="414"/>
      <w:bookmarkEnd w:id="415"/>
      <w:bookmarkEnd w:id="416"/>
      <w:bookmarkEnd w:id="417"/>
      <w:bookmarkEnd w:id="418"/>
      <w:bookmarkEnd w:id="419"/>
      <w:bookmarkEnd w:id="420"/>
      <w:bookmarkEnd w:id="421"/>
      <w:bookmarkEnd w:id="422"/>
    </w:p>
    <w:p w14:paraId="5795A364">
      <w:pPr>
        <w:spacing w:line="360" w:lineRule="auto"/>
        <w:jc w:val="center"/>
        <w:rPr>
          <w:rFonts w:hint="eastAsia" w:ascii="宋体" w:hAnsi="宋体" w:cs="宋体"/>
          <w:bCs/>
          <w:color w:val="auto"/>
          <w:szCs w:val="21"/>
          <w:highlight w:val="none"/>
        </w:rPr>
      </w:pPr>
      <w:r>
        <w:rPr>
          <w:rFonts w:hint="eastAsia" w:ascii="宋体" w:hAnsi="宋体" w:cs="宋体"/>
          <w:bCs/>
          <w:color w:val="auto"/>
          <w:szCs w:val="21"/>
          <w:highlight w:val="none"/>
        </w:rPr>
        <w:t>供应商认为有必要提供的其他资料</w:t>
      </w:r>
    </w:p>
    <w:p w14:paraId="3C87D2DD">
      <w:pPr>
        <w:spacing w:line="360" w:lineRule="auto"/>
        <w:rPr>
          <w:rFonts w:hint="eastAsia" w:ascii="宋体" w:hAnsi="宋体" w:cs="宋体"/>
          <w:color w:val="auto"/>
          <w:highlight w:val="none"/>
        </w:rPr>
      </w:pPr>
      <w:r>
        <w:rPr>
          <w:rFonts w:hint="eastAsia" w:ascii="宋体" w:hAnsi="宋体" w:cs="宋体"/>
          <w:bCs/>
          <w:color w:val="auto"/>
          <w:sz w:val="24"/>
          <w:highlight w:val="none"/>
        </w:rPr>
        <w:br w:type="page"/>
      </w:r>
    </w:p>
    <w:p w14:paraId="650BF697">
      <w:pPr>
        <w:spacing w:line="360" w:lineRule="auto"/>
        <w:jc w:val="center"/>
        <w:outlineLvl w:val="1"/>
        <w:rPr>
          <w:rFonts w:hint="eastAsia" w:ascii="宋体" w:hAnsi="宋体" w:cs="宋体"/>
          <w:color w:val="auto"/>
          <w:sz w:val="30"/>
          <w:szCs w:val="30"/>
          <w:highlight w:val="none"/>
        </w:rPr>
      </w:pPr>
      <w:bookmarkStart w:id="423" w:name="_Toc508819990"/>
      <w:bookmarkStart w:id="424" w:name="_Toc789"/>
      <w:bookmarkStart w:id="425" w:name="_Toc6548"/>
      <w:bookmarkStart w:id="426" w:name="_Toc14358"/>
      <w:bookmarkStart w:id="427" w:name="_Toc25348"/>
      <w:bookmarkStart w:id="428" w:name="_Toc21826"/>
      <w:bookmarkStart w:id="429" w:name="_Toc13298"/>
      <w:bookmarkStart w:id="430" w:name="_Toc3294"/>
      <w:bookmarkStart w:id="431" w:name="_Toc15519"/>
      <w:bookmarkStart w:id="432" w:name="_Toc10978"/>
      <w:bookmarkStart w:id="433" w:name="_Toc496520998"/>
      <w:bookmarkStart w:id="434" w:name="_Toc3152"/>
      <w:bookmarkStart w:id="435" w:name="_Toc24404"/>
      <w:bookmarkStart w:id="436" w:name="_Toc29611"/>
      <w:bookmarkStart w:id="437" w:name="_Toc501722808"/>
      <w:bookmarkStart w:id="438" w:name="_Toc32737"/>
      <w:bookmarkStart w:id="439" w:name="_Toc24757"/>
      <w:bookmarkStart w:id="440" w:name="_Toc21505"/>
      <w:r>
        <w:rPr>
          <w:rFonts w:hint="eastAsia" w:ascii="宋体" w:hAnsi="宋体" w:cs="宋体"/>
          <w:b/>
          <w:bCs/>
          <w:color w:val="auto"/>
          <w:sz w:val="28"/>
          <w:szCs w:val="28"/>
          <w:highlight w:val="none"/>
        </w:rPr>
        <w:t>三、商务部分</w:t>
      </w:r>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p>
    <w:p w14:paraId="7A0CBECB">
      <w:pPr>
        <w:pStyle w:val="19"/>
        <w:spacing w:after="120" w:line="360" w:lineRule="auto"/>
        <w:jc w:val="center"/>
        <w:outlineLvl w:val="2"/>
        <w:rPr>
          <w:rFonts w:hint="eastAsia" w:hAnsi="宋体" w:cs="宋体"/>
          <w:b/>
          <w:color w:val="auto"/>
          <w:sz w:val="24"/>
          <w:szCs w:val="24"/>
          <w:highlight w:val="none"/>
        </w:rPr>
      </w:pPr>
      <w:bookmarkStart w:id="441" w:name="_Toc21346"/>
      <w:bookmarkStart w:id="442" w:name="_Toc2223"/>
      <w:bookmarkStart w:id="443" w:name="_Toc8200"/>
      <w:bookmarkStart w:id="444" w:name="_Toc5764"/>
      <w:bookmarkStart w:id="445" w:name="_Toc25197"/>
      <w:bookmarkStart w:id="446" w:name="_Toc17920"/>
      <w:bookmarkStart w:id="447" w:name="_Toc31932"/>
      <w:bookmarkStart w:id="448" w:name="_Toc7707"/>
      <w:bookmarkStart w:id="449" w:name="_Toc21616"/>
      <w:bookmarkStart w:id="450" w:name="_Toc24004"/>
      <w:bookmarkStart w:id="451" w:name="_Toc29115"/>
      <w:bookmarkStart w:id="452" w:name="_Toc508820000"/>
      <w:bookmarkStart w:id="453" w:name="_Toc12419"/>
      <w:bookmarkStart w:id="454" w:name="_Toc5355"/>
      <w:bookmarkStart w:id="455" w:name="_Toc496521008"/>
      <w:bookmarkStart w:id="456" w:name="_Toc501722818"/>
      <w:r>
        <w:rPr>
          <w:rFonts w:hint="eastAsia" w:hAnsi="宋体" w:cs="宋体"/>
          <w:b/>
          <w:color w:val="auto"/>
          <w:sz w:val="24"/>
          <w:szCs w:val="24"/>
          <w:highlight w:val="none"/>
        </w:rPr>
        <w:t>（一）</w:t>
      </w:r>
      <w:bookmarkEnd w:id="441"/>
      <w:bookmarkEnd w:id="442"/>
      <w:bookmarkEnd w:id="443"/>
      <w:r>
        <w:rPr>
          <w:rFonts w:hint="eastAsia" w:hAnsi="宋体" w:cs="宋体"/>
          <w:b/>
          <w:color w:val="auto"/>
          <w:sz w:val="24"/>
          <w:szCs w:val="24"/>
          <w:highlight w:val="none"/>
        </w:rPr>
        <w:t>类似业绩</w:t>
      </w:r>
      <w:bookmarkEnd w:id="444"/>
      <w:bookmarkEnd w:id="445"/>
      <w:bookmarkEnd w:id="446"/>
      <w:bookmarkEnd w:id="447"/>
      <w:bookmarkEnd w:id="448"/>
      <w:bookmarkEnd w:id="449"/>
      <w:bookmarkEnd w:id="450"/>
      <w:bookmarkEnd w:id="451"/>
    </w:p>
    <w:p w14:paraId="5F94DAE5">
      <w:pPr>
        <w:spacing w:line="360" w:lineRule="auto"/>
        <w:jc w:val="center"/>
        <w:rPr>
          <w:rFonts w:hint="eastAsia" w:ascii="宋体" w:hAnsi="宋体" w:cs="宋体"/>
          <w:bCs/>
          <w:color w:val="auto"/>
          <w:sz w:val="24"/>
          <w:highlight w:val="none"/>
        </w:rPr>
      </w:pPr>
      <w:r>
        <w:rPr>
          <w:rFonts w:hint="eastAsia" w:ascii="宋体" w:hAnsi="宋体" w:cs="宋体"/>
          <w:bCs/>
          <w:color w:val="auto"/>
          <w:sz w:val="24"/>
          <w:highlight w:val="none"/>
        </w:rPr>
        <w:t>业绩一览表</w:t>
      </w:r>
    </w:p>
    <w:p w14:paraId="2DCE6B65">
      <w:pPr>
        <w:adjustRightInd w:val="0"/>
        <w:snapToGrid w:val="0"/>
        <w:spacing w:line="360" w:lineRule="auto"/>
        <w:ind w:firstLine="200"/>
        <w:jc w:val="left"/>
        <w:rPr>
          <w:rFonts w:hint="eastAsia" w:ascii="宋体" w:hAnsi="宋体" w:cs="宋体"/>
          <w:color w:val="auto"/>
          <w:szCs w:val="21"/>
          <w:highlight w:val="none"/>
        </w:rPr>
      </w:pPr>
      <w:r>
        <w:rPr>
          <w:rFonts w:hint="eastAsia" w:ascii="宋体" w:hAnsi="宋体" w:cs="宋体"/>
          <w:color w:val="auto"/>
          <w:szCs w:val="21"/>
          <w:highlight w:val="none"/>
        </w:rPr>
        <w:t>项目名称：</w:t>
      </w:r>
      <w:r>
        <w:rPr>
          <w:rFonts w:hint="eastAsia" w:ascii="宋体" w:hAnsi="宋体" w:cs="宋体"/>
          <w:color w:val="auto"/>
          <w:szCs w:val="21"/>
          <w:highlight w:val="none"/>
          <w:u w:val="single"/>
        </w:rPr>
        <w:t>　　　　　　　　　　　　　</w:t>
      </w:r>
    </w:p>
    <w:p w14:paraId="64D04C60">
      <w:pPr>
        <w:adjustRightInd w:val="0"/>
        <w:snapToGrid w:val="0"/>
        <w:spacing w:line="360" w:lineRule="auto"/>
        <w:ind w:firstLine="200"/>
        <w:jc w:val="left"/>
        <w:rPr>
          <w:rFonts w:hint="eastAsia" w:ascii="宋体" w:hAnsi="宋体" w:cs="宋体"/>
          <w:color w:val="auto"/>
          <w:szCs w:val="21"/>
          <w:highlight w:val="none"/>
          <w:u w:val="single"/>
        </w:rPr>
      </w:pPr>
      <w:r>
        <w:rPr>
          <w:rFonts w:hint="eastAsia" w:ascii="宋体" w:hAnsi="宋体" w:cs="宋体"/>
          <w:color w:val="auto"/>
          <w:szCs w:val="21"/>
          <w:highlight w:val="none"/>
        </w:rPr>
        <w:t>项目编号：</w:t>
      </w:r>
      <w:r>
        <w:rPr>
          <w:rFonts w:hint="eastAsia" w:ascii="宋体" w:hAnsi="宋体" w:cs="宋体"/>
          <w:color w:val="auto"/>
          <w:szCs w:val="21"/>
          <w:highlight w:val="none"/>
          <w:u w:val="single"/>
        </w:rPr>
        <w:t>　　　　　　　　　　　　　</w:t>
      </w:r>
    </w:p>
    <w:tbl>
      <w:tblPr>
        <w:tblStyle w:val="4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551"/>
        <w:gridCol w:w="1041"/>
        <w:gridCol w:w="1041"/>
        <w:gridCol w:w="2356"/>
        <w:gridCol w:w="1041"/>
        <w:gridCol w:w="1530"/>
        <w:gridCol w:w="2017"/>
      </w:tblGrid>
      <w:tr w14:paraId="0DA81B3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1057" w:hRule="atLeast"/>
          <w:jc w:val="center"/>
        </w:trPr>
        <w:tc>
          <w:tcPr>
            <w:tcW w:w="551" w:type="dxa"/>
            <w:noWrap w:val="0"/>
            <w:vAlign w:val="center"/>
          </w:tcPr>
          <w:p w14:paraId="7FCEE1E5">
            <w:pPr>
              <w:spacing w:line="360" w:lineRule="auto"/>
              <w:jc w:val="center"/>
              <w:rPr>
                <w:rFonts w:hint="eastAsia" w:ascii="宋体" w:hAnsi="宋体" w:cs="宋体"/>
                <w:color w:val="auto"/>
                <w:highlight w:val="none"/>
              </w:rPr>
            </w:pPr>
            <w:r>
              <w:rPr>
                <w:rFonts w:hint="eastAsia" w:ascii="宋体" w:hAnsi="宋体" w:cs="宋体"/>
                <w:color w:val="auto"/>
                <w:highlight w:val="none"/>
              </w:rPr>
              <w:t>序号</w:t>
            </w:r>
          </w:p>
        </w:tc>
        <w:tc>
          <w:tcPr>
            <w:tcW w:w="1041" w:type="dxa"/>
            <w:noWrap w:val="0"/>
            <w:vAlign w:val="center"/>
          </w:tcPr>
          <w:p w14:paraId="1EADA430">
            <w:pPr>
              <w:spacing w:line="360" w:lineRule="auto"/>
              <w:jc w:val="center"/>
              <w:rPr>
                <w:rFonts w:hint="eastAsia" w:ascii="宋体" w:hAnsi="宋体" w:cs="宋体"/>
                <w:color w:val="auto"/>
                <w:highlight w:val="none"/>
              </w:rPr>
            </w:pPr>
            <w:r>
              <w:rPr>
                <w:rFonts w:hint="eastAsia" w:ascii="宋体" w:hAnsi="宋体" w:cs="宋体"/>
                <w:color w:val="auto"/>
                <w:highlight w:val="none"/>
              </w:rPr>
              <w:t>项目名称</w:t>
            </w:r>
          </w:p>
        </w:tc>
        <w:tc>
          <w:tcPr>
            <w:tcW w:w="1041" w:type="dxa"/>
            <w:noWrap w:val="0"/>
            <w:vAlign w:val="center"/>
          </w:tcPr>
          <w:p w14:paraId="71E842A9">
            <w:pPr>
              <w:spacing w:line="360" w:lineRule="auto"/>
              <w:jc w:val="center"/>
              <w:rPr>
                <w:rFonts w:hint="eastAsia" w:ascii="宋体" w:hAnsi="宋体" w:cs="宋体"/>
                <w:color w:val="auto"/>
                <w:highlight w:val="none"/>
              </w:rPr>
            </w:pPr>
            <w:r>
              <w:rPr>
                <w:rFonts w:hint="eastAsia" w:ascii="宋体" w:hAnsi="宋体" w:cs="宋体"/>
                <w:color w:val="auto"/>
                <w:highlight w:val="none"/>
              </w:rPr>
              <w:t>业主名称</w:t>
            </w:r>
          </w:p>
        </w:tc>
        <w:tc>
          <w:tcPr>
            <w:tcW w:w="2356" w:type="dxa"/>
            <w:noWrap w:val="0"/>
            <w:vAlign w:val="center"/>
          </w:tcPr>
          <w:p w14:paraId="33114B9A">
            <w:pPr>
              <w:spacing w:line="360" w:lineRule="auto"/>
              <w:jc w:val="center"/>
              <w:rPr>
                <w:rFonts w:hint="eastAsia" w:ascii="宋体" w:hAnsi="宋体" w:cs="宋体"/>
                <w:color w:val="auto"/>
                <w:highlight w:val="none"/>
              </w:rPr>
            </w:pPr>
            <w:r>
              <w:rPr>
                <w:rFonts w:hint="eastAsia" w:ascii="宋体" w:hAnsi="宋体" w:cs="宋体"/>
                <w:color w:val="auto"/>
                <w:highlight w:val="none"/>
              </w:rPr>
              <w:t>服务质量</w:t>
            </w:r>
          </w:p>
        </w:tc>
        <w:tc>
          <w:tcPr>
            <w:tcW w:w="1041" w:type="dxa"/>
            <w:noWrap w:val="0"/>
            <w:vAlign w:val="center"/>
          </w:tcPr>
          <w:p w14:paraId="24B5BAE3">
            <w:pPr>
              <w:spacing w:line="360" w:lineRule="auto"/>
              <w:jc w:val="center"/>
              <w:rPr>
                <w:rFonts w:hint="eastAsia" w:ascii="宋体" w:hAnsi="宋体" w:cs="宋体"/>
                <w:color w:val="auto"/>
                <w:highlight w:val="none"/>
              </w:rPr>
            </w:pPr>
            <w:r>
              <w:rPr>
                <w:rFonts w:hint="eastAsia" w:ascii="宋体" w:hAnsi="宋体" w:cs="宋体"/>
                <w:color w:val="auto"/>
                <w:highlight w:val="none"/>
              </w:rPr>
              <w:t>合同金额</w:t>
            </w:r>
          </w:p>
          <w:p w14:paraId="23A3CB88">
            <w:pPr>
              <w:spacing w:line="360" w:lineRule="auto"/>
              <w:jc w:val="center"/>
              <w:rPr>
                <w:rFonts w:hint="eastAsia" w:ascii="宋体" w:hAnsi="宋体" w:cs="宋体"/>
                <w:color w:val="auto"/>
                <w:highlight w:val="none"/>
              </w:rPr>
            </w:pPr>
            <w:r>
              <w:rPr>
                <w:rFonts w:hint="eastAsia" w:ascii="宋体" w:hAnsi="宋体" w:cs="宋体"/>
                <w:color w:val="auto"/>
                <w:highlight w:val="none"/>
              </w:rPr>
              <w:t>（万元）</w:t>
            </w:r>
          </w:p>
        </w:tc>
        <w:tc>
          <w:tcPr>
            <w:tcW w:w="1530" w:type="dxa"/>
            <w:tcBorders>
              <w:right w:val="single" w:color="auto" w:sz="4" w:space="0"/>
            </w:tcBorders>
            <w:noWrap w:val="0"/>
            <w:vAlign w:val="center"/>
          </w:tcPr>
          <w:p w14:paraId="2B740462">
            <w:pPr>
              <w:spacing w:line="360" w:lineRule="auto"/>
              <w:jc w:val="center"/>
              <w:rPr>
                <w:rFonts w:hint="eastAsia" w:ascii="宋体" w:hAnsi="宋体" w:cs="宋体"/>
                <w:color w:val="auto"/>
                <w:highlight w:val="none"/>
              </w:rPr>
            </w:pPr>
            <w:r>
              <w:rPr>
                <w:rFonts w:hint="eastAsia" w:ascii="宋体" w:hAnsi="宋体" w:cs="宋体"/>
                <w:color w:val="auto"/>
                <w:highlight w:val="none"/>
              </w:rPr>
              <w:t>合同签订时间</w:t>
            </w:r>
          </w:p>
        </w:tc>
        <w:tc>
          <w:tcPr>
            <w:tcW w:w="2017" w:type="dxa"/>
            <w:tcBorders>
              <w:left w:val="single" w:color="auto" w:sz="4" w:space="0"/>
            </w:tcBorders>
            <w:noWrap w:val="0"/>
            <w:vAlign w:val="center"/>
          </w:tcPr>
          <w:p w14:paraId="553E34EB">
            <w:pPr>
              <w:spacing w:line="360" w:lineRule="auto"/>
              <w:jc w:val="center"/>
              <w:rPr>
                <w:rFonts w:hint="eastAsia" w:ascii="宋体" w:hAnsi="宋体" w:cs="宋体"/>
                <w:color w:val="auto"/>
                <w:highlight w:val="none"/>
              </w:rPr>
            </w:pPr>
            <w:r>
              <w:rPr>
                <w:rFonts w:hint="eastAsia" w:ascii="宋体" w:hAnsi="宋体" w:cs="宋体"/>
                <w:color w:val="auto"/>
                <w:highlight w:val="none"/>
              </w:rPr>
              <w:t>付款发票（张数）</w:t>
            </w:r>
          </w:p>
        </w:tc>
      </w:tr>
      <w:tr w14:paraId="6D4D82F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1057" w:hRule="atLeast"/>
          <w:jc w:val="center"/>
        </w:trPr>
        <w:tc>
          <w:tcPr>
            <w:tcW w:w="551" w:type="dxa"/>
            <w:noWrap w:val="0"/>
            <w:vAlign w:val="center"/>
          </w:tcPr>
          <w:p w14:paraId="24C02BA1">
            <w:pPr>
              <w:spacing w:line="360" w:lineRule="auto"/>
              <w:jc w:val="center"/>
              <w:rPr>
                <w:rFonts w:hint="eastAsia" w:ascii="宋体" w:hAnsi="宋体" w:cs="宋体"/>
                <w:color w:val="auto"/>
                <w:highlight w:val="none"/>
              </w:rPr>
            </w:pPr>
            <w:r>
              <w:rPr>
                <w:rFonts w:hint="eastAsia" w:ascii="宋体" w:hAnsi="宋体" w:cs="宋体"/>
                <w:color w:val="auto"/>
                <w:highlight w:val="none"/>
              </w:rPr>
              <w:t>1</w:t>
            </w:r>
          </w:p>
        </w:tc>
        <w:tc>
          <w:tcPr>
            <w:tcW w:w="1041" w:type="dxa"/>
            <w:noWrap w:val="0"/>
            <w:vAlign w:val="center"/>
          </w:tcPr>
          <w:p w14:paraId="0782391B">
            <w:pPr>
              <w:spacing w:line="360" w:lineRule="auto"/>
              <w:jc w:val="center"/>
              <w:rPr>
                <w:rFonts w:hint="eastAsia" w:ascii="宋体" w:hAnsi="宋体" w:cs="宋体"/>
                <w:color w:val="auto"/>
                <w:highlight w:val="none"/>
              </w:rPr>
            </w:pPr>
          </w:p>
        </w:tc>
        <w:tc>
          <w:tcPr>
            <w:tcW w:w="1041" w:type="dxa"/>
            <w:noWrap w:val="0"/>
            <w:vAlign w:val="center"/>
          </w:tcPr>
          <w:p w14:paraId="1EC66C10">
            <w:pPr>
              <w:spacing w:line="360" w:lineRule="auto"/>
              <w:jc w:val="center"/>
              <w:rPr>
                <w:rFonts w:hint="eastAsia" w:ascii="宋体" w:hAnsi="宋体" w:cs="宋体"/>
                <w:color w:val="auto"/>
                <w:highlight w:val="none"/>
              </w:rPr>
            </w:pPr>
          </w:p>
        </w:tc>
        <w:tc>
          <w:tcPr>
            <w:tcW w:w="2356" w:type="dxa"/>
            <w:noWrap w:val="0"/>
            <w:vAlign w:val="center"/>
          </w:tcPr>
          <w:p w14:paraId="1F9A3F28">
            <w:pPr>
              <w:spacing w:line="360" w:lineRule="auto"/>
              <w:jc w:val="center"/>
              <w:rPr>
                <w:rFonts w:hint="eastAsia" w:ascii="宋体" w:hAnsi="宋体" w:cs="宋体"/>
                <w:color w:val="auto"/>
                <w:highlight w:val="none"/>
              </w:rPr>
            </w:pPr>
          </w:p>
        </w:tc>
        <w:tc>
          <w:tcPr>
            <w:tcW w:w="1041" w:type="dxa"/>
            <w:noWrap w:val="0"/>
            <w:vAlign w:val="center"/>
          </w:tcPr>
          <w:p w14:paraId="761F80FC">
            <w:pPr>
              <w:spacing w:line="360" w:lineRule="auto"/>
              <w:jc w:val="center"/>
              <w:rPr>
                <w:rFonts w:hint="eastAsia" w:ascii="宋体" w:hAnsi="宋体" w:cs="宋体"/>
                <w:color w:val="auto"/>
                <w:highlight w:val="none"/>
              </w:rPr>
            </w:pPr>
          </w:p>
        </w:tc>
        <w:tc>
          <w:tcPr>
            <w:tcW w:w="1530" w:type="dxa"/>
            <w:tcBorders>
              <w:right w:val="single" w:color="auto" w:sz="4" w:space="0"/>
            </w:tcBorders>
            <w:noWrap w:val="0"/>
            <w:vAlign w:val="center"/>
          </w:tcPr>
          <w:p w14:paraId="56B4DDC7">
            <w:pPr>
              <w:spacing w:line="360" w:lineRule="auto"/>
              <w:jc w:val="center"/>
              <w:rPr>
                <w:rFonts w:hint="eastAsia" w:ascii="宋体" w:hAnsi="宋体" w:cs="宋体"/>
                <w:color w:val="auto"/>
                <w:highlight w:val="none"/>
              </w:rPr>
            </w:pPr>
          </w:p>
        </w:tc>
        <w:tc>
          <w:tcPr>
            <w:tcW w:w="2017" w:type="dxa"/>
            <w:tcBorders>
              <w:left w:val="single" w:color="auto" w:sz="4" w:space="0"/>
            </w:tcBorders>
            <w:noWrap w:val="0"/>
            <w:vAlign w:val="center"/>
          </w:tcPr>
          <w:p w14:paraId="6D1B2933">
            <w:pPr>
              <w:spacing w:line="360" w:lineRule="auto"/>
              <w:jc w:val="center"/>
              <w:rPr>
                <w:rFonts w:hint="eastAsia" w:ascii="宋体" w:hAnsi="宋体" w:cs="宋体"/>
                <w:color w:val="auto"/>
                <w:highlight w:val="none"/>
              </w:rPr>
            </w:pPr>
          </w:p>
        </w:tc>
      </w:tr>
      <w:tr w14:paraId="517710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1057" w:hRule="atLeast"/>
          <w:jc w:val="center"/>
        </w:trPr>
        <w:tc>
          <w:tcPr>
            <w:tcW w:w="551" w:type="dxa"/>
            <w:noWrap w:val="0"/>
            <w:vAlign w:val="center"/>
          </w:tcPr>
          <w:p w14:paraId="7E57E3F8">
            <w:pPr>
              <w:spacing w:line="360" w:lineRule="auto"/>
              <w:jc w:val="center"/>
              <w:rPr>
                <w:rFonts w:hint="eastAsia" w:ascii="宋体" w:hAnsi="宋体" w:cs="宋体"/>
                <w:color w:val="auto"/>
                <w:highlight w:val="none"/>
              </w:rPr>
            </w:pPr>
            <w:r>
              <w:rPr>
                <w:rFonts w:hint="eastAsia" w:ascii="宋体" w:hAnsi="宋体" w:cs="宋体"/>
                <w:color w:val="auto"/>
                <w:highlight w:val="none"/>
              </w:rPr>
              <w:t>2</w:t>
            </w:r>
          </w:p>
        </w:tc>
        <w:tc>
          <w:tcPr>
            <w:tcW w:w="1041" w:type="dxa"/>
            <w:noWrap w:val="0"/>
            <w:vAlign w:val="center"/>
          </w:tcPr>
          <w:p w14:paraId="778EECD1">
            <w:pPr>
              <w:spacing w:line="360" w:lineRule="auto"/>
              <w:jc w:val="center"/>
              <w:rPr>
                <w:rFonts w:hint="eastAsia" w:ascii="宋体" w:hAnsi="宋体" w:cs="宋体"/>
                <w:color w:val="auto"/>
                <w:highlight w:val="none"/>
              </w:rPr>
            </w:pPr>
          </w:p>
        </w:tc>
        <w:tc>
          <w:tcPr>
            <w:tcW w:w="1041" w:type="dxa"/>
            <w:noWrap w:val="0"/>
            <w:vAlign w:val="center"/>
          </w:tcPr>
          <w:p w14:paraId="329E9208">
            <w:pPr>
              <w:spacing w:line="360" w:lineRule="auto"/>
              <w:jc w:val="center"/>
              <w:rPr>
                <w:rFonts w:hint="eastAsia" w:ascii="宋体" w:hAnsi="宋体" w:cs="宋体"/>
                <w:color w:val="auto"/>
                <w:highlight w:val="none"/>
              </w:rPr>
            </w:pPr>
          </w:p>
        </w:tc>
        <w:tc>
          <w:tcPr>
            <w:tcW w:w="2356" w:type="dxa"/>
            <w:noWrap w:val="0"/>
            <w:vAlign w:val="center"/>
          </w:tcPr>
          <w:p w14:paraId="6CC3F316">
            <w:pPr>
              <w:spacing w:line="360" w:lineRule="auto"/>
              <w:jc w:val="center"/>
              <w:rPr>
                <w:rFonts w:hint="eastAsia" w:ascii="宋体" w:hAnsi="宋体" w:cs="宋体"/>
                <w:color w:val="auto"/>
                <w:highlight w:val="none"/>
              </w:rPr>
            </w:pPr>
          </w:p>
        </w:tc>
        <w:tc>
          <w:tcPr>
            <w:tcW w:w="1041" w:type="dxa"/>
            <w:noWrap w:val="0"/>
            <w:vAlign w:val="center"/>
          </w:tcPr>
          <w:p w14:paraId="65DCC478">
            <w:pPr>
              <w:spacing w:line="360" w:lineRule="auto"/>
              <w:jc w:val="center"/>
              <w:rPr>
                <w:rFonts w:hint="eastAsia" w:ascii="宋体" w:hAnsi="宋体" w:cs="宋体"/>
                <w:color w:val="auto"/>
                <w:highlight w:val="none"/>
              </w:rPr>
            </w:pPr>
          </w:p>
        </w:tc>
        <w:tc>
          <w:tcPr>
            <w:tcW w:w="1530" w:type="dxa"/>
            <w:tcBorders>
              <w:right w:val="single" w:color="auto" w:sz="4" w:space="0"/>
            </w:tcBorders>
            <w:noWrap w:val="0"/>
            <w:vAlign w:val="center"/>
          </w:tcPr>
          <w:p w14:paraId="1341676C">
            <w:pPr>
              <w:spacing w:line="360" w:lineRule="auto"/>
              <w:jc w:val="center"/>
              <w:rPr>
                <w:rFonts w:hint="eastAsia" w:ascii="宋体" w:hAnsi="宋体" w:cs="宋体"/>
                <w:color w:val="auto"/>
                <w:highlight w:val="none"/>
              </w:rPr>
            </w:pPr>
          </w:p>
        </w:tc>
        <w:tc>
          <w:tcPr>
            <w:tcW w:w="2017" w:type="dxa"/>
            <w:tcBorders>
              <w:left w:val="single" w:color="auto" w:sz="4" w:space="0"/>
            </w:tcBorders>
            <w:noWrap w:val="0"/>
            <w:vAlign w:val="center"/>
          </w:tcPr>
          <w:p w14:paraId="5F8E0A8E">
            <w:pPr>
              <w:spacing w:line="360" w:lineRule="auto"/>
              <w:jc w:val="center"/>
              <w:rPr>
                <w:rFonts w:hint="eastAsia" w:ascii="宋体" w:hAnsi="宋体" w:cs="宋体"/>
                <w:color w:val="auto"/>
                <w:highlight w:val="none"/>
              </w:rPr>
            </w:pPr>
          </w:p>
        </w:tc>
      </w:tr>
      <w:tr w14:paraId="4341DE1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1057" w:hRule="atLeast"/>
          <w:jc w:val="center"/>
        </w:trPr>
        <w:tc>
          <w:tcPr>
            <w:tcW w:w="551" w:type="dxa"/>
            <w:noWrap w:val="0"/>
            <w:vAlign w:val="center"/>
          </w:tcPr>
          <w:p w14:paraId="48BE0C7E">
            <w:pPr>
              <w:spacing w:line="360" w:lineRule="auto"/>
              <w:jc w:val="center"/>
              <w:rPr>
                <w:rFonts w:hint="eastAsia" w:ascii="宋体" w:hAnsi="宋体" w:cs="宋体"/>
                <w:color w:val="auto"/>
                <w:highlight w:val="none"/>
              </w:rPr>
            </w:pPr>
            <w:r>
              <w:rPr>
                <w:rFonts w:hint="eastAsia" w:ascii="宋体" w:hAnsi="宋体" w:cs="宋体"/>
                <w:color w:val="auto"/>
                <w:highlight w:val="none"/>
              </w:rPr>
              <w:t>3</w:t>
            </w:r>
          </w:p>
        </w:tc>
        <w:tc>
          <w:tcPr>
            <w:tcW w:w="1041" w:type="dxa"/>
            <w:noWrap w:val="0"/>
            <w:vAlign w:val="center"/>
          </w:tcPr>
          <w:p w14:paraId="5A4A2EB1">
            <w:pPr>
              <w:spacing w:line="360" w:lineRule="auto"/>
              <w:jc w:val="center"/>
              <w:rPr>
                <w:rFonts w:hint="eastAsia" w:ascii="宋体" w:hAnsi="宋体" w:cs="宋体"/>
                <w:color w:val="auto"/>
                <w:highlight w:val="none"/>
              </w:rPr>
            </w:pPr>
          </w:p>
        </w:tc>
        <w:tc>
          <w:tcPr>
            <w:tcW w:w="1041" w:type="dxa"/>
            <w:noWrap w:val="0"/>
            <w:vAlign w:val="center"/>
          </w:tcPr>
          <w:p w14:paraId="09F2F866">
            <w:pPr>
              <w:spacing w:line="360" w:lineRule="auto"/>
              <w:jc w:val="center"/>
              <w:rPr>
                <w:rFonts w:hint="eastAsia" w:ascii="宋体" w:hAnsi="宋体" w:cs="宋体"/>
                <w:color w:val="auto"/>
                <w:highlight w:val="none"/>
              </w:rPr>
            </w:pPr>
          </w:p>
        </w:tc>
        <w:tc>
          <w:tcPr>
            <w:tcW w:w="2356" w:type="dxa"/>
            <w:noWrap w:val="0"/>
            <w:vAlign w:val="center"/>
          </w:tcPr>
          <w:p w14:paraId="66B65514">
            <w:pPr>
              <w:spacing w:line="360" w:lineRule="auto"/>
              <w:jc w:val="center"/>
              <w:rPr>
                <w:rFonts w:hint="eastAsia" w:ascii="宋体" w:hAnsi="宋体" w:cs="宋体"/>
                <w:color w:val="auto"/>
                <w:highlight w:val="none"/>
              </w:rPr>
            </w:pPr>
          </w:p>
        </w:tc>
        <w:tc>
          <w:tcPr>
            <w:tcW w:w="1041" w:type="dxa"/>
            <w:noWrap w:val="0"/>
            <w:vAlign w:val="center"/>
          </w:tcPr>
          <w:p w14:paraId="27A78707">
            <w:pPr>
              <w:spacing w:line="360" w:lineRule="auto"/>
              <w:jc w:val="center"/>
              <w:rPr>
                <w:rFonts w:hint="eastAsia" w:ascii="宋体" w:hAnsi="宋体" w:cs="宋体"/>
                <w:color w:val="auto"/>
                <w:highlight w:val="none"/>
              </w:rPr>
            </w:pPr>
          </w:p>
        </w:tc>
        <w:tc>
          <w:tcPr>
            <w:tcW w:w="1530" w:type="dxa"/>
            <w:tcBorders>
              <w:right w:val="single" w:color="auto" w:sz="4" w:space="0"/>
            </w:tcBorders>
            <w:noWrap w:val="0"/>
            <w:vAlign w:val="center"/>
          </w:tcPr>
          <w:p w14:paraId="4BEE99C4">
            <w:pPr>
              <w:spacing w:line="360" w:lineRule="auto"/>
              <w:jc w:val="center"/>
              <w:rPr>
                <w:rFonts w:hint="eastAsia" w:ascii="宋体" w:hAnsi="宋体" w:cs="宋体"/>
                <w:color w:val="auto"/>
                <w:highlight w:val="none"/>
              </w:rPr>
            </w:pPr>
          </w:p>
        </w:tc>
        <w:tc>
          <w:tcPr>
            <w:tcW w:w="2017" w:type="dxa"/>
            <w:tcBorders>
              <w:left w:val="single" w:color="auto" w:sz="4" w:space="0"/>
            </w:tcBorders>
            <w:noWrap w:val="0"/>
            <w:vAlign w:val="center"/>
          </w:tcPr>
          <w:p w14:paraId="3348822A">
            <w:pPr>
              <w:spacing w:line="360" w:lineRule="auto"/>
              <w:jc w:val="center"/>
              <w:rPr>
                <w:rFonts w:hint="eastAsia" w:ascii="宋体" w:hAnsi="宋体" w:cs="宋体"/>
                <w:color w:val="auto"/>
                <w:highlight w:val="none"/>
              </w:rPr>
            </w:pPr>
          </w:p>
        </w:tc>
      </w:tr>
      <w:tr w14:paraId="354764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1057" w:hRule="atLeast"/>
          <w:jc w:val="center"/>
        </w:trPr>
        <w:tc>
          <w:tcPr>
            <w:tcW w:w="551" w:type="dxa"/>
            <w:noWrap w:val="0"/>
            <w:vAlign w:val="center"/>
          </w:tcPr>
          <w:p w14:paraId="67309669">
            <w:pPr>
              <w:spacing w:line="360" w:lineRule="auto"/>
              <w:jc w:val="center"/>
              <w:rPr>
                <w:rFonts w:hint="eastAsia" w:ascii="宋体" w:hAnsi="宋体" w:cs="宋体"/>
                <w:color w:val="auto"/>
                <w:highlight w:val="none"/>
              </w:rPr>
            </w:pPr>
            <w:r>
              <w:rPr>
                <w:rFonts w:hint="eastAsia" w:ascii="宋体" w:hAnsi="宋体" w:cs="宋体"/>
                <w:color w:val="auto"/>
                <w:highlight w:val="none"/>
              </w:rPr>
              <w:t>4</w:t>
            </w:r>
          </w:p>
        </w:tc>
        <w:tc>
          <w:tcPr>
            <w:tcW w:w="1041" w:type="dxa"/>
            <w:noWrap w:val="0"/>
            <w:vAlign w:val="center"/>
          </w:tcPr>
          <w:p w14:paraId="2466D7FB">
            <w:pPr>
              <w:spacing w:line="360" w:lineRule="auto"/>
              <w:jc w:val="center"/>
              <w:rPr>
                <w:rFonts w:hint="eastAsia" w:ascii="宋体" w:hAnsi="宋体" w:cs="宋体"/>
                <w:color w:val="auto"/>
                <w:highlight w:val="none"/>
              </w:rPr>
            </w:pPr>
          </w:p>
        </w:tc>
        <w:tc>
          <w:tcPr>
            <w:tcW w:w="1041" w:type="dxa"/>
            <w:noWrap w:val="0"/>
            <w:vAlign w:val="center"/>
          </w:tcPr>
          <w:p w14:paraId="7784347C">
            <w:pPr>
              <w:spacing w:line="360" w:lineRule="auto"/>
              <w:jc w:val="center"/>
              <w:rPr>
                <w:rFonts w:hint="eastAsia" w:ascii="宋体" w:hAnsi="宋体" w:cs="宋体"/>
                <w:color w:val="auto"/>
                <w:highlight w:val="none"/>
              </w:rPr>
            </w:pPr>
          </w:p>
        </w:tc>
        <w:tc>
          <w:tcPr>
            <w:tcW w:w="2356" w:type="dxa"/>
            <w:noWrap w:val="0"/>
            <w:vAlign w:val="center"/>
          </w:tcPr>
          <w:p w14:paraId="52F651AB">
            <w:pPr>
              <w:spacing w:line="360" w:lineRule="auto"/>
              <w:jc w:val="center"/>
              <w:rPr>
                <w:rFonts w:hint="eastAsia" w:ascii="宋体" w:hAnsi="宋体" w:cs="宋体"/>
                <w:color w:val="auto"/>
                <w:highlight w:val="none"/>
              </w:rPr>
            </w:pPr>
          </w:p>
        </w:tc>
        <w:tc>
          <w:tcPr>
            <w:tcW w:w="1041" w:type="dxa"/>
            <w:noWrap w:val="0"/>
            <w:vAlign w:val="center"/>
          </w:tcPr>
          <w:p w14:paraId="0EDA7F79">
            <w:pPr>
              <w:spacing w:line="360" w:lineRule="auto"/>
              <w:jc w:val="center"/>
              <w:rPr>
                <w:rFonts w:hint="eastAsia" w:ascii="宋体" w:hAnsi="宋体" w:cs="宋体"/>
                <w:color w:val="auto"/>
                <w:highlight w:val="none"/>
              </w:rPr>
            </w:pPr>
          </w:p>
        </w:tc>
        <w:tc>
          <w:tcPr>
            <w:tcW w:w="1530" w:type="dxa"/>
            <w:tcBorders>
              <w:right w:val="single" w:color="auto" w:sz="4" w:space="0"/>
            </w:tcBorders>
            <w:noWrap w:val="0"/>
            <w:vAlign w:val="center"/>
          </w:tcPr>
          <w:p w14:paraId="59527469">
            <w:pPr>
              <w:spacing w:line="360" w:lineRule="auto"/>
              <w:jc w:val="center"/>
              <w:rPr>
                <w:rFonts w:hint="eastAsia" w:ascii="宋体" w:hAnsi="宋体" w:cs="宋体"/>
                <w:color w:val="auto"/>
                <w:highlight w:val="none"/>
              </w:rPr>
            </w:pPr>
          </w:p>
        </w:tc>
        <w:tc>
          <w:tcPr>
            <w:tcW w:w="2017" w:type="dxa"/>
            <w:tcBorders>
              <w:left w:val="single" w:color="auto" w:sz="4" w:space="0"/>
            </w:tcBorders>
            <w:noWrap w:val="0"/>
            <w:vAlign w:val="center"/>
          </w:tcPr>
          <w:p w14:paraId="6DADF9FE">
            <w:pPr>
              <w:spacing w:line="360" w:lineRule="auto"/>
              <w:jc w:val="center"/>
              <w:rPr>
                <w:rFonts w:hint="eastAsia" w:ascii="宋体" w:hAnsi="宋体" w:cs="宋体"/>
                <w:color w:val="auto"/>
                <w:highlight w:val="none"/>
              </w:rPr>
            </w:pPr>
          </w:p>
        </w:tc>
      </w:tr>
      <w:tr w14:paraId="7B34D0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1057" w:hRule="atLeast"/>
          <w:jc w:val="center"/>
        </w:trPr>
        <w:tc>
          <w:tcPr>
            <w:tcW w:w="551" w:type="dxa"/>
            <w:noWrap w:val="0"/>
            <w:vAlign w:val="center"/>
          </w:tcPr>
          <w:p w14:paraId="45227E56">
            <w:pPr>
              <w:spacing w:line="360" w:lineRule="auto"/>
              <w:jc w:val="center"/>
              <w:rPr>
                <w:rFonts w:hint="eastAsia" w:ascii="宋体" w:hAnsi="宋体" w:cs="宋体"/>
                <w:color w:val="auto"/>
                <w:highlight w:val="none"/>
              </w:rPr>
            </w:pPr>
            <w:r>
              <w:rPr>
                <w:rFonts w:hint="eastAsia" w:ascii="宋体" w:hAnsi="宋体" w:cs="宋体"/>
                <w:color w:val="auto"/>
                <w:highlight w:val="none"/>
              </w:rPr>
              <w:t>5</w:t>
            </w:r>
          </w:p>
        </w:tc>
        <w:tc>
          <w:tcPr>
            <w:tcW w:w="1041" w:type="dxa"/>
            <w:noWrap w:val="0"/>
            <w:vAlign w:val="center"/>
          </w:tcPr>
          <w:p w14:paraId="4724EA67">
            <w:pPr>
              <w:spacing w:line="360" w:lineRule="auto"/>
              <w:jc w:val="center"/>
              <w:rPr>
                <w:rFonts w:hint="eastAsia" w:ascii="宋体" w:hAnsi="宋体" w:cs="宋体"/>
                <w:color w:val="auto"/>
                <w:highlight w:val="none"/>
              </w:rPr>
            </w:pPr>
            <w:r>
              <w:rPr>
                <w:rFonts w:hint="eastAsia" w:ascii="宋体" w:hAnsi="宋体" w:cs="宋体"/>
                <w:color w:val="auto"/>
                <w:highlight w:val="none"/>
              </w:rPr>
              <w:t>……</w:t>
            </w:r>
          </w:p>
        </w:tc>
        <w:tc>
          <w:tcPr>
            <w:tcW w:w="1041" w:type="dxa"/>
            <w:noWrap w:val="0"/>
            <w:vAlign w:val="center"/>
          </w:tcPr>
          <w:p w14:paraId="41D0D982">
            <w:pPr>
              <w:spacing w:line="360" w:lineRule="auto"/>
              <w:jc w:val="center"/>
              <w:rPr>
                <w:rFonts w:hint="eastAsia" w:ascii="宋体" w:hAnsi="宋体" w:cs="宋体"/>
                <w:color w:val="auto"/>
                <w:highlight w:val="none"/>
              </w:rPr>
            </w:pPr>
          </w:p>
        </w:tc>
        <w:tc>
          <w:tcPr>
            <w:tcW w:w="2356" w:type="dxa"/>
            <w:noWrap w:val="0"/>
            <w:vAlign w:val="center"/>
          </w:tcPr>
          <w:p w14:paraId="76EEEC24">
            <w:pPr>
              <w:spacing w:line="360" w:lineRule="auto"/>
              <w:jc w:val="center"/>
              <w:rPr>
                <w:rFonts w:hint="eastAsia" w:ascii="宋体" w:hAnsi="宋体" w:cs="宋体"/>
                <w:color w:val="auto"/>
                <w:highlight w:val="none"/>
              </w:rPr>
            </w:pPr>
          </w:p>
        </w:tc>
        <w:tc>
          <w:tcPr>
            <w:tcW w:w="1041" w:type="dxa"/>
            <w:noWrap w:val="0"/>
            <w:vAlign w:val="center"/>
          </w:tcPr>
          <w:p w14:paraId="4B19049E">
            <w:pPr>
              <w:spacing w:line="360" w:lineRule="auto"/>
              <w:jc w:val="center"/>
              <w:rPr>
                <w:rFonts w:hint="eastAsia" w:ascii="宋体" w:hAnsi="宋体" w:cs="宋体"/>
                <w:color w:val="auto"/>
                <w:highlight w:val="none"/>
              </w:rPr>
            </w:pPr>
          </w:p>
        </w:tc>
        <w:tc>
          <w:tcPr>
            <w:tcW w:w="1530" w:type="dxa"/>
            <w:tcBorders>
              <w:right w:val="single" w:color="auto" w:sz="4" w:space="0"/>
            </w:tcBorders>
            <w:noWrap w:val="0"/>
            <w:vAlign w:val="center"/>
          </w:tcPr>
          <w:p w14:paraId="62156304">
            <w:pPr>
              <w:spacing w:line="360" w:lineRule="auto"/>
              <w:jc w:val="center"/>
              <w:rPr>
                <w:rFonts w:hint="eastAsia" w:ascii="宋体" w:hAnsi="宋体" w:cs="宋体"/>
                <w:color w:val="auto"/>
                <w:highlight w:val="none"/>
              </w:rPr>
            </w:pPr>
          </w:p>
        </w:tc>
        <w:tc>
          <w:tcPr>
            <w:tcW w:w="2017" w:type="dxa"/>
            <w:tcBorders>
              <w:left w:val="single" w:color="auto" w:sz="4" w:space="0"/>
            </w:tcBorders>
            <w:noWrap w:val="0"/>
            <w:vAlign w:val="center"/>
          </w:tcPr>
          <w:p w14:paraId="0CDDEA44">
            <w:pPr>
              <w:spacing w:line="360" w:lineRule="auto"/>
              <w:jc w:val="center"/>
              <w:rPr>
                <w:rFonts w:hint="eastAsia" w:ascii="宋体" w:hAnsi="宋体" w:cs="宋体"/>
                <w:color w:val="auto"/>
                <w:highlight w:val="none"/>
              </w:rPr>
            </w:pPr>
          </w:p>
        </w:tc>
      </w:tr>
    </w:tbl>
    <w:p w14:paraId="60E8B2A2">
      <w:pPr>
        <w:spacing w:line="360" w:lineRule="auto"/>
        <w:ind w:firstLine="422" w:firstLineChars="200"/>
        <w:jc w:val="left"/>
        <w:rPr>
          <w:rFonts w:hint="eastAsia" w:ascii="宋体" w:hAnsi="宋体" w:cs="宋体"/>
          <w:color w:val="auto"/>
          <w:szCs w:val="21"/>
          <w:highlight w:val="none"/>
        </w:rPr>
      </w:pPr>
      <w:r>
        <w:rPr>
          <w:rFonts w:hint="eastAsia" w:ascii="宋体" w:hAnsi="宋体" w:cs="宋体"/>
          <w:b/>
          <w:color w:val="auto"/>
          <w:szCs w:val="21"/>
          <w:highlight w:val="none"/>
        </w:rPr>
        <w:t>备注：</w:t>
      </w:r>
      <w:r>
        <w:rPr>
          <w:rFonts w:hint="eastAsia" w:ascii="宋体" w:hAnsi="宋体" w:eastAsia="宋体" w:cs="宋体"/>
          <w:color w:val="auto"/>
          <w:szCs w:val="21"/>
          <w:highlight w:val="none"/>
        </w:rPr>
        <w:t>供应商近年</w:t>
      </w:r>
      <w:r>
        <w:rPr>
          <w:rFonts w:hint="eastAsia"/>
          <w:highlight w:val="none"/>
        </w:rPr>
        <w:t>近年（</w:t>
      </w:r>
      <w:r>
        <w:rPr>
          <w:rFonts w:hint="eastAsia"/>
          <w:highlight w:val="none"/>
          <w:lang w:eastAsia="zh-CN"/>
        </w:rPr>
        <w:t>2023年1月1日</w:t>
      </w:r>
      <w:r>
        <w:rPr>
          <w:rFonts w:hint="eastAsia"/>
          <w:highlight w:val="none"/>
        </w:rPr>
        <w:t>至今）至少承担过1个类似业绩，类似业绩是指</w:t>
      </w:r>
      <w:r>
        <w:rPr>
          <w:rFonts w:hint="eastAsia"/>
          <w:b/>
          <w:bCs/>
          <w:highlight w:val="none"/>
          <w:u w:val="none"/>
          <w:lang w:val="en-US" w:eastAsia="zh-CN"/>
        </w:rPr>
        <w:t>生产型企业相关</w:t>
      </w:r>
      <w:r>
        <w:rPr>
          <w:rFonts w:hint="eastAsia"/>
          <w:b/>
          <w:bCs/>
          <w:highlight w:val="none"/>
          <w:u w:val="none"/>
        </w:rPr>
        <w:t>劳务</w:t>
      </w:r>
      <w:r>
        <w:rPr>
          <w:rFonts w:hint="eastAsia"/>
          <w:b/>
          <w:bCs/>
          <w:highlight w:val="none"/>
          <w:u w:val="none"/>
          <w:lang w:val="en-US" w:eastAsia="zh-CN"/>
        </w:rPr>
        <w:t>承包业绩</w:t>
      </w:r>
      <w:r>
        <w:rPr>
          <w:rFonts w:hint="eastAsia" w:ascii="宋体" w:hAnsi="宋体" w:eastAsia="宋体" w:cs="宋体"/>
          <w:color w:val="auto"/>
          <w:szCs w:val="21"/>
          <w:highlight w:val="none"/>
          <w:lang w:val="en-US" w:eastAsia="zh-CN"/>
        </w:rPr>
        <w:t>：</w:t>
      </w:r>
      <w:r>
        <w:rPr>
          <w:rFonts w:hint="eastAsia"/>
          <w:highlight w:val="none"/>
        </w:rPr>
        <w:t>需提供业绩证明材料（业绩证明材料是指中标通知书或合同协议书）</w:t>
      </w:r>
      <w:r>
        <w:rPr>
          <w:rFonts w:hint="eastAsia" w:ascii="宋体" w:hAnsi="宋体" w:eastAsia="宋体" w:cs="宋体"/>
          <w:color w:val="auto"/>
          <w:szCs w:val="21"/>
          <w:highlight w:val="none"/>
        </w:rPr>
        <w:t>。</w:t>
      </w:r>
    </w:p>
    <w:p w14:paraId="748602F5">
      <w:pPr>
        <w:snapToGrid w:val="0"/>
        <w:spacing w:line="360" w:lineRule="auto"/>
        <w:rPr>
          <w:rFonts w:hint="eastAsia" w:ascii="宋体" w:hAnsi="宋体" w:cs="宋体"/>
          <w:b/>
          <w:color w:val="auto"/>
          <w:szCs w:val="21"/>
          <w:highlight w:val="none"/>
        </w:rPr>
      </w:pPr>
    </w:p>
    <w:p w14:paraId="3DBDC5F5">
      <w:pPr>
        <w:adjustRightInd w:val="0"/>
        <w:snapToGrid w:val="0"/>
        <w:spacing w:line="360" w:lineRule="auto"/>
        <w:rPr>
          <w:rFonts w:hint="eastAsia" w:ascii="宋体" w:hAnsi="宋体" w:cs="宋体"/>
          <w:color w:val="auto"/>
          <w:szCs w:val="21"/>
          <w:highlight w:val="none"/>
        </w:rPr>
      </w:pPr>
    </w:p>
    <w:p w14:paraId="0E2B7097">
      <w:pPr>
        <w:adjustRightInd w:val="0"/>
        <w:snapToGrid w:val="0"/>
        <w:spacing w:line="360" w:lineRule="auto"/>
        <w:rPr>
          <w:rFonts w:hint="eastAsia" w:ascii="宋体" w:hAnsi="宋体" w:cs="宋体"/>
          <w:color w:val="auto"/>
          <w:szCs w:val="21"/>
          <w:highlight w:val="none"/>
        </w:rPr>
      </w:pPr>
    </w:p>
    <w:p w14:paraId="11F3A6AC">
      <w:pPr>
        <w:adjustRightInd w:val="0"/>
        <w:snapToGrid w:val="0"/>
        <w:spacing w:line="360" w:lineRule="auto"/>
        <w:rPr>
          <w:rFonts w:hint="eastAsia" w:ascii="宋体" w:hAnsi="宋体" w:cs="宋体"/>
          <w:color w:val="auto"/>
          <w:szCs w:val="21"/>
          <w:highlight w:val="none"/>
        </w:rPr>
      </w:pPr>
    </w:p>
    <w:p w14:paraId="02133502">
      <w:pPr>
        <w:adjustRightInd w:val="0"/>
        <w:snapToGrid w:val="0"/>
        <w:spacing w:line="360" w:lineRule="auto"/>
        <w:rPr>
          <w:rFonts w:hint="eastAsia" w:ascii="宋体" w:hAnsi="宋体" w:cs="宋体"/>
          <w:color w:val="auto"/>
          <w:szCs w:val="21"/>
          <w:highlight w:val="none"/>
          <w:u w:val="single"/>
        </w:rPr>
      </w:pPr>
      <w:r>
        <w:rPr>
          <w:rFonts w:hint="eastAsia" w:ascii="宋体" w:hAnsi="宋体" w:cs="宋体"/>
          <w:color w:val="auto"/>
          <w:szCs w:val="21"/>
          <w:highlight w:val="none"/>
        </w:rPr>
        <w:t>供应商（盖单位公章）：</w:t>
      </w:r>
      <w:r>
        <w:rPr>
          <w:rFonts w:hint="eastAsia" w:ascii="宋体" w:hAnsi="宋体" w:cs="宋体"/>
          <w:color w:val="auto"/>
          <w:szCs w:val="21"/>
          <w:highlight w:val="none"/>
          <w:u w:val="single"/>
        </w:rPr>
        <w:t>　　　　　　　　　　　　</w:t>
      </w:r>
    </w:p>
    <w:p w14:paraId="0F41C3DC">
      <w:pPr>
        <w:adjustRightInd w:val="0"/>
        <w:snapToGrid w:val="0"/>
        <w:spacing w:line="360" w:lineRule="auto"/>
        <w:rPr>
          <w:rFonts w:hint="eastAsia" w:ascii="宋体" w:hAnsi="宋体" w:cs="宋体"/>
          <w:color w:val="auto"/>
          <w:szCs w:val="21"/>
          <w:highlight w:val="none"/>
          <w:u w:val="single"/>
        </w:rPr>
      </w:pPr>
    </w:p>
    <w:p w14:paraId="19426A1B">
      <w:pPr>
        <w:adjustRightInd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法定代表人或其委托代理人（签字或盖章）：</w:t>
      </w:r>
      <w:r>
        <w:rPr>
          <w:rFonts w:hint="eastAsia" w:ascii="宋体" w:hAnsi="宋体" w:cs="宋体"/>
          <w:color w:val="auto"/>
          <w:szCs w:val="21"/>
          <w:highlight w:val="none"/>
          <w:u w:val="single"/>
        </w:rPr>
        <w:t>　　　　　　　　　　</w:t>
      </w:r>
    </w:p>
    <w:p w14:paraId="59EA3F53">
      <w:pPr>
        <w:adjustRightInd w:val="0"/>
        <w:snapToGrid w:val="0"/>
        <w:spacing w:line="360" w:lineRule="auto"/>
        <w:rPr>
          <w:rFonts w:hint="eastAsia" w:ascii="宋体" w:hAnsi="宋体" w:cs="宋体"/>
          <w:color w:val="auto"/>
          <w:szCs w:val="21"/>
          <w:highlight w:val="none"/>
        </w:rPr>
      </w:pPr>
    </w:p>
    <w:p w14:paraId="3CE559FD">
      <w:pPr>
        <w:adjustRightInd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日期：　　　年　　月　　日</w:t>
      </w:r>
    </w:p>
    <w:p w14:paraId="63081752">
      <w:pPr>
        <w:spacing w:line="360" w:lineRule="auto"/>
        <w:jc w:val="both"/>
        <w:outlineLvl w:val="2"/>
        <w:rPr>
          <w:rFonts w:hint="eastAsia" w:ascii="宋体" w:hAnsi="宋体" w:cs="宋体"/>
          <w:b/>
          <w:bCs/>
          <w:color w:val="auto"/>
          <w:highlight w:val="none"/>
        </w:rPr>
      </w:pPr>
      <w:bookmarkStart w:id="457" w:name="_Toc32085"/>
      <w:bookmarkStart w:id="458" w:name="_Toc9787"/>
      <w:bookmarkStart w:id="459" w:name="_Toc21897"/>
      <w:bookmarkStart w:id="460" w:name="_Toc30477"/>
      <w:bookmarkStart w:id="461" w:name="_Toc24251"/>
      <w:bookmarkStart w:id="462" w:name="_Toc23874"/>
      <w:r>
        <w:rPr>
          <w:rFonts w:hint="eastAsia" w:ascii="宋体" w:hAnsi="宋体" w:cs="宋体"/>
          <w:b/>
          <w:bCs/>
          <w:color w:val="auto"/>
          <w:highlight w:val="none"/>
        </w:rPr>
        <w:br w:type="page"/>
      </w:r>
      <w:bookmarkStart w:id="463" w:name="_Toc26921"/>
      <w:bookmarkStart w:id="464" w:name="_Toc28495"/>
      <w:bookmarkStart w:id="465" w:name="_Toc31309"/>
      <w:bookmarkStart w:id="466" w:name="_Toc21797"/>
      <w:bookmarkStart w:id="467" w:name="_Toc16966"/>
      <w:r>
        <w:rPr>
          <w:rFonts w:hint="eastAsia" w:ascii="宋体" w:hAnsi="宋体" w:cs="宋体"/>
          <w:b/>
          <w:bCs/>
          <w:color w:val="auto"/>
          <w:highlight w:val="none"/>
        </w:rPr>
        <w:t>（二）商务条款偏离表</w:t>
      </w:r>
      <w:bookmarkEnd w:id="457"/>
      <w:bookmarkEnd w:id="458"/>
      <w:bookmarkEnd w:id="459"/>
      <w:bookmarkEnd w:id="460"/>
      <w:bookmarkEnd w:id="461"/>
      <w:bookmarkEnd w:id="462"/>
      <w:bookmarkEnd w:id="463"/>
      <w:bookmarkEnd w:id="464"/>
      <w:bookmarkEnd w:id="465"/>
      <w:bookmarkEnd w:id="466"/>
      <w:bookmarkEnd w:id="467"/>
    </w:p>
    <w:p w14:paraId="5D06EEE9">
      <w:pPr>
        <w:adjustRightInd w:val="0"/>
        <w:snapToGrid w:val="0"/>
        <w:spacing w:line="360" w:lineRule="auto"/>
        <w:ind w:firstLine="200"/>
        <w:jc w:val="left"/>
        <w:rPr>
          <w:rFonts w:hint="eastAsia" w:ascii="宋体" w:hAnsi="宋体" w:cs="宋体"/>
          <w:color w:val="auto"/>
          <w:szCs w:val="21"/>
          <w:highlight w:val="none"/>
        </w:rPr>
      </w:pPr>
      <w:r>
        <w:rPr>
          <w:rFonts w:hint="eastAsia" w:ascii="宋体" w:hAnsi="宋体" w:cs="宋体"/>
          <w:color w:val="auto"/>
          <w:szCs w:val="21"/>
          <w:highlight w:val="none"/>
        </w:rPr>
        <w:t>项目名称：</w:t>
      </w:r>
      <w:r>
        <w:rPr>
          <w:rFonts w:hint="eastAsia" w:ascii="宋体" w:hAnsi="宋体" w:cs="宋体"/>
          <w:color w:val="auto"/>
          <w:szCs w:val="21"/>
          <w:highlight w:val="none"/>
          <w:u w:val="single"/>
        </w:rPr>
        <w:t>　　　　　　　　　　　　　</w:t>
      </w:r>
    </w:p>
    <w:p w14:paraId="4FC8E7A8">
      <w:pPr>
        <w:adjustRightInd w:val="0"/>
        <w:snapToGrid w:val="0"/>
        <w:spacing w:line="360" w:lineRule="auto"/>
        <w:ind w:firstLine="200"/>
        <w:jc w:val="left"/>
        <w:rPr>
          <w:rFonts w:hint="eastAsia" w:ascii="宋体" w:hAnsi="宋体" w:cs="宋体"/>
          <w:color w:val="auto"/>
          <w:szCs w:val="21"/>
          <w:highlight w:val="none"/>
          <w:u w:val="single"/>
        </w:rPr>
      </w:pPr>
      <w:r>
        <w:rPr>
          <w:rFonts w:hint="eastAsia" w:ascii="宋体" w:hAnsi="宋体" w:cs="宋体"/>
          <w:color w:val="auto"/>
          <w:szCs w:val="21"/>
          <w:highlight w:val="none"/>
        </w:rPr>
        <w:t>项目编号：</w:t>
      </w:r>
      <w:r>
        <w:rPr>
          <w:rFonts w:hint="eastAsia" w:ascii="宋体" w:hAnsi="宋体" w:cs="宋体"/>
          <w:color w:val="auto"/>
          <w:szCs w:val="21"/>
          <w:highlight w:val="none"/>
          <w:u w:val="single"/>
        </w:rPr>
        <w:t>　　　　　　　　　　　　　</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3"/>
        <w:gridCol w:w="1668"/>
        <w:gridCol w:w="2687"/>
        <w:gridCol w:w="2687"/>
        <w:gridCol w:w="2042"/>
      </w:tblGrid>
      <w:tr w14:paraId="20BF2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noWrap w:val="0"/>
            <w:vAlign w:val="center"/>
          </w:tcPr>
          <w:p w14:paraId="413646F3">
            <w:pPr>
              <w:adjustRightInd w:val="0"/>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序号</w:t>
            </w:r>
          </w:p>
        </w:tc>
        <w:tc>
          <w:tcPr>
            <w:tcW w:w="1668" w:type="dxa"/>
            <w:noWrap w:val="0"/>
            <w:vAlign w:val="center"/>
          </w:tcPr>
          <w:p w14:paraId="4B88C177">
            <w:pPr>
              <w:adjustRightInd w:val="0"/>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竞争性谈判文件条目号</w:t>
            </w:r>
          </w:p>
        </w:tc>
        <w:tc>
          <w:tcPr>
            <w:tcW w:w="2687" w:type="dxa"/>
            <w:noWrap w:val="0"/>
            <w:vAlign w:val="center"/>
          </w:tcPr>
          <w:p w14:paraId="6A583EA9">
            <w:pPr>
              <w:adjustRightInd w:val="0"/>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竞争性谈判文件的商务条款</w:t>
            </w:r>
          </w:p>
        </w:tc>
        <w:tc>
          <w:tcPr>
            <w:tcW w:w="2687" w:type="dxa"/>
            <w:noWrap w:val="0"/>
            <w:vAlign w:val="center"/>
          </w:tcPr>
          <w:p w14:paraId="6763DE10">
            <w:pPr>
              <w:adjustRightInd w:val="0"/>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响应文件的商务条款</w:t>
            </w:r>
          </w:p>
        </w:tc>
        <w:tc>
          <w:tcPr>
            <w:tcW w:w="2042" w:type="dxa"/>
            <w:noWrap w:val="0"/>
            <w:vAlign w:val="center"/>
          </w:tcPr>
          <w:p w14:paraId="78FE4E86">
            <w:pPr>
              <w:adjustRightInd w:val="0"/>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偏离说明</w:t>
            </w:r>
          </w:p>
        </w:tc>
      </w:tr>
      <w:tr w14:paraId="1A0E7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noWrap w:val="0"/>
            <w:vAlign w:val="top"/>
          </w:tcPr>
          <w:p w14:paraId="44DF37B6">
            <w:pPr>
              <w:adjustRightInd w:val="0"/>
              <w:snapToGrid w:val="0"/>
              <w:spacing w:line="360" w:lineRule="auto"/>
              <w:jc w:val="center"/>
              <w:rPr>
                <w:rFonts w:hint="eastAsia" w:ascii="宋体" w:hAnsi="宋体" w:cs="宋体"/>
                <w:color w:val="auto"/>
                <w:szCs w:val="21"/>
                <w:highlight w:val="none"/>
              </w:rPr>
            </w:pPr>
          </w:p>
        </w:tc>
        <w:tc>
          <w:tcPr>
            <w:tcW w:w="1668" w:type="dxa"/>
            <w:noWrap w:val="0"/>
            <w:vAlign w:val="top"/>
          </w:tcPr>
          <w:p w14:paraId="5C0E6BB9">
            <w:pPr>
              <w:adjustRightInd w:val="0"/>
              <w:snapToGrid w:val="0"/>
              <w:spacing w:line="360" w:lineRule="auto"/>
              <w:jc w:val="center"/>
              <w:rPr>
                <w:rFonts w:hint="eastAsia" w:ascii="宋体" w:hAnsi="宋体" w:cs="宋体"/>
                <w:color w:val="auto"/>
                <w:szCs w:val="21"/>
                <w:highlight w:val="none"/>
              </w:rPr>
            </w:pPr>
          </w:p>
        </w:tc>
        <w:tc>
          <w:tcPr>
            <w:tcW w:w="2687" w:type="dxa"/>
            <w:noWrap w:val="0"/>
            <w:vAlign w:val="top"/>
          </w:tcPr>
          <w:p w14:paraId="7DB23D9D">
            <w:pPr>
              <w:adjustRightInd w:val="0"/>
              <w:snapToGrid w:val="0"/>
              <w:spacing w:line="360" w:lineRule="auto"/>
              <w:jc w:val="center"/>
              <w:rPr>
                <w:rFonts w:hint="eastAsia" w:ascii="宋体" w:hAnsi="宋体" w:cs="宋体"/>
                <w:color w:val="auto"/>
                <w:szCs w:val="21"/>
                <w:highlight w:val="none"/>
              </w:rPr>
            </w:pPr>
          </w:p>
        </w:tc>
        <w:tc>
          <w:tcPr>
            <w:tcW w:w="2687" w:type="dxa"/>
            <w:noWrap w:val="0"/>
            <w:vAlign w:val="top"/>
          </w:tcPr>
          <w:p w14:paraId="6A10CAFA">
            <w:pPr>
              <w:adjustRightInd w:val="0"/>
              <w:snapToGrid w:val="0"/>
              <w:spacing w:line="360" w:lineRule="auto"/>
              <w:jc w:val="center"/>
              <w:rPr>
                <w:rFonts w:hint="eastAsia" w:ascii="宋体" w:hAnsi="宋体" w:cs="宋体"/>
                <w:color w:val="auto"/>
                <w:szCs w:val="21"/>
                <w:highlight w:val="none"/>
              </w:rPr>
            </w:pPr>
          </w:p>
        </w:tc>
        <w:tc>
          <w:tcPr>
            <w:tcW w:w="2042" w:type="dxa"/>
            <w:noWrap w:val="0"/>
            <w:vAlign w:val="top"/>
          </w:tcPr>
          <w:p w14:paraId="5AF7881B">
            <w:pPr>
              <w:adjustRightInd w:val="0"/>
              <w:snapToGrid w:val="0"/>
              <w:spacing w:line="360" w:lineRule="auto"/>
              <w:jc w:val="center"/>
              <w:rPr>
                <w:rFonts w:hint="eastAsia" w:ascii="宋体" w:hAnsi="宋体" w:cs="宋体"/>
                <w:color w:val="auto"/>
                <w:szCs w:val="21"/>
                <w:highlight w:val="none"/>
              </w:rPr>
            </w:pPr>
          </w:p>
        </w:tc>
      </w:tr>
      <w:tr w14:paraId="6645B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noWrap w:val="0"/>
            <w:vAlign w:val="top"/>
          </w:tcPr>
          <w:p w14:paraId="26AD8997">
            <w:pPr>
              <w:adjustRightInd w:val="0"/>
              <w:snapToGrid w:val="0"/>
              <w:spacing w:line="360" w:lineRule="auto"/>
              <w:jc w:val="center"/>
              <w:rPr>
                <w:rFonts w:hint="eastAsia" w:ascii="宋体" w:hAnsi="宋体" w:cs="宋体"/>
                <w:color w:val="auto"/>
                <w:szCs w:val="21"/>
                <w:highlight w:val="none"/>
              </w:rPr>
            </w:pPr>
          </w:p>
        </w:tc>
        <w:tc>
          <w:tcPr>
            <w:tcW w:w="1668" w:type="dxa"/>
            <w:noWrap w:val="0"/>
            <w:vAlign w:val="top"/>
          </w:tcPr>
          <w:p w14:paraId="28558E46">
            <w:pPr>
              <w:adjustRightInd w:val="0"/>
              <w:snapToGrid w:val="0"/>
              <w:spacing w:line="360" w:lineRule="auto"/>
              <w:jc w:val="center"/>
              <w:rPr>
                <w:rFonts w:hint="eastAsia" w:ascii="宋体" w:hAnsi="宋体" w:cs="宋体"/>
                <w:color w:val="auto"/>
                <w:szCs w:val="21"/>
                <w:highlight w:val="none"/>
              </w:rPr>
            </w:pPr>
          </w:p>
        </w:tc>
        <w:tc>
          <w:tcPr>
            <w:tcW w:w="2687" w:type="dxa"/>
            <w:noWrap w:val="0"/>
            <w:vAlign w:val="top"/>
          </w:tcPr>
          <w:p w14:paraId="39E26074">
            <w:pPr>
              <w:adjustRightInd w:val="0"/>
              <w:snapToGrid w:val="0"/>
              <w:spacing w:line="360" w:lineRule="auto"/>
              <w:jc w:val="center"/>
              <w:rPr>
                <w:rFonts w:hint="eastAsia" w:ascii="宋体" w:hAnsi="宋体" w:cs="宋体"/>
                <w:color w:val="auto"/>
                <w:szCs w:val="21"/>
                <w:highlight w:val="none"/>
              </w:rPr>
            </w:pPr>
          </w:p>
        </w:tc>
        <w:tc>
          <w:tcPr>
            <w:tcW w:w="2687" w:type="dxa"/>
            <w:noWrap w:val="0"/>
            <w:vAlign w:val="top"/>
          </w:tcPr>
          <w:p w14:paraId="6789C7B7">
            <w:pPr>
              <w:adjustRightInd w:val="0"/>
              <w:snapToGrid w:val="0"/>
              <w:spacing w:line="360" w:lineRule="auto"/>
              <w:jc w:val="center"/>
              <w:rPr>
                <w:rFonts w:hint="eastAsia" w:ascii="宋体" w:hAnsi="宋体" w:cs="宋体"/>
                <w:color w:val="auto"/>
                <w:szCs w:val="21"/>
                <w:highlight w:val="none"/>
              </w:rPr>
            </w:pPr>
          </w:p>
        </w:tc>
        <w:tc>
          <w:tcPr>
            <w:tcW w:w="2042" w:type="dxa"/>
            <w:noWrap w:val="0"/>
            <w:vAlign w:val="top"/>
          </w:tcPr>
          <w:p w14:paraId="7B258C4B">
            <w:pPr>
              <w:adjustRightInd w:val="0"/>
              <w:snapToGrid w:val="0"/>
              <w:spacing w:line="360" w:lineRule="auto"/>
              <w:jc w:val="center"/>
              <w:rPr>
                <w:rFonts w:hint="eastAsia" w:ascii="宋体" w:hAnsi="宋体" w:cs="宋体"/>
                <w:color w:val="auto"/>
                <w:szCs w:val="21"/>
                <w:highlight w:val="none"/>
              </w:rPr>
            </w:pPr>
          </w:p>
        </w:tc>
      </w:tr>
      <w:tr w14:paraId="53593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noWrap w:val="0"/>
            <w:vAlign w:val="top"/>
          </w:tcPr>
          <w:p w14:paraId="5E35BBA3">
            <w:pPr>
              <w:adjustRightInd w:val="0"/>
              <w:snapToGrid w:val="0"/>
              <w:spacing w:line="360" w:lineRule="auto"/>
              <w:jc w:val="center"/>
              <w:rPr>
                <w:rFonts w:hint="eastAsia" w:ascii="宋体" w:hAnsi="宋体" w:cs="宋体"/>
                <w:color w:val="auto"/>
                <w:szCs w:val="21"/>
                <w:highlight w:val="none"/>
              </w:rPr>
            </w:pPr>
          </w:p>
        </w:tc>
        <w:tc>
          <w:tcPr>
            <w:tcW w:w="1668" w:type="dxa"/>
            <w:noWrap w:val="0"/>
            <w:vAlign w:val="top"/>
          </w:tcPr>
          <w:p w14:paraId="75EB57D9">
            <w:pPr>
              <w:adjustRightInd w:val="0"/>
              <w:snapToGrid w:val="0"/>
              <w:spacing w:line="360" w:lineRule="auto"/>
              <w:jc w:val="center"/>
              <w:rPr>
                <w:rFonts w:hint="eastAsia" w:ascii="宋体" w:hAnsi="宋体" w:cs="宋体"/>
                <w:color w:val="auto"/>
                <w:szCs w:val="21"/>
                <w:highlight w:val="none"/>
              </w:rPr>
            </w:pPr>
          </w:p>
        </w:tc>
        <w:tc>
          <w:tcPr>
            <w:tcW w:w="2687" w:type="dxa"/>
            <w:noWrap w:val="0"/>
            <w:vAlign w:val="top"/>
          </w:tcPr>
          <w:p w14:paraId="4BD0F60B">
            <w:pPr>
              <w:adjustRightInd w:val="0"/>
              <w:snapToGrid w:val="0"/>
              <w:spacing w:line="360" w:lineRule="auto"/>
              <w:jc w:val="center"/>
              <w:rPr>
                <w:rFonts w:hint="eastAsia" w:ascii="宋体" w:hAnsi="宋体" w:cs="宋体"/>
                <w:color w:val="auto"/>
                <w:szCs w:val="21"/>
                <w:highlight w:val="none"/>
              </w:rPr>
            </w:pPr>
          </w:p>
        </w:tc>
        <w:tc>
          <w:tcPr>
            <w:tcW w:w="2687" w:type="dxa"/>
            <w:noWrap w:val="0"/>
            <w:vAlign w:val="top"/>
          </w:tcPr>
          <w:p w14:paraId="451AE550">
            <w:pPr>
              <w:adjustRightInd w:val="0"/>
              <w:snapToGrid w:val="0"/>
              <w:spacing w:line="360" w:lineRule="auto"/>
              <w:jc w:val="center"/>
              <w:rPr>
                <w:rFonts w:hint="eastAsia" w:ascii="宋体" w:hAnsi="宋体" w:cs="宋体"/>
                <w:color w:val="auto"/>
                <w:szCs w:val="21"/>
                <w:highlight w:val="none"/>
              </w:rPr>
            </w:pPr>
          </w:p>
        </w:tc>
        <w:tc>
          <w:tcPr>
            <w:tcW w:w="2042" w:type="dxa"/>
            <w:noWrap w:val="0"/>
            <w:vAlign w:val="top"/>
          </w:tcPr>
          <w:p w14:paraId="55DFB35C">
            <w:pPr>
              <w:adjustRightInd w:val="0"/>
              <w:snapToGrid w:val="0"/>
              <w:spacing w:line="360" w:lineRule="auto"/>
              <w:jc w:val="center"/>
              <w:rPr>
                <w:rFonts w:hint="eastAsia" w:ascii="宋体" w:hAnsi="宋体" w:cs="宋体"/>
                <w:color w:val="auto"/>
                <w:szCs w:val="21"/>
                <w:highlight w:val="none"/>
              </w:rPr>
            </w:pPr>
          </w:p>
        </w:tc>
      </w:tr>
      <w:tr w14:paraId="0E594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noWrap w:val="0"/>
            <w:vAlign w:val="top"/>
          </w:tcPr>
          <w:p w14:paraId="4CBC34EA">
            <w:pPr>
              <w:adjustRightInd w:val="0"/>
              <w:snapToGrid w:val="0"/>
              <w:spacing w:line="360" w:lineRule="auto"/>
              <w:jc w:val="center"/>
              <w:rPr>
                <w:rFonts w:hint="eastAsia" w:ascii="宋体" w:hAnsi="宋体" w:cs="宋体"/>
                <w:color w:val="auto"/>
                <w:szCs w:val="21"/>
                <w:highlight w:val="none"/>
              </w:rPr>
            </w:pPr>
          </w:p>
        </w:tc>
        <w:tc>
          <w:tcPr>
            <w:tcW w:w="1668" w:type="dxa"/>
            <w:noWrap w:val="0"/>
            <w:vAlign w:val="top"/>
          </w:tcPr>
          <w:p w14:paraId="68A85264">
            <w:pPr>
              <w:adjustRightInd w:val="0"/>
              <w:snapToGrid w:val="0"/>
              <w:spacing w:line="360" w:lineRule="auto"/>
              <w:jc w:val="center"/>
              <w:rPr>
                <w:rFonts w:hint="eastAsia" w:ascii="宋体" w:hAnsi="宋体" w:cs="宋体"/>
                <w:color w:val="auto"/>
                <w:szCs w:val="21"/>
                <w:highlight w:val="none"/>
              </w:rPr>
            </w:pPr>
          </w:p>
        </w:tc>
        <w:tc>
          <w:tcPr>
            <w:tcW w:w="2687" w:type="dxa"/>
            <w:noWrap w:val="0"/>
            <w:vAlign w:val="top"/>
          </w:tcPr>
          <w:p w14:paraId="5E4B40B2">
            <w:pPr>
              <w:adjustRightInd w:val="0"/>
              <w:snapToGrid w:val="0"/>
              <w:spacing w:line="360" w:lineRule="auto"/>
              <w:jc w:val="center"/>
              <w:rPr>
                <w:rFonts w:hint="eastAsia" w:ascii="宋体" w:hAnsi="宋体" w:cs="宋体"/>
                <w:color w:val="auto"/>
                <w:szCs w:val="21"/>
                <w:highlight w:val="none"/>
              </w:rPr>
            </w:pPr>
          </w:p>
        </w:tc>
        <w:tc>
          <w:tcPr>
            <w:tcW w:w="2687" w:type="dxa"/>
            <w:noWrap w:val="0"/>
            <w:vAlign w:val="top"/>
          </w:tcPr>
          <w:p w14:paraId="472D21EB">
            <w:pPr>
              <w:adjustRightInd w:val="0"/>
              <w:snapToGrid w:val="0"/>
              <w:spacing w:line="360" w:lineRule="auto"/>
              <w:jc w:val="center"/>
              <w:rPr>
                <w:rFonts w:hint="eastAsia" w:ascii="宋体" w:hAnsi="宋体" w:cs="宋体"/>
                <w:color w:val="auto"/>
                <w:szCs w:val="21"/>
                <w:highlight w:val="none"/>
              </w:rPr>
            </w:pPr>
          </w:p>
        </w:tc>
        <w:tc>
          <w:tcPr>
            <w:tcW w:w="2042" w:type="dxa"/>
            <w:noWrap w:val="0"/>
            <w:vAlign w:val="top"/>
          </w:tcPr>
          <w:p w14:paraId="7F6C8D88">
            <w:pPr>
              <w:adjustRightInd w:val="0"/>
              <w:snapToGrid w:val="0"/>
              <w:spacing w:line="360" w:lineRule="auto"/>
              <w:jc w:val="center"/>
              <w:rPr>
                <w:rFonts w:hint="eastAsia" w:ascii="宋体" w:hAnsi="宋体" w:cs="宋体"/>
                <w:color w:val="auto"/>
                <w:szCs w:val="21"/>
                <w:highlight w:val="none"/>
              </w:rPr>
            </w:pPr>
          </w:p>
        </w:tc>
      </w:tr>
      <w:tr w14:paraId="01E1F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noWrap w:val="0"/>
            <w:vAlign w:val="top"/>
          </w:tcPr>
          <w:p w14:paraId="4D7F82F2">
            <w:pPr>
              <w:adjustRightInd w:val="0"/>
              <w:snapToGrid w:val="0"/>
              <w:spacing w:line="360" w:lineRule="auto"/>
              <w:jc w:val="center"/>
              <w:rPr>
                <w:rFonts w:hint="eastAsia" w:ascii="宋体" w:hAnsi="宋体" w:cs="宋体"/>
                <w:color w:val="auto"/>
                <w:szCs w:val="21"/>
                <w:highlight w:val="none"/>
              </w:rPr>
            </w:pPr>
          </w:p>
        </w:tc>
        <w:tc>
          <w:tcPr>
            <w:tcW w:w="1668" w:type="dxa"/>
            <w:noWrap w:val="0"/>
            <w:vAlign w:val="top"/>
          </w:tcPr>
          <w:p w14:paraId="14A3C3D3">
            <w:pPr>
              <w:adjustRightInd w:val="0"/>
              <w:snapToGrid w:val="0"/>
              <w:spacing w:line="360" w:lineRule="auto"/>
              <w:jc w:val="center"/>
              <w:rPr>
                <w:rFonts w:hint="eastAsia" w:ascii="宋体" w:hAnsi="宋体" w:cs="宋体"/>
                <w:color w:val="auto"/>
                <w:szCs w:val="21"/>
                <w:highlight w:val="none"/>
              </w:rPr>
            </w:pPr>
          </w:p>
        </w:tc>
        <w:tc>
          <w:tcPr>
            <w:tcW w:w="2687" w:type="dxa"/>
            <w:noWrap w:val="0"/>
            <w:vAlign w:val="top"/>
          </w:tcPr>
          <w:p w14:paraId="5BAB8608">
            <w:pPr>
              <w:adjustRightInd w:val="0"/>
              <w:snapToGrid w:val="0"/>
              <w:spacing w:line="360" w:lineRule="auto"/>
              <w:jc w:val="center"/>
              <w:rPr>
                <w:rFonts w:hint="eastAsia" w:ascii="宋体" w:hAnsi="宋体" w:cs="宋体"/>
                <w:color w:val="auto"/>
                <w:szCs w:val="21"/>
                <w:highlight w:val="none"/>
              </w:rPr>
            </w:pPr>
          </w:p>
        </w:tc>
        <w:tc>
          <w:tcPr>
            <w:tcW w:w="2687" w:type="dxa"/>
            <w:noWrap w:val="0"/>
            <w:vAlign w:val="top"/>
          </w:tcPr>
          <w:p w14:paraId="41E275B1">
            <w:pPr>
              <w:adjustRightInd w:val="0"/>
              <w:snapToGrid w:val="0"/>
              <w:spacing w:line="360" w:lineRule="auto"/>
              <w:jc w:val="center"/>
              <w:rPr>
                <w:rFonts w:hint="eastAsia" w:ascii="宋体" w:hAnsi="宋体" w:cs="宋体"/>
                <w:color w:val="auto"/>
                <w:szCs w:val="21"/>
                <w:highlight w:val="none"/>
              </w:rPr>
            </w:pPr>
          </w:p>
        </w:tc>
        <w:tc>
          <w:tcPr>
            <w:tcW w:w="2042" w:type="dxa"/>
            <w:noWrap w:val="0"/>
            <w:vAlign w:val="top"/>
          </w:tcPr>
          <w:p w14:paraId="693563CD">
            <w:pPr>
              <w:adjustRightInd w:val="0"/>
              <w:snapToGrid w:val="0"/>
              <w:spacing w:line="360" w:lineRule="auto"/>
              <w:jc w:val="center"/>
              <w:rPr>
                <w:rFonts w:hint="eastAsia" w:ascii="宋体" w:hAnsi="宋体" w:cs="宋体"/>
                <w:color w:val="auto"/>
                <w:szCs w:val="21"/>
                <w:highlight w:val="none"/>
              </w:rPr>
            </w:pPr>
          </w:p>
        </w:tc>
      </w:tr>
      <w:tr w14:paraId="02787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noWrap w:val="0"/>
            <w:vAlign w:val="top"/>
          </w:tcPr>
          <w:p w14:paraId="5AC30AC0">
            <w:pPr>
              <w:adjustRightInd w:val="0"/>
              <w:snapToGrid w:val="0"/>
              <w:spacing w:line="360" w:lineRule="auto"/>
              <w:jc w:val="center"/>
              <w:rPr>
                <w:rFonts w:hint="eastAsia" w:ascii="宋体" w:hAnsi="宋体" w:cs="宋体"/>
                <w:color w:val="auto"/>
                <w:szCs w:val="21"/>
                <w:highlight w:val="none"/>
              </w:rPr>
            </w:pPr>
          </w:p>
        </w:tc>
        <w:tc>
          <w:tcPr>
            <w:tcW w:w="1668" w:type="dxa"/>
            <w:noWrap w:val="0"/>
            <w:vAlign w:val="top"/>
          </w:tcPr>
          <w:p w14:paraId="5BD109B3">
            <w:pPr>
              <w:adjustRightInd w:val="0"/>
              <w:snapToGrid w:val="0"/>
              <w:spacing w:line="360" w:lineRule="auto"/>
              <w:jc w:val="center"/>
              <w:rPr>
                <w:rFonts w:hint="eastAsia" w:ascii="宋体" w:hAnsi="宋体" w:cs="宋体"/>
                <w:color w:val="auto"/>
                <w:szCs w:val="21"/>
                <w:highlight w:val="none"/>
              </w:rPr>
            </w:pPr>
          </w:p>
        </w:tc>
        <w:tc>
          <w:tcPr>
            <w:tcW w:w="2687" w:type="dxa"/>
            <w:noWrap w:val="0"/>
            <w:vAlign w:val="top"/>
          </w:tcPr>
          <w:p w14:paraId="1E4C17DF">
            <w:pPr>
              <w:adjustRightInd w:val="0"/>
              <w:snapToGrid w:val="0"/>
              <w:spacing w:line="360" w:lineRule="auto"/>
              <w:jc w:val="center"/>
              <w:rPr>
                <w:rFonts w:hint="eastAsia" w:ascii="宋体" w:hAnsi="宋体" w:cs="宋体"/>
                <w:color w:val="auto"/>
                <w:szCs w:val="21"/>
                <w:highlight w:val="none"/>
              </w:rPr>
            </w:pPr>
          </w:p>
        </w:tc>
        <w:tc>
          <w:tcPr>
            <w:tcW w:w="2687" w:type="dxa"/>
            <w:noWrap w:val="0"/>
            <w:vAlign w:val="top"/>
          </w:tcPr>
          <w:p w14:paraId="29827E08">
            <w:pPr>
              <w:adjustRightInd w:val="0"/>
              <w:snapToGrid w:val="0"/>
              <w:spacing w:line="360" w:lineRule="auto"/>
              <w:jc w:val="center"/>
              <w:rPr>
                <w:rFonts w:hint="eastAsia" w:ascii="宋体" w:hAnsi="宋体" w:cs="宋体"/>
                <w:color w:val="auto"/>
                <w:szCs w:val="21"/>
                <w:highlight w:val="none"/>
              </w:rPr>
            </w:pPr>
          </w:p>
        </w:tc>
        <w:tc>
          <w:tcPr>
            <w:tcW w:w="2042" w:type="dxa"/>
            <w:noWrap w:val="0"/>
            <w:vAlign w:val="top"/>
          </w:tcPr>
          <w:p w14:paraId="449AC534">
            <w:pPr>
              <w:adjustRightInd w:val="0"/>
              <w:snapToGrid w:val="0"/>
              <w:spacing w:line="360" w:lineRule="auto"/>
              <w:jc w:val="center"/>
              <w:rPr>
                <w:rFonts w:hint="eastAsia" w:ascii="宋体" w:hAnsi="宋体" w:cs="宋体"/>
                <w:color w:val="auto"/>
                <w:szCs w:val="21"/>
                <w:highlight w:val="none"/>
              </w:rPr>
            </w:pPr>
          </w:p>
        </w:tc>
      </w:tr>
      <w:tr w14:paraId="09E6A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noWrap w:val="0"/>
            <w:vAlign w:val="top"/>
          </w:tcPr>
          <w:p w14:paraId="433DD60C">
            <w:pPr>
              <w:adjustRightInd w:val="0"/>
              <w:snapToGrid w:val="0"/>
              <w:spacing w:line="360" w:lineRule="auto"/>
              <w:jc w:val="center"/>
              <w:rPr>
                <w:rFonts w:hint="eastAsia" w:ascii="宋体" w:hAnsi="宋体" w:cs="宋体"/>
                <w:color w:val="auto"/>
                <w:szCs w:val="21"/>
                <w:highlight w:val="none"/>
              </w:rPr>
            </w:pPr>
          </w:p>
        </w:tc>
        <w:tc>
          <w:tcPr>
            <w:tcW w:w="1668" w:type="dxa"/>
            <w:noWrap w:val="0"/>
            <w:vAlign w:val="top"/>
          </w:tcPr>
          <w:p w14:paraId="4DC4B8F7">
            <w:pPr>
              <w:adjustRightInd w:val="0"/>
              <w:snapToGrid w:val="0"/>
              <w:spacing w:line="360" w:lineRule="auto"/>
              <w:jc w:val="center"/>
              <w:rPr>
                <w:rFonts w:hint="eastAsia" w:ascii="宋体" w:hAnsi="宋体" w:cs="宋体"/>
                <w:color w:val="auto"/>
                <w:szCs w:val="21"/>
                <w:highlight w:val="none"/>
              </w:rPr>
            </w:pPr>
          </w:p>
        </w:tc>
        <w:tc>
          <w:tcPr>
            <w:tcW w:w="2687" w:type="dxa"/>
            <w:noWrap w:val="0"/>
            <w:vAlign w:val="top"/>
          </w:tcPr>
          <w:p w14:paraId="68751B58">
            <w:pPr>
              <w:adjustRightInd w:val="0"/>
              <w:snapToGrid w:val="0"/>
              <w:spacing w:line="360" w:lineRule="auto"/>
              <w:jc w:val="center"/>
              <w:rPr>
                <w:rFonts w:hint="eastAsia" w:ascii="宋体" w:hAnsi="宋体" w:cs="宋体"/>
                <w:color w:val="auto"/>
                <w:szCs w:val="21"/>
                <w:highlight w:val="none"/>
              </w:rPr>
            </w:pPr>
          </w:p>
        </w:tc>
        <w:tc>
          <w:tcPr>
            <w:tcW w:w="2687" w:type="dxa"/>
            <w:noWrap w:val="0"/>
            <w:vAlign w:val="top"/>
          </w:tcPr>
          <w:p w14:paraId="4DE7B55B">
            <w:pPr>
              <w:adjustRightInd w:val="0"/>
              <w:snapToGrid w:val="0"/>
              <w:spacing w:line="360" w:lineRule="auto"/>
              <w:jc w:val="center"/>
              <w:rPr>
                <w:rFonts w:hint="eastAsia" w:ascii="宋体" w:hAnsi="宋体" w:cs="宋体"/>
                <w:color w:val="auto"/>
                <w:szCs w:val="21"/>
                <w:highlight w:val="none"/>
              </w:rPr>
            </w:pPr>
          </w:p>
        </w:tc>
        <w:tc>
          <w:tcPr>
            <w:tcW w:w="2042" w:type="dxa"/>
            <w:noWrap w:val="0"/>
            <w:vAlign w:val="top"/>
          </w:tcPr>
          <w:p w14:paraId="55C727DB">
            <w:pPr>
              <w:adjustRightInd w:val="0"/>
              <w:snapToGrid w:val="0"/>
              <w:spacing w:line="360" w:lineRule="auto"/>
              <w:jc w:val="center"/>
              <w:rPr>
                <w:rFonts w:hint="eastAsia" w:ascii="宋体" w:hAnsi="宋体" w:cs="宋体"/>
                <w:color w:val="auto"/>
                <w:szCs w:val="21"/>
                <w:highlight w:val="none"/>
              </w:rPr>
            </w:pPr>
          </w:p>
        </w:tc>
      </w:tr>
      <w:tr w14:paraId="2C06E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noWrap w:val="0"/>
            <w:vAlign w:val="top"/>
          </w:tcPr>
          <w:p w14:paraId="7FF5A4FF">
            <w:pPr>
              <w:adjustRightInd w:val="0"/>
              <w:snapToGrid w:val="0"/>
              <w:spacing w:line="360" w:lineRule="auto"/>
              <w:jc w:val="center"/>
              <w:rPr>
                <w:rFonts w:hint="eastAsia" w:ascii="宋体" w:hAnsi="宋体" w:cs="宋体"/>
                <w:color w:val="auto"/>
                <w:szCs w:val="21"/>
                <w:highlight w:val="none"/>
              </w:rPr>
            </w:pPr>
          </w:p>
        </w:tc>
        <w:tc>
          <w:tcPr>
            <w:tcW w:w="1668" w:type="dxa"/>
            <w:noWrap w:val="0"/>
            <w:vAlign w:val="top"/>
          </w:tcPr>
          <w:p w14:paraId="4E8CF66E">
            <w:pPr>
              <w:adjustRightInd w:val="0"/>
              <w:snapToGrid w:val="0"/>
              <w:spacing w:line="360" w:lineRule="auto"/>
              <w:jc w:val="center"/>
              <w:rPr>
                <w:rFonts w:hint="eastAsia" w:ascii="宋体" w:hAnsi="宋体" w:cs="宋体"/>
                <w:color w:val="auto"/>
                <w:szCs w:val="21"/>
                <w:highlight w:val="none"/>
              </w:rPr>
            </w:pPr>
          </w:p>
        </w:tc>
        <w:tc>
          <w:tcPr>
            <w:tcW w:w="2687" w:type="dxa"/>
            <w:noWrap w:val="0"/>
            <w:vAlign w:val="top"/>
          </w:tcPr>
          <w:p w14:paraId="59660834">
            <w:pPr>
              <w:adjustRightInd w:val="0"/>
              <w:snapToGrid w:val="0"/>
              <w:spacing w:line="360" w:lineRule="auto"/>
              <w:jc w:val="center"/>
              <w:rPr>
                <w:rFonts w:hint="eastAsia" w:ascii="宋体" w:hAnsi="宋体" w:cs="宋体"/>
                <w:color w:val="auto"/>
                <w:szCs w:val="21"/>
                <w:highlight w:val="none"/>
              </w:rPr>
            </w:pPr>
          </w:p>
        </w:tc>
        <w:tc>
          <w:tcPr>
            <w:tcW w:w="2687" w:type="dxa"/>
            <w:noWrap w:val="0"/>
            <w:vAlign w:val="top"/>
          </w:tcPr>
          <w:p w14:paraId="69F009CD">
            <w:pPr>
              <w:adjustRightInd w:val="0"/>
              <w:snapToGrid w:val="0"/>
              <w:spacing w:line="360" w:lineRule="auto"/>
              <w:jc w:val="center"/>
              <w:rPr>
                <w:rFonts w:hint="eastAsia" w:ascii="宋体" w:hAnsi="宋体" w:cs="宋体"/>
                <w:color w:val="auto"/>
                <w:szCs w:val="21"/>
                <w:highlight w:val="none"/>
              </w:rPr>
            </w:pPr>
          </w:p>
        </w:tc>
        <w:tc>
          <w:tcPr>
            <w:tcW w:w="2042" w:type="dxa"/>
            <w:noWrap w:val="0"/>
            <w:vAlign w:val="top"/>
          </w:tcPr>
          <w:p w14:paraId="2432B40C">
            <w:pPr>
              <w:adjustRightInd w:val="0"/>
              <w:snapToGrid w:val="0"/>
              <w:spacing w:line="360" w:lineRule="auto"/>
              <w:jc w:val="center"/>
              <w:rPr>
                <w:rFonts w:hint="eastAsia" w:ascii="宋体" w:hAnsi="宋体" w:cs="宋体"/>
                <w:color w:val="auto"/>
                <w:szCs w:val="21"/>
                <w:highlight w:val="none"/>
              </w:rPr>
            </w:pPr>
          </w:p>
        </w:tc>
      </w:tr>
      <w:tr w14:paraId="79CC3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noWrap w:val="0"/>
            <w:vAlign w:val="top"/>
          </w:tcPr>
          <w:p w14:paraId="6C65BC89">
            <w:pPr>
              <w:adjustRightInd w:val="0"/>
              <w:snapToGrid w:val="0"/>
              <w:spacing w:line="360" w:lineRule="auto"/>
              <w:jc w:val="center"/>
              <w:rPr>
                <w:rFonts w:hint="eastAsia" w:ascii="宋体" w:hAnsi="宋体" w:cs="宋体"/>
                <w:color w:val="auto"/>
                <w:szCs w:val="21"/>
                <w:highlight w:val="none"/>
              </w:rPr>
            </w:pPr>
          </w:p>
        </w:tc>
        <w:tc>
          <w:tcPr>
            <w:tcW w:w="1668" w:type="dxa"/>
            <w:noWrap w:val="0"/>
            <w:vAlign w:val="top"/>
          </w:tcPr>
          <w:p w14:paraId="430BC390">
            <w:pPr>
              <w:adjustRightInd w:val="0"/>
              <w:snapToGrid w:val="0"/>
              <w:spacing w:line="360" w:lineRule="auto"/>
              <w:jc w:val="center"/>
              <w:rPr>
                <w:rFonts w:hint="eastAsia" w:ascii="宋体" w:hAnsi="宋体" w:cs="宋体"/>
                <w:color w:val="auto"/>
                <w:szCs w:val="21"/>
                <w:highlight w:val="none"/>
              </w:rPr>
            </w:pPr>
          </w:p>
        </w:tc>
        <w:tc>
          <w:tcPr>
            <w:tcW w:w="2687" w:type="dxa"/>
            <w:noWrap w:val="0"/>
            <w:vAlign w:val="top"/>
          </w:tcPr>
          <w:p w14:paraId="3D9D930A">
            <w:pPr>
              <w:adjustRightInd w:val="0"/>
              <w:snapToGrid w:val="0"/>
              <w:spacing w:line="360" w:lineRule="auto"/>
              <w:jc w:val="center"/>
              <w:rPr>
                <w:rFonts w:hint="eastAsia" w:ascii="宋体" w:hAnsi="宋体" w:cs="宋体"/>
                <w:color w:val="auto"/>
                <w:szCs w:val="21"/>
                <w:highlight w:val="none"/>
              </w:rPr>
            </w:pPr>
          </w:p>
        </w:tc>
        <w:tc>
          <w:tcPr>
            <w:tcW w:w="2687" w:type="dxa"/>
            <w:noWrap w:val="0"/>
            <w:vAlign w:val="top"/>
          </w:tcPr>
          <w:p w14:paraId="7D794283">
            <w:pPr>
              <w:adjustRightInd w:val="0"/>
              <w:snapToGrid w:val="0"/>
              <w:spacing w:line="360" w:lineRule="auto"/>
              <w:jc w:val="center"/>
              <w:rPr>
                <w:rFonts w:hint="eastAsia" w:ascii="宋体" w:hAnsi="宋体" w:cs="宋体"/>
                <w:color w:val="auto"/>
                <w:szCs w:val="21"/>
                <w:highlight w:val="none"/>
              </w:rPr>
            </w:pPr>
          </w:p>
        </w:tc>
        <w:tc>
          <w:tcPr>
            <w:tcW w:w="2042" w:type="dxa"/>
            <w:noWrap w:val="0"/>
            <w:vAlign w:val="top"/>
          </w:tcPr>
          <w:p w14:paraId="6A18E537">
            <w:pPr>
              <w:adjustRightInd w:val="0"/>
              <w:snapToGrid w:val="0"/>
              <w:spacing w:line="360" w:lineRule="auto"/>
              <w:jc w:val="center"/>
              <w:rPr>
                <w:rFonts w:hint="eastAsia" w:ascii="宋体" w:hAnsi="宋体" w:cs="宋体"/>
                <w:color w:val="auto"/>
                <w:szCs w:val="21"/>
                <w:highlight w:val="none"/>
              </w:rPr>
            </w:pPr>
          </w:p>
        </w:tc>
      </w:tr>
      <w:tr w14:paraId="4CBA0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noWrap w:val="0"/>
            <w:vAlign w:val="top"/>
          </w:tcPr>
          <w:p w14:paraId="1EFAE646">
            <w:pPr>
              <w:adjustRightInd w:val="0"/>
              <w:snapToGrid w:val="0"/>
              <w:spacing w:line="360" w:lineRule="auto"/>
              <w:jc w:val="center"/>
              <w:rPr>
                <w:rFonts w:hint="eastAsia" w:ascii="宋体" w:hAnsi="宋体" w:cs="宋体"/>
                <w:color w:val="auto"/>
                <w:szCs w:val="21"/>
                <w:highlight w:val="none"/>
              </w:rPr>
            </w:pPr>
          </w:p>
        </w:tc>
        <w:tc>
          <w:tcPr>
            <w:tcW w:w="1668" w:type="dxa"/>
            <w:noWrap w:val="0"/>
            <w:vAlign w:val="top"/>
          </w:tcPr>
          <w:p w14:paraId="3EEAE986">
            <w:pPr>
              <w:adjustRightInd w:val="0"/>
              <w:snapToGrid w:val="0"/>
              <w:spacing w:line="360" w:lineRule="auto"/>
              <w:jc w:val="center"/>
              <w:rPr>
                <w:rFonts w:hint="eastAsia" w:ascii="宋体" w:hAnsi="宋体" w:cs="宋体"/>
                <w:color w:val="auto"/>
                <w:szCs w:val="21"/>
                <w:highlight w:val="none"/>
              </w:rPr>
            </w:pPr>
          </w:p>
        </w:tc>
        <w:tc>
          <w:tcPr>
            <w:tcW w:w="2687" w:type="dxa"/>
            <w:noWrap w:val="0"/>
            <w:vAlign w:val="top"/>
          </w:tcPr>
          <w:p w14:paraId="54454458">
            <w:pPr>
              <w:adjustRightInd w:val="0"/>
              <w:snapToGrid w:val="0"/>
              <w:spacing w:line="360" w:lineRule="auto"/>
              <w:jc w:val="center"/>
              <w:rPr>
                <w:rFonts w:hint="eastAsia" w:ascii="宋体" w:hAnsi="宋体" w:cs="宋体"/>
                <w:color w:val="auto"/>
                <w:szCs w:val="21"/>
                <w:highlight w:val="none"/>
              </w:rPr>
            </w:pPr>
          </w:p>
        </w:tc>
        <w:tc>
          <w:tcPr>
            <w:tcW w:w="2687" w:type="dxa"/>
            <w:noWrap w:val="0"/>
            <w:vAlign w:val="top"/>
          </w:tcPr>
          <w:p w14:paraId="1D850610">
            <w:pPr>
              <w:adjustRightInd w:val="0"/>
              <w:snapToGrid w:val="0"/>
              <w:spacing w:line="360" w:lineRule="auto"/>
              <w:jc w:val="center"/>
              <w:rPr>
                <w:rFonts w:hint="eastAsia" w:ascii="宋体" w:hAnsi="宋体" w:cs="宋体"/>
                <w:color w:val="auto"/>
                <w:szCs w:val="21"/>
                <w:highlight w:val="none"/>
              </w:rPr>
            </w:pPr>
          </w:p>
        </w:tc>
        <w:tc>
          <w:tcPr>
            <w:tcW w:w="2042" w:type="dxa"/>
            <w:noWrap w:val="0"/>
            <w:vAlign w:val="top"/>
          </w:tcPr>
          <w:p w14:paraId="0B10A1C6">
            <w:pPr>
              <w:adjustRightInd w:val="0"/>
              <w:snapToGrid w:val="0"/>
              <w:spacing w:line="360" w:lineRule="auto"/>
              <w:jc w:val="center"/>
              <w:rPr>
                <w:rFonts w:hint="eastAsia" w:ascii="宋体" w:hAnsi="宋体" w:cs="宋体"/>
                <w:color w:val="auto"/>
                <w:szCs w:val="21"/>
                <w:highlight w:val="none"/>
              </w:rPr>
            </w:pPr>
          </w:p>
        </w:tc>
      </w:tr>
    </w:tbl>
    <w:p w14:paraId="539BB939">
      <w:pPr>
        <w:pStyle w:val="24"/>
        <w:snapToGrid w:val="0"/>
        <w:spacing w:line="360" w:lineRule="auto"/>
        <w:rPr>
          <w:rFonts w:hint="eastAsia" w:hAnsi="宋体" w:cs="宋体"/>
          <w:color w:val="auto"/>
          <w:sz w:val="24"/>
          <w:highlight w:val="none"/>
        </w:rPr>
      </w:pPr>
    </w:p>
    <w:p w14:paraId="244DC8D6">
      <w:pPr>
        <w:pStyle w:val="24"/>
        <w:snapToGrid w:val="0"/>
        <w:spacing w:line="360" w:lineRule="auto"/>
        <w:rPr>
          <w:rFonts w:hint="eastAsia" w:hAnsi="宋体" w:cs="宋体"/>
          <w:b/>
          <w:bCs/>
          <w:color w:val="auto"/>
          <w:sz w:val="21"/>
          <w:szCs w:val="21"/>
          <w:highlight w:val="none"/>
        </w:rPr>
      </w:pPr>
      <w:r>
        <w:rPr>
          <w:rFonts w:hint="eastAsia" w:hAnsi="宋体" w:cs="宋体"/>
          <w:b/>
          <w:bCs/>
          <w:color w:val="auto"/>
          <w:sz w:val="21"/>
          <w:szCs w:val="21"/>
          <w:highlight w:val="none"/>
        </w:rPr>
        <w:t>注：</w:t>
      </w:r>
    </w:p>
    <w:p w14:paraId="625D4B75">
      <w:pPr>
        <w:pStyle w:val="24"/>
        <w:snapToGrid w:val="0"/>
        <w:spacing w:line="360" w:lineRule="auto"/>
        <w:rPr>
          <w:rFonts w:hint="eastAsia" w:hAnsi="宋体" w:cs="宋体"/>
          <w:b/>
          <w:bCs/>
          <w:color w:val="auto"/>
          <w:sz w:val="21"/>
          <w:szCs w:val="21"/>
          <w:highlight w:val="none"/>
        </w:rPr>
      </w:pPr>
      <w:r>
        <w:rPr>
          <w:rFonts w:hint="eastAsia" w:hAnsi="宋体" w:cs="宋体"/>
          <w:b/>
          <w:bCs/>
          <w:color w:val="auto"/>
          <w:sz w:val="21"/>
          <w:szCs w:val="21"/>
          <w:highlight w:val="none"/>
        </w:rPr>
        <w:t>1.请逐条对应竞争性谈判文件的“</w:t>
      </w:r>
      <w:r>
        <w:rPr>
          <w:rFonts w:hint="eastAsia" w:hAnsi="宋体" w:cs="宋体"/>
          <w:b/>
          <w:bCs/>
          <w:color w:val="auto"/>
          <w:sz w:val="21"/>
          <w:szCs w:val="21"/>
          <w:highlight w:val="none"/>
          <w:lang w:eastAsia="zh-CN"/>
        </w:rPr>
        <w:t>采购人需求</w:t>
      </w:r>
      <w:r>
        <w:rPr>
          <w:rFonts w:hint="eastAsia" w:hAnsi="宋体" w:cs="宋体"/>
          <w:b/>
          <w:bCs/>
          <w:color w:val="auto"/>
          <w:sz w:val="21"/>
          <w:szCs w:val="21"/>
          <w:highlight w:val="none"/>
        </w:rPr>
        <w:t>”中的物资采购清单和“合同条款资料表”中要求的商务条件，认真填写该表。</w:t>
      </w:r>
    </w:p>
    <w:p w14:paraId="54754932">
      <w:pPr>
        <w:pStyle w:val="24"/>
        <w:snapToGrid w:val="0"/>
        <w:spacing w:line="360" w:lineRule="auto"/>
        <w:rPr>
          <w:rFonts w:hint="eastAsia" w:hAnsi="宋体" w:cs="宋体"/>
          <w:b/>
          <w:bCs/>
          <w:color w:val="auto"/>
          <w:sz w:val="21"/>
          <w:szCs w:val="21"/>
          <w:highlight w:val="none"/>
        </w:rPr>
      </w:pPr>
      <w:r>
        <w:rPr>
          <w:rFonts w:hint="eastAsia" w:hAnsi="宋体" w:cs="宋体"/>
          <w:b/>
          <w:bCs/>
          <w:color w:val="auto"/>
          <w:sz w:val="21"/>
          <w:szCs w:val="21"/>
          <w:highlight w:val="none"/>
        </w:rPr>
        <w:t>2.“偏离”系指“正偏离”、“负偏离”或“无偏离”。</w:t>
      </w:r>
    </w:p>
    <w:p w14:paraId="5F1A008E">
      <w:pPr>
        <w:pStyle w:val="24"/>
        <w:snapToGrid w:val="0"/>
        <w:spacing w:line="360" w:lineRule="auto"/>
        <w:rPr>
          <w:rFonts w:hint="eastAsia" w:hAnsi="宋体" w:cs="宋体"/>
          <w:color w:val="auto"/>
          <w:sz w:val="21"/>
          <w:szCs w:val="21"/>
          <w:highlight w:val="none"/>
        </w:rPr>
      </w:pPr>
      <w:r>
        <w:rPr>
          <w:rFonts w:hint="eastAsia" w:hAnsi="宋体" w:cs="宋体"/>
          <w:b/>
          <w:bCs/>
          <w:color w:val="auto"/>
          <w:sz w:val="21"/>
          <w:szCs w:val="21"/>
          <w:highlight w:val="none"/>
        </w:rPr>
        <w:t>3.如无偏差，供应商不需要填表，但应声明：“本响应文件完全响应竞争性谈判文件所有条款的要求，无偏差。”</w:t>
      </w:r>
    </w:p>
    <w:p w14:paraId="33EF80F9">
      <w:pPr>
        <w:pStyle w:val="24"/>
        <w:snapToGrid w:val="0"/>
        <w:spacing w:line="360" w:lineRule="auto"/>
        <w:rPr>
          <w:rFonts w:hint="eastAsia" w:hAnsi="宋体" w:cs="宋体"/>
          <w:color w:val="auto"/>
          <w:sz w:val="21"/>
          <w:szCs w:val="21"/>
          <w:highlight w:val="none"/>
        </w:rPr>
      </w:pPr>
    </w:p>
    <w:p w14:paraId="0177BE23">
      <w:pPr>
        <w:adjustRightInd w:val="0"/>
        <w:snapToGrid w:val="0"/>
        <w:spacing w:line="360" w:lineRule="auto"/>
        <w:rPr>
          <w:rFonts w:hint="eastAsia" w:ascii="宋体" w:hAnsi="宋体" w:cs="宋体"/>
          <w:color w:val="auto"/>
          <w:szCs w:val="21"/>
          <w:highlight w:val="none"/>
          <w:u w:val="single"/>
        </w:rPr>
      </w:pPr>
      <w:r>
        <w:rPr>
          <w:rFonts w:hint="eastAsia" w:ascii="宋体" w:hAnsi="宋体" w:cs="宋体"/>
          <w:color w:val="auto"/>
          <w:szCs w:val="21"/>
          <w:highlight w:val="none"/>
        </w:rPr>
        <w:t>供应商（盖单位公章）：</w:t>
      </w:r>
      <w:r>
        <w:rPr>
          <w:rFonts w:hint="eastAsia" w:ascii="宋体" w:hAnsi="宋体" w:cs="宋体"/>
          <w:color w:val="auto"/>
          <w:szCs w:val="21"/>
          <w:highlight w:val="none"/>
          <w:u w:val="single"/>
        </w:rPr>
        <w:t>　　　　　　　　　　　　</w:t>
      </w:r>
    </w:p>
    <w:p w14:paraId="34B3C576">
      <w:pPr>
        <w:adjustRightInd w:val="0"/>
        <w:snapToGrid w:val="0"/>
        <w:spacing w:line="360" w:lineRule="auto"/>
        <w:rPr>
          <w:rFonts w:hint="eastAsia" w:ascii="宋体" w:hAnsi="宋体" w:cs="宋体"/>
          <w:color w:val="auto"/>
          <w:szCs w:val="21"/>
          <w:highlight w:val="none"/>
          <w:u w:val="single"/>
        </w:rPr>
      </w:pPr>
    </w:p>
    <w:p w14:paraId="30F31E55">
      <w:pPr>
        <w:adjustRightInd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法定代表人或其委托代理人（签字或盖章）：</w:t>
      </w:r>
      <w:r>
        <w:rPr>
          <w:rFonts w:hint="eastAsia" w:ascii="宋体" w:hAnsi="宋体" w:cs="宋体"/>
          <w:color w:val="auto"/>
          <w:szCs w:val="21"/>
          <w:highlight w:val="none"/>
          <w:u w:val="single"/>
        </w:rPr>
        <w:t>　　　　　　　　　　</w:t>
      </w:r>
    </w:p>
    <w:p w14:paraId="6C75B910">
      <w:pPr>
        <w:adjustRightInd w:val="0"/>
        <w:snapToGrid w:val="0"/>
        <w:spacing w:line="360" w:lineRule="auto"/>
        <w:rPr>
          <w:rFonts w:hint="eastAsia" w:ascii="宋体" w:hAnsi="宋体" w:cs="宋体"/>
          <w:color w:val="auto"/>
          <w:szCs w:val="21"/>
          <w:highlight w:val="none"/>
        </w:rPr>
      </w:pPr>
    </w:p>
    <w:p w14:paraId="493C6BA3">
      <w:pPr>
        <w:adjustRightInd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日期：　　　年　　月　　日</w:t>
      </w:r>
    </w:p>
    <w:p w14:paraId="5D121B23">
      <w:pPr>
        <w:pStyle w:val="3"/>
        <w:spacing w:line="360" w:lineRule="auto"/>
        <w:rPr>
          <w:rFonts w:hint="eastAsia" w:ascii="宋体" w:hAnsi="宋体" w:cs="宋体"/>
          <w:color w:val="auto"/>
          <w:sz w:val="32"/>
          <w:highlight w:val="none"/>
        </w:rPr>
      </w:pPr>
      <w:r>
        <w:rPr>
          <w:rFonts w:hint="eastAsia" w:ascii="宋体" w:hAnsi="宋体" w:cs="宋体"/>
          <w:color w:val="auto"/>
          <w:highlight w:val="none"/>
        </w:rPr>
        <w:br w:type="page"/>
      </w:r>
      <w:bookmarkStart w:id="468" w:name="_Toc11038"/>
      <w:bookmarkStart w:id="469" w:name="_Toc20321"/>
      <w:bookmarkStart w:id="470" w:name="_Toc2834"/>
      <w:bookmarkStart w:id="471" w:name="_Toc4979"/>
      <w:bookmarkStart w:id="472" w:name="_Toc26605"/>
      <w:bookmarkStart w:id="473" w:name="_Toc30100"/>
      <w:bookmarkStart w:id="474" w:name="_Toc28427"/>
      <w:bookmarkStart w:id="475" w:name="_Toc14304"/>
      <w:bookmarkStart w:id="476" w:name="_Toc14137"/>
      <w:bookmarkStart w:id="477" w:name="_Toc7568"/>
      <w:bookmarkStart w:id="478" w:name="_Toc4725"/>
      <w:bookmarkStart w:id="479" w:name="_Toc6382"/>
      <w:bookmarkStart w:id="480" w:name="_Toc19547"/>
      <w:bookmarkStart w:id="481" w:name="_Toc21837"/>
      <w:r>
        <w:rPr>
          <w:rFonts w:hint="eastAsia" w:ascii="宋体" w:hAnsi="宋体" w:cs="宋体"/>
          <w:color w:val="auto"/>
          <w:szCs w:val="28"/>
          <w:highlight w:val="none"/>
        </w:rPr>
        <w:t>四、技术部分</w:t>
      </w:r>
      <w:bookmarkEnd w:id="452"/>
      <w:bookmarkEnd w:id="453"/>
      <w:bookmarkEnd w:id="454"/>
      <w:bookmarkEnd w:id="455"/>
      <w:bookmarkEnd w:id="456"/>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p>
    <w:p w14:paraId="0E9878CE">
      <w:pPr>
        <w:adjustRightInd w:val="0"/>
        <w:snapToGrid w:val="0"/>
        <w:spacing w:line="360" w:lineRule="auto"/>
        <w:jc w:val="left"/>
        <w:outlineLvl w:val="2"/>
        <w:rPr>
          <w:rFonts w:hint="eastAsia" w:ascii="宋体" w:hAnsi="宋体" w:cs="宋体"/>
          <w:b/>
          <w:color w:val="auto"/>
          <w:highlight w:val="none"/>
        </w:rPr>
      </w:pPr>
      <w:bookmarkStart w:id="482" w:name="_Toc23256"/>
      <w:bookmarkStart w:id="483" w:name="_Toc12549"/>
      <w:bookmarkStart w:id="484" w:name="_Toc26353"/>
      <w:bookmarkStart w:id="485" w:name="_Toc22143"/>
      <w:bookmarkStart w:id="486" w:name="_Toc9093"/>
      <w:bookmarkStart w:id="487" w:name="_Toc18543"/>
      <w:bookmarkStart w:id="488" w:name="_Toc14142"/>
      <w:bookmarkStart w:id="489" w:name="_Toc31502"/>
      <w:bookmarkStart w:id="490" w:name="_Toc20973"/>
      <w:bookmarkStart w:id="491" w:name="_Toc30465"/>
      <w:bookmarkStart w:id="492" w:name="_Toc26442"/>
      <w:r>
        <w:rPr>
          <w:rFonts w:hint="eastAsia" w:ascii="宋体" w:hAnsi="宋体" w:cs="宋体"/>
          <w:b/>
          <w:color w:val="auto"/>
          <w:highlight w:val="none"/>
        </w:rPr>
        <w:t>（一）</w:t>
      </w:r>
      <w:bookmarkEnd w:id="482"/>
      <w:bookmarkEnd w:id="483"/>
      <w:bookmarkEnd w:id="484"/>
      <w:bookmarkEnd w:id="485"/>
      <w:bookmarkEnd w:id="486"/>
      <w:bookmarkEnd w:id="487"/>
      <w:bookmarkEnd w:id="488"/>
      <w:bookmarkEnd w:id="489"/>
      <w:bookmarkEnd w:id="490"/>
      <w:bookmarkEnd w:id="491"/>
      <w:r>
        <w:rPr>
          <w:rFonts w:hint="eastAsia" w:ascii="宋体" w:hAnsi="宋体" w:cs="宋体"/>
          <w:b/>
          <w:color w:val="auto"/>
          <w:highlight w:val="none"/>
        </w:rPr>
        <w:t>服务实施方案</w:t>
      </w:r>
      <w:bookmarkEnd w:id="492"/>
    </w:p>
    <w:p w14:paraId="51622393">
      <w:pPr>
        <w:pStyle w:val="314"/>
        <w:spacing w:line="360" w:lineRule="auto"/>
        <w:ind w:firstLine="420" w:firstLineChars="200"/>
        <w:jc w:val="left"/>
        <w:rPr>
          <w:rFonts w:hint="eastAsia" w:ascii="宋体" w:hAnsi="宋体" w:cs="宋体"/>
          <w:color w:val="auto"/>
          <w:sz w:val="21"/>
          <w:szCs w:val="21"/>
          <w:highlight w:val="none"/>
        </w:rPr>
      </w:pPr>
      <w:bookmarkStart w:id="493" w:name="_Toc16161"/>
      <w:r>
        <w:rPr>
          <w:rFonts w:hint="eastAsia" w:ascii="宋体" w:hAnsi="宋体" w:cs="宋体"/>
          <w:color w:val="auto"/>
          <w:sz w:val="21"/>
          <w:szCs w:val="21"/>
          <w:highlight w:val="none"/>
        </w:rPr>
        <w:t>（供应商自行编制，格式自拟）</w:t>
      </w:r>
    </w:p>
    <w:p w14:paraId="76E24907">
      <w:pPr>
        <w:pStyle w:val="314"/>
        <w:spacing w:line="360" w:lineRule="auto"/>
        <w:ind w:firstLine="420" w:firstLineChars="200"/>
        <w:jc w:val="left"/>
        <w:rPr>
          <w:rFonts w:hint="eastAsia" w:ascii="宋体" w:hAnsi="宋体" w:cs="宋体"/>
          <w:color w:val="auto"/>
          <w:sz w:val="21"/>
          <w:szCs w:val="21"/>
          <w:highlight w:val="none"/>
        </w:rPr>
      </w:pPr>
    </w:p>
    <w:p w14:paraId="3083E06E">
      <w:pPr>
        <w:adjustRightInd w:val="0"/>
        <w:snapToGrid w:val="0"/>
        <w:spacing w:line="360" w:lineRule="auto"/>
        <w:jc w:val="left"/>
        <w:outlineLvl w:val="2"/>
        <w:rPr>
          <w:rFonts w:hint="eastAsia" w:ascii="宋体" w:hAnsi="宋体" w:eastAsia="宋体" w:cs="宋体"/>
          <w:color w:val="auto"/>
          <w:kern w:val="0"/>
          <w:szCs w:val="21"/>
          <w:highlight w:val="none"/>
          <w:lang w:eastAsia="zh-CN"/>
        </w:rPr>
      </w:pPr>
      <w:bookmarkStart w:id="494" w:name="_Toc23470"/>
      <w:bookmarkStart w:id="495" w:name="_Toc2015"/>
      <w:bookmarkStart w:id="496" w:name="_Toc27820"/>
      <w:bookmarkStart w:id="497" w:name="_Toc19336"/>
      <w:r>
        <w:rPr>
          <w:rFonts w:hint="eastAsia" w:ascii="宋体" w:hAnsi="宋体" w:cs="宋体"/>
          <w:b/>
          <w:color w:val="auto"/>
          <w:highlight w:val="none"/>
        </w:rPr>
        <w:t>（二）</w:t>
      </w:r>
      <w:bookmarkEnd w:id="493"/>
      <w:bookmarkEnd w:id="494"/>
      <w:bookmarkEnd w:id="495"/>
      <w:bookmarkEnd w:id="496"/>
      <w:r>
        <w:rPr>
          <w:rFonts w:hint="eastAsia" w:ascii="宋体" w:hAnsi="宋体" w:cs="宋体"/>
          <w:b/>
          <w:color w:val="auto"/>
          <w:highlight w:val="none"/>
          <w:lang w:val="en-US" w:eastAsia="zh-CN"/>
        </w:rPr>
        <w:t>项目人员配置</w:t>
      </w:r>
      <w:bookmarkEnd w:id="497"/>
    </w:p>
    <w:p w14:paraId="4DA8C857">
      <w:pPr>
        <w:keepNext/>
        <w:keepLines/>
        <w:spacing w:before="120" w:after="120" w:line="360" w:lineRule="auto"/>
        <w:ind w:firstLine="422" w:firstLineChars="200"/>
        <w:jc w:val="center"/>
        <w:rPr>
          <w:rFonts w:hint="eastAsia" w:ascii="宋体" w:hAnsi="宋体" w:cs="宋体"/>
          <w:b/>
          <w:bCs/>
          <w:color w:val="auto"/>
          <w:kern w:val="0"/>
          <w:highlight w:val="none"/>
        </w:rPr>
      </w:pPr>
      <w:bookmarkStart w:id="498" w:name="_Toc386046247"/>
      <w:bookmarkStart w:id="499" w:name="_Toc364351267"/>
      <w:bookmarkStart w:id="500" w:name="_Toc11328"/>
      <w:r>
        <w:rPr>
          <w:rFonts w:hint="eastAsia" w:ascii="宋体" w:hAnsi="宋体" w:cs="宋体"/>
          <w:b/>
          <w:bCs/>
          <w:color w:val="auto"/>
          <w:kern w:val="0"/>
          <w:highlight w:val="none"/>
        </w:rPr>
        <w:t>1.项目负责人简历表</w:t>
      </w:r>
      <w:bookmarkEnd w:id="498"/>
      <w:bookmarkEnd w:id="499"/>
      <w:bookmarkEnd w:id="500"/>
    </w:p>
    <w:tbl>
      <w:tblPr>
        <w:tblStyle w:val="48"/>
        <w:tblW w:w="0" w:type="auto"/>
        <w:jc w:val="center"/>
        <w:tblBorders>
          <w:top w:val="thinThickSmallGap" w:color="auto" w:sz="24" w:space="0"/>
          <w:left w:val="thinThickSmallGap" w:color="auto" w:sz="24" w:space="0"/>
          <w:bottom w:val="thickThinSmallGap" w:color="auto" w:sz="24" w:space="0"/>
          <w:right w:val="thickThinSmallGap" w:color="auto" w:sz="24" w:space="0"/>
          <w:insideH w:val="single" w:color="auto" w:sz="4" w:space="0"/>
          <w:insideV w:val="single" w:color="auto" w:sz="4" w:space="0"/>
        </w:tblBorders>
        <w:tblLayout w:type="fixed"/>
        <w:tblCellMar>
          <w:top w:w="0" w:type="dxa"/>
          <w:left w:w="108" w:type="dxa"/>
          <w:bottom w:w="0" w:type="dxa"/>
          <w:right w:w="108" w:type="dxa"/>
        </w:tblCellMar>
      </w:tblPr>
      <w:tblGrid>
        <w:gridCol w:w="1377"/>
        <w:gridCol w:w="1267"/>
        <w:gridCol w:w="913"/>
        <w:gridCol w:w="1411"/>
        <w:gridCol w:w="2520"/>
        <w:gridCol w:w="2365"/>
      </w:tblGrid>
      <w:tr w14:paraId="2CAE4F69">
        <w:tblPrEx>
          <w:tblBorders>
            <w:top w:val="thinThickSmallGap" w:color="auto" w:sz="24" w:space="0"/>
            <w:left w:val="thinThickSmallGap" w:color="auto" w:sz="24" w:space="0"/>
            <w:bottom w:val="thickThinSmallGap" w:color="auto" w:sz="24" w:space="0"/>
            <w:right w:val="thickThinSmallGap" w:color="auto" w:sz="2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1377" w:type="dxa"/>
            <w:tcBorders>
              <w:top w:val="thinThickSmallGap" w:color="auto" w:sz="24" w:space="0"/>
              <w:left w:val="thinThickSmallGap" w:color="auto" w:sz="24" w:space="0"/>
              <w:bottom w:val="single" w:color="auto" w:sz="4" w:space="0"/>
              <w:right w:val="single" w:color="auto" w:sz="4" w:space="0"/>
            </w:tcBorders>
            <w:noWrap w:val="0"/>
            <w:vAlign w:val="center"/>
          </w:tcPr>
          <w:p w14:paraId="3F8D878E">
            <w:pPr>
              <w:snapToGrid w:val="0"/>
              <w:spacing w:line="360" w:lineRule="auto"/>
              <w:jc w:val="center"/>
              <w:rPr>
                <w:rFonts w:hint="eastAsia" w:ascii="宋体" w:hAnsi="宋体" w:cs="宋体"/>
                <w:bCs/>
                <w:color w:val="auto"/>
                <w:highlight w:val="none"/>
              </w:rPr>
            </w:pPr>
            <w:r>
              <w:rPr>
                <w:rFonts w:hint="eastAsia" w:ascii="宋体" w:hAnsi="宋体" w:cs="宋体"/>
                <w:bCs/>
                <w:color w:val="auto"/>
                <w:highlight w:val="none"/>
              </w:rPr>
              <w:t>姓名</w:t>
            </w:r>
          </w:p>
        </w:tc>
        <w:tc>
          <w:tcPr>
            <w:tcW w:w="1267" w:type="dxa"/>
            <w:tcBorders>
              <w:top w:val="thinThickSmallGap" w:color="auto" w:sz="24" w:space="0"/>
              <w:left w:val="single" w:color="auto" w:sz="4" w:space="0"/>
              <w:bottom w:val="single" w:color="auto" w:sz="4" w:space="0"/>
              <w:right w:val="single" w:color="auto" w:sz="4" w:space="0"/>
            </w:tcBorders>
            <w:noWrap w:val="0"/>
            <w:vAlign w:val="center"/>
          </w:tcPr>
          <w:p w14:paraId="121EA59A">
            <w:pPr>
              <w:snapToGrid w:val="0"/>
              <w:spacing w:line="360" w:lineRule="auto"/>
              <w:jc w:val="center"/>
              <w:rPr>
                <w:rFonts w:hint="eastAsia" w:ascii="宋体" w:hAnsi="宋体" w:cs="宋体"/>
                <w:bCs/>
                <w:color w:val="auto"/>
                <w:highlight w:val="none"/>
              </w:rPr>
            </w:pPr>
          </w:p>
        </w:tc>
        <w:tc>
          <w:tcPr>
            <w:tcW w:w="913" w:type="dxa"/>
            <w:tcBorders>
              <w:top w:val="thinThickSmallGap" w:color="auto" w:sz="24" w:space="0"/>
              <w:left w:val="single" w:color="auto" w:sz="4" w:space="0"/>
              <w:bottom w:val="single" w:color="auto" w:sz="4" w:space="0"/>
              <w:right w:val="single" w:color="auto" w:sz="4" w:space="0"/>
            </w:tcBorders>
            <w:noWrap w:val="0"/>
            <w:vAlign w:val="center"/>
          </w:tcPr>
          <w:p w14:paraId="726452EF">
            <w:pPr>
              <w:snapToGrid w:val="0"/>
              <w:spacing w:line="360" w:lineRule="auto"/>
              <w:jc w:val="center"/>
              <w:rPr>
                <w:rFonts w:hint="eastAsia" w:ascii="宋体" w:hAnsi="宋体" w:cs="宋体"/>
                <w:bCs/>
                <w:color w:val="auto"/>
                <w:highlight w:val="none"/>
              </w:rPr>
            </w:pPr>
            <w:r>
              <w:rPr>
                <w:rFonts w:hint="eastAsia" w:ascii="宋体" w:hAnsi="宋体" w:cs="宋体"/>
                <w:bCs/>
                <w:color w:val="auto"/>
                <w:highlight w:val="none"/>
              </w:rPr>
              <w:t>年龄</w:t>
            </w:r>
          </w:p>
        </w:tc>
        <w:tc>
          <w:tcPr>
            <w:tcW w:w="1411" w:type="dxa"/>
            <w:tcBorders>
              <w:top w:val="thinThickSmallGap" w:color="auto" w:sz="24" w:space="0"/>
              <w:left w:val="single" w:color="auto" w:sz="4" w:space="0"/>
              <w:bottom w:val="single" w:color="auto" w:sz="4" w:space="0"/>
              <w:right w:val="single" w:color="auto" w:sz="4" w:space="0"/>
            </w:tcBorders>
            <w:noWrap w:val="0"/>
            <w:vAlign w:val="center"/>
          </w:tcPr>
          <w:p w14:paraId="48E01E85">
            <w:pPr>
              <w:snapToGrid w:val="0"/>
              <w:spacing w:line="360" w:lineRule="auto"/>
              <w:jc w:val="center"/>
              <w:rPr>
                <w:rFonts w:hint="eastAsia" w:ascii="宋体" w:hAnsi="宋体" w:cs="宋体"/>
                <w:bCs/>
                <w:color w:val="auto"/>
                <w:highlight w:val="none"/>
              </w:rPr>
            </w:pPr>
          </w:p>
        </w:tc>
        <w:tc>
          <w:tcPr>
            <w:tcW w:w="2520" w:type="dxa"/>
            <w:tcBorders>
              <w:top w:val="thinThickSmallGap" w:color="auto" w:sz="24" w:space="0"/>
              <w:left w:val="single" w:color="auto" w:sz="4" w:space="0"/>
              <w:bottom w:val="single" w:color="auto" w:sz="4" w:space="0"/>
              <w:right w:val="single" w:color="auto" w:sz="4" w:space="0"/>
            </w:tcBorders>
            <w:noWrap w:val="0"/>
            <w:vAlign w:val="center"/>
          </w:tcPr>
          <w:p w14:paraId="5E38709D">
            <w:pPr>
              <w:snapToGrid w:val="0"/>
              <w:spacing w:line="360" w:lineRule="auto"/>
              <w:jc w:val="center"/>
              <w:rPr>
                <w:rFonts w:hint="eastAsia" w:ascii="宋体" w:hAnsi="宋体" w:cs="宋体"/>
                <w:bCs/>
                <w:color w:val="auto"/>
                <w:highlight w:val="none"/>
              </w:rPr>
            </w:pPr>
            <w:r>
              <w:rPr>
                <w:rFonts w:hint="eastAsia" w:ascii="宋体" w:hAnsi="宋体" w:cs="宋体"/>
                <w:bCs/>
                <w:color w:val="auto"/>
                <w:highlight w:val="none"/>
              </w:rPr>
              <w:t>学历</w:t>
            </w:r>
          </w:p>
        </w:tc>
        <w:tc>
          <w:tcPr>
            <w:tcW w:w="2365" w:type="dxa"/>
            <w:tcBorders>
              <w:top w:val="thinThickSmallGap" w:color="auto" w:sz="24" w:space="0"/>
              <w:left w:val="single" w:color="auto" w:sz="4" w:space="0"/>
              <w:bottom w:val="single" w:color="auto" w:sz="4" w:space="0"/>
              <w:right w:val="thickThinSmallGap" w:color="auto" w:sz="24" w:space="0"/>
            </w:tcBorders>
            <w:noWrap w:val="0"/>
            <w:vAlign w:val="center"/>
          </w:tcPr>
          <w:p w14:paraId="20780392">
            <w:pPr>
              <w:snapToGrid w:val="0"/>
              <w:spacing w:line="360" w:lineRule="auto"/>
              <w:jc w:val="center"/>
              <w:rPr>
                <w:rFonts w:hint="eastAsia" w:ascii="宋体" w:hAnsi="宋体" w:cs="宋体"/>
                <w:bCs/>
                <w:color w:val="auto"/>
                <w:highlight w:val="none"/>
              </w:rPr>
            </w:pPr>
          </w:p>
        </w:tc>
      </w:tr>
      <w:tr w14:paraId="712178D6">
        <w:tblPrEx>
          <w:tblBorders>
            <w:top w:val="thinThickSmallGap" w:color="auto" w:sz="24" w:space="0"/>
            <w:left w:val="thinThickSmallGap" w:color="auto" w:sz="24" w:space="0"/>
            <w:bottom w:val="thickThinSmallGap" w:color="auto" w:sz="24" w:space="0"/>
            <w:right w:val="thickThinSmallGap" w:color="auto" w:sz="2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77" w:type="dxa"/>
            <w:tcBorders>
              <w:top w:val="single" w:color="auto" w:sz="4" w:space="0"/>
              <w:left w:val="thinThickSmallGap" w:color="auto" w:sz="24" w:space="0"/>
              <w:bottom w:val="single" w:color="auto" w:sz="4" w:space="0"/>
              <w:right w:val="single" w:color="auto" w:sz="4" w:space="0"/>
            </w:tcBorders>
            <w:noWrap w:val="0"/>
            <w:vAlign w:val="center"/>
          </w:tcPr>
          <w:p w14:paraId="2B1DB6CD">
            <w:pPr>
              <w:snapToGrid w:val="0"/>
              <w:spacing w:line="360" w:lineRule="auto"/>
              <w:jc w:val="center"/>
              <w:rPr>
                <w:rFonts w:hint="eastAsia" w:ascii="宋体" w:hAnsi="宋体" w:cs="宋体"/>
                <w:bCs/>
                <w:color w:val="auto"/>
                <w:highlight w:val="none"/>
              </w:rPr>
            </w:pPr>
            <w:r>
              <w:rPr>
                <w:rFonts w:hint="eastAsia" w:ascii="宋体" w:hAnsi="宋体" w:cs="宋体"/>
                <w:bCs/>
                <w:color w:val="auto"/>
                <w:highlight w:val="none"/>
              </w:rPr>
              <w:t>职务</w:t>
            </w:r>
          </w:p>
        </w:tc>
        <w:tc>
          <w:tcPr>
            <w:tcW w:w="3591" w:type="dxa"/>
            <w:gridSpan w:val="3"/>
            <w:tcBorders>
              <w:top w:val="single" w:color="auto" w:sz="4" w:space="0"/>
              <w:left w:val="single" w:color="auto" w:sz="4" w:space="0"/>
              <w:bottom w:val="single" w:color="auto" w:sz="4" w:space="0"/>
              <w:right w:val="single" w:color="auto" w:sz="4" w:space="0"/>
            </w:tcBorders>
            <w:noWrap w:val="0"/>
            <w:vAlign w:val="center"/>
          </w:tcPr>
          <w:p w14:paraId="73E33675">
            <w:pPr>
              <w:snapToGrid w:val="0"/>
              <w:spacing w:line="360" w:lineRule="auto"/>
              <w:jc w:val="center"/>
              <w:rPr>
                <w:rFonts w:hint="eastAsia" w:ascii="宋体" w:hAnsi="宋体" w:cs="宋体"/>
                <w:bCs/>
                <w:color w:val="auto"/>
                <w:highlight w:val="none"/>
              </w:rPr>
            </w:pPr>
          </w:p>
        </w:tc>
        <w:tc>
          <w:tcPr>
            <w:tcW w:w="2520" w:type="dxa"/>
            <w:tcBorders>
              <w:top w:val="single" w:color="auto" w:sz="4" w:space="0"/>
              <w:left w:val="single" w:color="auto" w:sz="4" w:space="0"/>
              <w:bottom w:val="single" w:color="auto" w:sz="4" w:space="0"/>
              <w:right w:val="single" w:color="auto" w:sz="4" w:space="0"/>
            </w:tcBorders>
            <w:noWrap w:val="0"/>
            <w:vAlign w:val="center"/>
          </w:tcPr>
          <w:p w14:paraId="0CE582D4">
            <w:pPr>
              <w:snapToGrid w:val="0"/>
              <w:spacing w:line="360" w:lineRule="auto"/>
              <w:jc w:val="center"/>
              <w:rPr>
                <w:rFonts w:hint="eastAsia" w:ascii="宋体" w:hAnsi="宋体" w:cs="宋体"/>
                <w:bCs/>
                <w:color w:val="auto"/>
                <w:highlight w:val="none"/>
              </w:rPr>
            </w:pPr>
            <w:r>
              <w:rPr>
                <w:rFonts w:hint="eastAsia" w:ascii="宋体" w:hAnsi="宋体" w:cs="宋体"/>
                <w:bCs/>
                <w:color w:val="auto"/>
                <w:highlight w:val="none"/>
              </w:rPr>
              <w:t>拟在本项目任职</w:t>
            </w:r>
          </w:p>
        </w:tc>
        <w:tc>
          <w:tcPr>
            <w:tcW w:w="2365" w:type="dxa"/>
            <w:tcBorders>
              <w:top w:val="single" w:color="auto" w:sz="4" w:space="0"/>
              <w:left w:val="single" w:color="auto" w:sz="4" w:space="0"/>
              <w:bottom w:val="single" w:color="auto" w:sz="4" w:space="0"/>
              <w:right w:val="thickThinSmallGap" w:color="auto" w:sz="24" w:space="0"/>
            </w:tcBorders>
            <w:noWrap w:val="0"/>
            <w:vAlign w:val="center"/>
          </w:tcPr>
          <w:p w14:paraId="3D274327">
            <w:pPr>
              <w:snapToGrid w:val="0"/>
              <w:spacing w:line="360" w:lineRule="auto"/>
              <w:jc w:val="center"/>
              <w:rPr>
                <w:rFonts w:hint="eastAsia" w:ascii="宋体" w:hAnsi="宋体" w:cs="宋体"/>
                <w:bCs/>
                <w:color w:val="auto"/>
                <w:highlight w:val="none"/>
              </w:rPr>
            </w:pPr>
          </w:p>
        </w:tc>
      </w:tr>
      <w:tr w14:paraId="60AECC84">
        <w:tblPrEx>
          <w:tblBorders>
            <w:top w:val="thinThickSmallGap" w:color="auto" w:sz="24" w:space="0"/>
            <w:left w:val="thinThickSmallGap" w:color="auto" w:sz="24" w:space="0"/>
            <w:bottom w:val="thickThinSmallGap" w:color="auto" w:sz="24" w:space="0"/>
            <w:right w:val="thickThinSmallGap" w:color="auto" w:sz="2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3557" w:type="dxa"/>
            <w:gridSpan w:val="3"/>
            <w:tcBorders>
              <w:top w:val="single" w:color="auto" w:sz="4" w:space="0"/>
              <w:left w:val="thinThickSmallGap" w:color="auto" w:sz="24" w:space="0"/>
              <w:bottom w:val="single" w:color="auto" w:sz="4" w:space="0"/>
              <w:right w:val="single" w:color="auto" w:sz="4" w:space="0"/>
            </w:tcBorders>
            <w:noWrap w:val="0"/>
            <w:vAlign w:val="center"/>
          </w:tcPr>
          <w:p w14:paraId="5058AC9D">
            <w:pPr>
              <w:snapToGrid w:val="0"/>
              <w:spacing w:line="360" w:lineRule="auto"/>
              <w:jc w:val="center"/>
              <w:rPr>
                <w:rFonts w:hint="eastAsia" w:ascii="宋体" w:hAnsi="宋体" w:cs="宋体"/>
                <w:bCs/>
                <w:color w:val="auto"/>
                <w:highlight w:val="none"/>
              </w:rPr>
            </w:pPr>
            <w:r>
              <w:rPr>
                <w:rFonts w:hint="eastAsia" w:ascii="宋体" w:hAnsi="宋体" w:cs="宋体"/>
                <w:bCs/>
                <w:color w:val="auto"/>
                <w:highlight w:val="none"/>
              </w:rPr>
              <w:t>执业资格等级</w:t>
            </w:r>
          </w:p>
        </w:tc>
        <w:tc>
          <w:tcPr>
            <w:tcW w:w="1411" w:type="dxa"/>
            <w:tcBorders>
              <w:top w:val="single" w:color="auto" w:sz="4" w:space="0"/>
              <w:left w:val="single" w:color="auto" w:sz="4" w:space="0"/>
              <w:bottom w:val="single" w:color="auto" w:sz="4" w:space="0"/>
              <w:right w:val="single" w:color="auto" w:sz="4" w:space="0"/>
            </w:tcBorders>
            <w:noWrap w:val="0"/>
            <w:vAlign w:val="center"/>
          </w:tcPr>
          <w:p w14:paraId="71F62C1C">
            <w:pPr>
              <w:snapToGrid w:val="0"/>
              <w:spacing w:line="360" w:lineRule="auto"/>
              <w:jc w:val="center"/>
              <w:rPr>
                <w:rFonts w:hint="eastAsia" w:ascii="宋体" w:hAnsi="宋体" w:cs="宋体"/>
                <w:bCs/>
                <w:color w:val="auto"/>
                <w:highlight w:val="none"/>
              </w:rPr>
            </w:pPr>
          </w:p>
        </w:tc>
        <w:tc>
          <w:tcPr>
            <w:tcW w:w="2520" w:type="dxa"/>
            <w:tcBorders>
              <w:top w:val="single" w:color="auto" w:sz="4" w:space="0"/>
              <w:left w:val="single" w:color="auto" w:sz="4" w:space="0"/>
              <w:bottom w:val="single" w:color="auto" w:sz="4" w:space="0"/>
              <w:right w:val="single" w:color="auto" w:sz="4" w:space="0"/>
            </w:tcBorders>
            <w:noWrap w:val="0"/>
            <w:vAlign w:val="center"/>
          </w:tcPr>
          <w:p w14:paraId="38DF8CE6">
            <w:pPr>
              <w:snapToGrid w:val="0"/>
              <w:spacing w:line="360" w:lineRule="auto"/>
              <w:jc w:val="center"/>
              <w:rPr>
                <w:rFonts w:hint="eastAsia" w:ascii="宋体" w:hAnsi="宋体" w:cs="宋体"/>
                <w:bCs/>
                <w:color w:val="auto"/>
                <w:highlight w:val="none"/>
              </w:rPr>
            </w:pPr>
            <w:r>
              <w:rPr>
                <w:rFonts w:hint="eastAsia" w:ascii="宋体" w:hAnsi="宋体" w:cs="宋体"/>
                <w:bCs/>
                <w:color w:val="auto"/>
                <w:highlight w:val="none"/>
              </w:rPr>
              <w:t>专业</w:t>
            </w:r>
          </w:p>
        </w:tc>
        <w:tc>
          <w:tcPr>
            <w:tcW w:w="2365" w:type="dxa"/>
            <w:tcBorders>
              <w:top w:val="single" w:color="auto" w:sz="4" w:space="0"/>
              <w:left w:val="single" w:color="auto" w:sz="4" w:space="0"/>
              <w:bottom w:val="single" w:color="auto" w:sz="4" w:space="0"/>
              <w:right w:val="thickThinSmallGap" w:color="auto" w:sz="24" w:space="0"/>
            </w:tcBorders>
            <w:noWrap w:val="0"/>
            <w:vAlign w:val="center"/>
          </w:tcPr>
          <w:p w14:paraId="00546687">
            <w:pPr>
              <w:snapToGrid w:val="0"/>
              <w:spacing w:line="360" w:lineRule="auto"/>
              <w:jc w:val="center"/>
              <w:rPr>
                <w:rFonts w:hint="eastAsia" w:ascii="宋体" w:hAnsi="宋体" w:cs="宋体"/>
                <w:bCs/>
                <w:color w:val="auto"/>
                <w:highlight w:val="none"/>
              </w:rPr>
            </w:pPr>
          </w:p>
        </w:tc>
      </w:tr>
      <w:tr w14:paraId="67E92B20">
        <w:tblPrEx>
          <w:tblBorders>
            <w:top w:val="thinThickSmallGap" w:color="auto" w:sz="24" w:space="0"/>
            <w:left w:val="thinThickSmallGap" w:color="auto" w:sz="24" w:space="0"/>
            <w:bottom w:val="thickThinSmallGap" w:color="auto" w:sz="24" w:space="0"/>
            <w:right w:val="thickThinSmallGap" w:color="auto" w:sz="24" w:space="0"/>
            <w:insideH w:val="single" w:color="auto" w:sz="4" w:space="0"/>
            <w:insideV w:val="single" w:color="auto" w:sz="4" w:space="0"/>
          </w:tblBorders>
          <w:tblCellMar>
            <w:top w:w="0" w:type="dxa"/>
            <w:left w:w="108" w:type="dxa"/>
            <w:bottom w:w="0" w:type="dxa"/>
            <w:right w:w="108" w:type="dxa"/>
          </w:tblCellMar>
        </w:tblPrEx>
        <w:trPr>
          <w:cantSplit/>
          <w:trHeight w:val="358" w:hRule="atLeast"/>
          <w:jc w:val="center"/>
        </w:trPr>
        <w:tc>
          <w:tcPr>
            <w:tcW w:w="3557" w:type="dxa"/>
            <w:gridSpan w:val="3"/>
            <w:tcBorders>
              <w:top w:val="single" w:color="auto" w:sz="4" w:space="0"/>
              <w:left w:val="thinThickSmallGap" w:color="auto" w:sz="24" w:space="0"/>
              <w:bottom w:val="single" w:color="auto" w:sz="4" w:space="0"/>
              <w:right w:val="single" w:color="auto" w:sz="4" w:space="0"/>
            </w:tcBorders>
            <w:noWrap w:val="0"/>
            <w:vAlign w:val="center"/>
          </w:tcPr>
          <w:p w14:paraId="66B384B0">
            <w:pPr>
              <w:snapToGrid w:val="0"/>
              <w:spacing w:line="360" w:lineRule="auto"/>
              <w:jc w:val="center"/>
              <w:rPr>
                <w:rFonts w:hint="eastAsia" w:ascii="宋体" w:hAnsi="宋体" w:cs="宋体"/>
                <w:bCs/>
                <w:color w:val="auto"/>
                <w:highlight w:val="none"/>
              </w:rPr>
            </w:pPr>
            <w:r>
              <w:rPr>
                <w:rFonts w:hint="eastAsia" w:ascii="宋体" w:hAnsi="宋体" w:cs="宋体"/>
                <w:bCs/>
                <w:color w:val="auto"/>
                <w:highlight w:val="none"/>
              </w:rPr>
              <w:t>证   书</w:t>
            </w:r>
          </w:p>
        </w:tc>
        <w:tc>
          <w:tcPr>
            <w:tcW w:w="6296" w:type="dxa"/>
            <w:gridSpan w:val="3"/>
            <w:tcBorders>
              <w:top w:val="single" w:color="auto" w:sz="4" w:space="0"/>
              <w:left w:val="single" w:color="auto" w:sz="4" w:space="0"/>
              <w:bottom w:val="single" w:color="auto" w:sz="4" w:space="0"/>
              <w:right w:val="thickThinSmallGap" w:color="auto" w:sz="24" w:space="0"/>
            </w:tcBorders>
            <w:noWrap w:val="0"/>
            <w:vAlign w:val="center"/>
          </w:tcPr>
          <w:p w14:paraId="3A02FD95">
            <w:pPr>
              <w:snapToGrid w:val="0"/>
              <w:spacing w:line="360" w:lineRule="auto"/>
              <w:jc w:val="center"/>
              <w:rPr>
                <w:rFonts w:hint="eastAsia" w:ascii="宋体" w:hAnsi="宋体" w:cs="宋体"/>
                <w:bCs/>
                <w:color w:val="auto"/>
                <w:highlight w:val="none"/>
              </w:rPr>
            </w:pPr>
          </w:p>
        </w:tc>
      </w:tr>
      <w:tr w14:paraId="051A5B09">
        <w:tblPrEx>
          <w:tblBorders>
            <w:top w:val="thinThickSmallGap" w:color="auto" w:sz="24" w:space="0"/>
            <w:left w:val="thinThickSmallGap" w:color="auto" w:sz="24" w:space="0"/>
            <w:bottom w:val="thickThinSmallGap" w:color="auto" w:sz="24" w:space="0"/>
            <w:right w:val="thickThinSmallGap" w:color="auto" w:sz="24" w:space="0"/>
            <w:insideH w:val="single" w:color="auto" w:sz="4" w:space="0"/>
            <w:insideV w:val="single" w:color="auto" w:sz="4" w:space="0"/>
          </w:tblBorders>
          <w:tblCellMar>
            <w:top w:w="0" w:type="dxa"/>
            <w:left w:w="108" w:type="dxa"/>
            <w:bottom w:w="0" w:type="dxa"/>
            <w:right w:w="108" w:type="dxa"/>
          </w:tblCellMar>
        </w:tblPrEx>
        <w:trPr>
          <w:cantSplit/>
          <w:trHeight w:val="358" w:hRule="atLeast"/>
          <w:jc w:val="center"/>
        </w:trPr>
        <w:tc>
          <w:tcPr>
            <w:tcW w:w="1377" w:type="dxa"/>
            <w:tcBorders>
              <w:top w:val="single" w:color="auto" w:sz="4" w:space="0"/>
              <w:left w:val="thinThickSmallGap" w:color="auto" w:sz="24" w:space="0"/>
              <w:bottom w:val="single" w:color="auto" w:sz="4" w:space="0"/>
              <w:right w:val="single" w:color="auto" w:sz="4" w:space="0"/>
            </w:tcBorders>
            <w:noWrap w:val="0"/>
            <w:vAlign w:val="center"/>
          </w:tcPr>
          <w:p w14:paraId="238E5BE1">
            <w:pPr>
              <w:snapToGrid w:val="0"/>
              <w:spacing w:line="360" w:lineRule="auto"/>
              <w:jc w:val="center"/>
              <w:rPr>
                <w:rFonts w:hint="eastAsia" w:ascii="宋体" w:hAnsi="宋体" w:cs="宋体"/>
                <w:bCs/>
                <w:color w:val="auto"/>
                <w:highlight w:val="none"/>
              </w:rPr>
            </w:pPr>
            <w:r>
              <w:rPr>
                <w:rFonts w:hint="eastAsia" w:ascii="宋体" w:hAnsi="宋体" w:cs="宋体"/>
                <w:bCs/>
                <w:color w:val="auto"/>
                <w:highlight w:val="none"/>
              </w:rPr>
              <w:t>毕业院校</w:t>
            </w:r>
          </w:p>
        </w:tc>
        <w:tc>
          <w:tcPr>
            <w:tcW w:w="8476" w:type="dxa"/>
            <w:gridSpan w:val="5"/>
            <w:tcBorders>
              <w:top w:val="single" w:color="auto" w:sz="4" w:space="0"/>
              <w:left w:val="single" w:color="auto" w:sz="4" w:space="0"/>
              <w:bottom w:val="single" w:color="auto" w:sz="4" w:space="0"/>
              <w:right w:val="thickThinSmallGap" w:color="auto" w:sz="24" w:space="0"/>
            </w:tcBorders>
            <w:noWrap w:val="0"/>
            <w:vAlign w:val="center"/>
          </w:tcPr>
          <w:p w14:paraId="36F2F55B">
            <w:pPr>
              <w:snapToGrid w:val="0"/>
              <w:spacing w:line="360" w:lineRule="auto"/>
              <w:ind w:firstLine="630" w:firstLineChars="300"/>
              <w:jc w:val="center"/>
              <w:rPr>
                <w:rFonts w:hint="eastAsia" w:ascii="宋体" w:hAnsi="宋体" w:cs="宋体"/>
                <w:bCs/>
                <w:color w:val="auto"/>
                <w:highlight w:val="none"/>
              </w:rPr>
            </w:pPr>
            <w:r>
              <w:rPr>
                <w:rFonts w:hint="eastAsia" w:ascii="宋体" w:hAnsi="宋体" w:cs="宋体"/>
                <w:bCs/>
                <w:color w:val="auto"/>
                <w:highlight w:val="none"/>
              </w:rPr>
              <w:t>年毕业于                  学校              专业</w:t>
            </w:r>
          </w:p>
        </w:tc>
      </w:tr>
      <w:tr w14:paraId="20F96202">
        <w:tblPrEx>
          <w:tblBorders>
            <w:top w:val="thinThickSmallGap" w:color="auto" w:sz="24" w:space="0"/>
            <w:left w:val="thinThickSmallGap" w:color="auto" w:sz="24" w:space="0"/>
            <w:bottom w:val="thickThinSmallGap" w:color="auto" w:sz="24" w:space="0"/>
            <w:right w:val="thickThinSmallGap" w:color="auto" w:sz="2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853" w:type="dxa"/>
            <w:gridSpan w:val="6"/>
            <w:tcBorders>
              <w:top w:val="single" w:color="auto" w:sz="4" w:space="0"/>
              <w:left w:val="thinThickSmallGap" w:color="auto" w:sz="24" w:space="0"/>
              <w:bottom w:val="single" w:color="auto" w:sz="4" w:space="0"/>
              <w:right w:val="thickThinSmallGap" w:color="auto" w:sz="24" w:space="0"/>
            </w:tcBorders>
            <w:noWrap w:val="0"/>
            <w:vAlign w:val="center"/>
          </w:tcPr>
          <w:p w14:paraId="2117F115">
            <w:pPr>
              <w:snapToGrid w:val="0"/>
              <w:spacing w:line="360" w:lineRule="auto"/>
              <w:jc w:val="center"/>
              <w:rPr>
                <w:rFonts w:hint="eastAsia" w:ascii="宋体" w:hAnsi="宋体" w:cs="宋体"/>
                <w:bCs/>
                <w:color w:val="auto"/>
                <w:highlight w:val="none"/>
              </w:rPr>
            </w:pPr>
            <w:r>
              <w:rPr>
                <w:rFonts w:hint="eastAsia" w:ascii="宋体" w:hAnsi="宋体" w:cs="宋体"/>
                <w:bCs/>
                <w:color w:val="auto"/>
                <w:highlight w:val="none"/>
              </w:rPr>
              <w:t>主要工作经历</w:t>
            </w:r>
          </w:p>
        </w:tc>
      </w:tr>
      <w:tr w14:paraId="21858556">
        <w:tblPrEx>
          <w:tblBorders>
            <w:top w:val="thinThickSmallGap" w:color="auto" w:sz="24" w:space="0"/>
            <w:left w:val="thinThickSmallGap" w:color="auto" w:sz="24" w:space="0"/>
            <w:bottom w:val="thickThinSmallGap" w:color="auto" w:sz="24" w:space="0"/>
            <w:right w:val="thickThinSmallGap" w:color="auto" w:sz="2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377" w:type="dxa"/>
            <w:tcBorders>
              <w:top w:val="single" w:color="auto" w:sz="4" w:space="0"/>
              <w:left w:val="thinThickSmallGap" w:color="auto" w:sz="24" w:space="0"/>
              <w:bottom w:val="single" w:color="auto" w:sz="4" w:space="0"/>
              <w:right w:val="single" w:color="auto" w:sz="4" w:space="0"/>
            </w:tcBorders>
            <w:noWrap w:val="0"/>
            <w:vAlign w:val="center"/>
          </w:tcPr>
          <w:p w14:paraId="04EA4C46">
            <w:pPr>
              <w:snapToGrid w:val="0"/>
              <w:spacing w:line="360" w:lineRule="auto"/>
              <w:jc w:val="center"/>
              <w:rPr>
                <w:rFonts w:hint="eastAsia" w:ascii="宋体" w:hAnsi="宋体" w:cs="宋体"/>
                <w:bCs/>
                <w:color w:val="auto"/>
                <w:highlight w:val="none"/>
              </w:rPr>
            </w:pPr>
            <w:r>
              <w:rPr>
                <w:rFonts w:hint="eastAsia" w:ascii="宋体" w:hAnsi="宋体" w:cs="宋体"/>
                <w:bCs/>
                <w:color w:val="auto"/>
                <w:highlight w:val="none"/>
              </w:rPr>
              <w:t>时间</w:t>
            </w:r>
          </w:p>
        </w:tc>
        <w:tc>
          <w:tcPr>
            <w:tcW w:w="3591" w:type="dxa"/>
            <w:gridSpan w:val="3"/>
            <w:tcBorders>
              <w:top w:val="single" w:color="auto" w:sz="4" w:space="0"/>
              <w:left w:val="single" w:color="auto" w:sz="4" w:space="0"/>
              <w:bottom w:val="single" w:color="auto" w:sz="4" w:space="0"/>
              <w:right w:val="single" w:color="auto" w:sz="4" w:space="0"/>
            </w:tcBorders>
            <w:noWrap w:val="0"/>
            <w:vAlign w:val="center"/>
          </w:tcPr>
          <w:p w14:paraId="0D5742D2">
            <w:pPr>
              <w:snapToGrid w:val="0"/>
              <w:spacing w:line="360" w:lineRule="auto"/>
              <w:jc w:val="center"/>
              <w:rPr>
                <w:rFonts w:hint="eastAsia" w:ascii="宋体" w:hAnsi="宋体" w:cs="宋体"/>
                <w:bCs/>
                <w:color w:val="auto"/>
                <w:highlight w:val="none"/>
              </w:rPr>
            </w:pPr>
            <w:r>
              <w:rPr>
                <w:rFonts w:hint="eastAsia" w:ascii="宋体" w:hAnsi="宋体" w:cs="宋体"/>
                <w:bCs/>
                <w:color w:val="auto"/>
                <w:highlight w:val="none"/>
              </w:rPr>
              <w:t>参加过的类似项目名称</w:t>
            </w:r>
          </w:p>
        </w:tc>
        <w:tc>
          <w:tcPr>
            <w:tcW w:w="2520" w:type="dxa"/>
            <w:tcBorders>
              <w:top w:val="single" w:color="auto" w:sz="4" w:space="0"/>
              <w:left w:val="single" w:color="auto" w:sz="4" w:space="0"/>
              <w:bottom w:val="single" w:color="auto" w:sz="4" w:space="0"/>
              <w:right w:val="single" w:color="auto" w:sz="4" w:space="0"/>
            </w:tcBorders>
            <w:noWrap w:val="0"/>
            <w:vAlign w:val="center"/>
          </w:tcPr>
          <w:p w14:paraId="09E5285D">
            <w:pPr>
              <w:snapToGrid w:val="0"/>
              <w:spacing w:line="360" w:lineRule="auto"/>
              <w:jc w:val="center"/>
              <w:rPr>
                <w:rFonts w:hint="eastAsia" w:ascii="宋体" w:hAnsi="宋体" w:cs="宋体"/>
                <w:bCs/>
                <w:color w:val="auto"/>
                <w:highlight w:val="none"/>
              </w:rPr>
            </w:pPr>
            <w:r>
              <w:rPr>
                <w:rFonts w:hint="eastAsia" w:ascii="宋体" w:hAnsi="宋体" w:cs="宋体"/>
                <w:bCs/>
                <w:color w:val="auto"/>
                <w:highlight w:val="none"/>
              </w:rPr>
              <w:t>项目概况说明</w:t>
            </w:r>
          </w:p>
        </w:tc>
        <w:tc>
          <w:tcPr>
            <w:tcW w:w="2365" w:type="dxa"/>
            <w:tcBorders>
              <w:top w:val="single" w:color="auto" w:sz="4" w:space="0"/>
              <w:left w:val="single" w:color="auto" w:sz="4" w:space="0"/>
              <w:bottom w:val="single" w:color="auto" w:sz="4" w:space="0"/>
              <w:right w:val="thickThinSmallGap" w:color="auto" w:sz="24" w:space="0"/>
            </w:tcBorders>
            <w:noWrap w:val="0"/>
            <w:vAlign w:val="center"/>
          </w:tcPr>
          <w:p w14:paraId="3046C23D">
            <w:pPr>
              <w:snapToGrid w:val="0"/>
              <w:spacing w:line="360" w:lineRule="auto"/>
              <w:jc w:val="center"/>
              <w:rPr>
                <w:rFonts w:hint="eastAsia" w:ascii="宋体" w:hAnsi="宋体" w:cs="宋体"/>
                <w:bCs/>
                <w:color w:val="auto"/>
                <w:highlight w:val="none"/>
              </w:rPr>
            </w:pPr>
          </w:p>
        </w:tc>
      </w:tr>
      <w:tr w14:paraId="31721319">
        <w:tblPrEx>
          <w:tblBorders>
            <w:top w:val="thinThickSmallGap" w:color="auto" w:sz="24" w:space="0"/>
            <w:left w:val="thinThickSmallGap" w:color="auto" w:sz="24" w:space="0"/>
            <w:bottom w:val="thickThinSmallGap" w:color="auto" w:sz="24" w:space="0"/>
            <w:right w:val="thickThinSmallGap" w:color="auto" w:sz="2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377" w:type="dxa"/>
            <w:tcBorders>
              <w:top w:val="single" w:color="auto" w:sz="4" w:space="0"/>
              <w:left w:val="thinThickSmallGap" w:color="auto" w:sz="24" w:space="0"/>
              <w:bottom w:val="single" w:color="auto" w:sz="4" w:space="0"/>
              <w:right w:val="single" w:color="auto" w:sz="4" w:space="0"/>
            </w:tcBorders>
            <w:noWrap w:val="0"/>
            <w:vAlign w:val="center"/>
          </w:tcPr>
          <w:p w14:paraId="37B52344">
            <w:pPr>
              <w:snapToGrid w:val="0"/>
              <w:spacing w:line="360" w:lineRule="auto"/>
              <w:jc w:val="center"/>
              <w:rPr>
                <w:rFonts w:hint="eastAsia" w:ascii="宋体" w:hAnsi="宋体" w:cs="宋体"/>
                <w:bCs/>
                <w:color w:val="auto"/>
                <w:highlight w:val="none"/>
              </w:rPr>
            </w:pPr>
          </w:p>
        </w:tc>
        <w:tc>
          <w:tcPr>
            <w:tcW w:w="3591" w:type="dxa"/>
            <w:gridSpan w:val="3"/>
            <w:tcBorders>
              <w:top w:val="single" w:color="auto" w:sz="4" w:space="0"/>
              <w:left w:val="single" w:color="auto" w:sz="4" w:space="0"/>
              <w:bottom w:val="single" w:color="auto" w:sz="4" w:space="0"/>
              <w:right w:val="single" w:color="auto" w:sz="4" w:space="0"/>
            </w:tcBorders>
            <w:noWrap w:val="0"/>
            <w:vAlign w:val="center"/>
          </w:tcPr>
          <w:p w14:paraId="4D471FB8">
            <w:pPr>
              <w:snapToGrid w:val="0"/>
              <w:spacing w:line="360" w:lineRule="auto"/>
              <w:jc w:val="center"/>
              <w:rPr>
                <w:rFonts w:hint="eastAsia" w:ascii="宋体" w:hAnsi="宋体" w:cs="宋体"/>
                <w:bCs/>
                <w:color w:val="auto"/>
                <w:highlight w:val="none"/>
              </w:rPr>
            </w:pPr>
          </w:p>
        </w:tc>
        <w:tc>
          <w:tcPr>
            <w:tcW w:w="2520" w:type="dxa"/>
            <w:tcBorders>
              <w:top w:val="single" w:color="auto" w:sz="4" w:space="0"/>
              <w:left w:val="single" w:color="auto" w:sz="4" w:space="0"/>
              <w:bottom w:val="single" w:color="auto" w:sz="4" w:space="0"/>
              <w:right w:val="single" w:color="auto" w:sz="4" w:space="0"/>
            </w:tcBorders>
            <w:noWrap w:val="0"/>
            <w:vAlign w:val="center"/>
          </w:tcPr>
          <w:p w14:paraId="5D9330AE">
            <w:pPr>
              <w:snapToGrid w:val="0"/>
              <w:spacing w:line="360" w:lineRule="auto"/>
              <w:jc w:val="center"/>
              <w:rPr>
                <w:rFonts w:hint="eastAsia" w:ascii="宋体" w:hAnsi="宋体" w:cs="宋体"/>
                <w:bCs/>
                <w:color w:val="auto"/>
                <w:highlight w:val="none"/>
              </w:rPr>
            </w:pPr>
          </w:p>
        </w:tc>
        <w:tc>
          <w:tcPr>
            <w:tcW w:w="2365" w:type="dxa"/>
            <w:tcBorders>
              <w:top w:val="single" w:color="auto" w:sz="4" w:space="0"/>
              <w:left w:val="single" w:color="auto" w:sz="4" w:space="0"/>
              <w:bottom w:val="single" w:color="auto" w:sz="4" w:space="0"/>
              <w:right w:val="thickThinSmallGap" w:color="auto" w:sz="24" w:space="0"/>
            </w:tcBorders>
            <w:noWrap w:val="0"/>
            <w:vAlign w:val="center"/>
          </w:tcPr>
          <w:p w14:paraId="3519FE7E">
            <w:pPr>
              <w:snapToGrid w:val="0"/>
              <w:spacing w:line="360" w:lineRule="auto"/>
              <w:jc w:val="center"/>
              <w:rPr>
                <w:rFonts w:hint="eastAsia" w:ascii="宋体" w:hAnsi="宋体" w:cs="宋体"/>
                <w:bCs/>
                <w:color w:val="auto"/>
                <w:highlight w:val="none"/>
              </w:rPr>
            </w:pPr>
          </w:p>
        </w:tc>
      </w:tr>
      <w:tr w14:paraId="42F9158C">
        <w:tblPrEx>
          <w:tblBorders>
            <w:top w:val="thinThickSmallGap" w:color="auto" w:sz="24" w:space="0"/>
            <w:left w:val="thinThickSmallGap" w:color="auto" w:sz="24" w:space="0"/>
            <w:bottom w:val="thickThinSmallGap" w:color="auto" w:sz="24" w:space="0"/>
            <w:right w:val="thickThinSmallGap" w:color="auto" w:sz="2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377" w:type="dxa"/>
            <w:tcBorders>
              <w:top w:val="single" w:color="auto" w:sz="4" w:space="0"/>
              <w:left w:val="thinThickSmallGap" w:color="auto" w:sz="24" w:space="0"/>
              <w:bottom w:val="single" w:color="auto" w:sz="4" w:space="0"/>
              <w:right w:val="single" w:color="auto" w:sz="4" w:space="0"/>
            </w:tcBorders>
            <w:noWrap w:val="0"/>
            <w:vAlign w:val="center"/>
          </w:tcPr>
          <w:p w14:paraId="32A1D489">
            <w:pPr>
              <w:snapToGrid w:val="0"/>
              <w:spacing w:line="360" w:lineRule="auto"/>
              <w:jc w:val="center"/>
              <w:rPr>
                <w:rFonts w:hint="eastAsia" w:ascii="宋体" w:hAnsi="宋体" w:cs="宋体"/>
                <w:color w:val="auto"/>
                <w:highlight w:val="none"/>
              </w:rPr>
            </w:pPr>
          </w:p>
        </w:tc>
        <w:tc>
          <w:tcPr>
            <w:tcW w:w="3591" w:type="dxa"/>
            <w:gridSpan w:val="3"/>
            <w:tcBorders>
              <w:top w:val="single" w:color="auto" w:sz="4" w:space="0"/>
              <w:left w:val="single" w:color="auto" w:sz="4" w:space="0"/>
              <w:bottom w:val="single" w:color="auto" w:sz="4" w:space="0"/>
              <w:right w:val="single" w:color="auto" w:sz="4" w:space="0"/>
            </w:tcBorders>
            <w:noWrap w:val="0"/>
            <w:vAlign w:val="center"/>
          </w:tcPr>
          <w:p w14:paraId="3B68B863">
            <w:pPr>
              <w:snapToGrid w:val="0"/>
              <w:spacing w:line="360" w:lineRule="auto"/>
              <w:jc w:val="center"/>
              <w:rPr>
                <w:rFonts w:hint="eastAsia" w:ascii="宋体" w:hAnsi="宋体" w:cs="宋体"/>
                <w:color w:val="auto"/>
                <w:highlight w:val="none"/>
              </w:rPr>
            </w:pPr>
          </w:p>
        </w:tc>
        <w:tc>
          <w:tcPr>
            <w:tcW w:w="2520" w:type="dxa"/>
            <w:tcBorders>
              <w:top w:val="single" w:color="auto" w:sz="4" w:space="0"/>
              <w:left w:val="single" w:color="auto" w:sz="4" w:space="0"/>
              <w:bottom w:val="single" w:color="auto" w:sz="4" w:space="0"/>
              <w:right w:val="single" w:color="auto" w:sz="4" w:space="0"/>
            </w:tcBorders>
            <w:noWrap w:val="0"/>
            <w:vAlign w:val="center"/>
          </w:tcPr>
          <w:p w14:paraId="09B14E12">
            <w:pPr>
              <w:snapToGrid w:val="0"/>
              <w:spacing w:line="360" w:lineRule="auto"/>
              <w:jc w:val="center"/>
              <w:rPr>
                <w:rFonts w:hint="eastAsia" w:ascii="宋体" w:hAnsi="宋体" w:cs="宋体"/>
                <w:color w:val="auto"/>
                <w:highlight w:val="none"/>
              </w:rPr>
            </w:pPr>
          </w:p>
        </w:tc>
        <w:tc>
          <w:tcPr>
            <w:tcW w:w="2365" w:type="dxa"/>
            <w:tcBorders>
              <w:top w:val="single" w:color="auto" w:sz="4" w:space="0"/>
              <w:left w:val="single" w:color="auto" w:sz="4" w:space="0"/>
              <w:bottom w:val="single" w:color="auto" w:sz="4" w:space="0"/>
              <w:right w:val="thickThinSmallGap" w:color="auto" w:sz="24" w:space="0"/>
            </w:tcBorders>
            <w:noWrap w:val="0"/>
            <w:vAlign w:val="center"/>
          </w:tcPr>
          <w:p w14:paraId="05072168">
            <w:pPr>
              <w:snapToGrid w:val="0"/>
              <w:spacing w:line="360" w:lineRule="auto"/>
              <w:jc w:val="center"/>
              <w:rPr>
                <w:rFonts w:hint="eastAsia" w:ascii="宋体" w:hAnsi="宋体" w:cs="宋体"/>
                <w:color w:val="auto"/>
                <w:highlight w:val="none"/>
              </w:rPr>
            </w:pPr>
          </w:p>
        </w:tc>
      </w:tr>
      <w:tr w14:paraId="7F718F35">
        <w:tblPrEx>
          <w:tblBorders>
            <w:top w:val="thinThickSmallGap" w:color="auto" w:sz="24" w:space="0"/>
            <w:left w:val="thinThickSmallGap" w:color="auto" w:sz="24" w:space="0"/>
            <w:bottom w:val="thickThinSmallGap" w:color="auto" w:sz="24" w:space="0"/>
            <w:right w:val="thickThinSmallGap" w:color="auto" w:sz="2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377" w:type="dxa"/>
            <w:tcBorders>
              <w:top w:val="single" w:color="auto" w:sz="4" w:space="0"/>
              <w:left w:val="thinThickSmallGap" w:color="auto" w:sz="24" w:space="0"/>
              <w:bottom w:val="single" w:color="auto" w:sz="4" w:space="0"/>
              <w:right w:val="single" w:color="auto" w:sz="4" w:space="0"/>
            </w:tcBorders>
            <w:noWrap w:val="0"/>
            <w:vAlign w:val="center"/>
          </w:tcPr>
          <w:p w14:paraId="6A93A1F7">
            <w:pPr>
              <w:snapToGrid w:val="0"/>
              <w:spacing w:line="360" w:lineRule="auto"/>
              <w:jc w:val="center"/>
              <w:rPr>
                <w:rFonts w:hint="eastAsia" w:ascii="宋体" w:hAnsi="宋体" w:cs="宋体"/>
                <w:color w:val="auto"/>
                <w:highlight w:val="none"/>
              </w:rPr>
            </w:pPr>
          </w:p>
        </w:tc>
        <w:tc>
          <w:tcPr>
            <w:tcW w:w="3591" w:type="dxa"/>
            <w:gridSpan w:val="3"/>
            <w:tcBorders>
              <w:top w:val="single" w:color="auto" w:sz="4" w:space="0"/>
              <w:left w:val="single" w:color="auto" w:sz="4" w:space="0"/>
              <w:bottom w:val="single" w:color="auto" w:sz="4" w:space="0"/>
              <w:right w:val="single" w:color="auto" w:sz="4" w:space="0"/>
            </w:tcBorders>
            <w:noWrap w:val="0"/>
            <w:vAlign w:val="center"/>
          </w:tcPr>
          <w:p w14:paraId="6197CBCA">
            <w:pPr>
              <w:snapToGrid w:val="0"/>
              <w:spacing w:line="360" w:lineRule="auto"/>
              <w:jc w:val="center"/>
              <w:rPr>
                <w:rFonts w:hint="eastAsia" w:ascii="宋体" w:hAnsi="宋体" w:cs="宋体"/>
                <w:color w:val="auto"/>
                <w:highlight w:val="none"/>
              </w:rPr>
            </w:pPr>
          </w:p>
        </w:tc>
        <w:tc>
          <w:tcPr>
            <w:tcW w:w="2520" w:type="dxa"/>
            <w:tcBorders>
              <w:top w:val="single" w:color="auto" w:sz="4" w:space="0"/>
              <w:left w:val="single" w:color="auto" w:sz="4" w:space="0"/>
              <w:bottom w:val="single" w:color="auto" w:sz="4" w:space="0"/>
              <w:right w:val="single" w:color="auto" w:sz="4" w:space="0"/>
            </w:tcBorders>
            <w:noWrap w:val="0"/>
            <w:vAlign w:val="center"/>
          </w:tcPr>
          <w:p w14:paraId="07ACC6FA">
            <w:pPr>
              <w:snapToGrid w:val="0"/>
              <w:spacing w:line="360" w:lineRule="auto"/>
              <w:jc w:val="center"/>
              <w:rPr>
                <w:rFonts w:hint="eastAsia" w:ascii="宋体" w:hAnsi="宋体" w:cs="宋体"/>
                <w:color w:val="auto"/>
                <w:highlight w:val="none"/>
              </w:rPr>
            </w:pPr>
          </w:p>
        </w:tc>
        <w:tc>
          <w:tcPr>
            <w:tcW w:w="2365" w:type="dxa"/>
            <w:tcBorders>
              <w:top w:val="single" w:color="auto" w:sz="4" w:space="0"/>
              <w:left w:val="single" w:color="auto" w:sz="4" w:space="0"/>
              <w:bottom w:val="single" w:color="auto" w:sz="4" w:space="0"/>
              <w:right w:val="thickThinSmallGap" w:color="auto" w:sz="24" w:space="0"/>
            </w:tcBorders>
            <w:noWrap w:val="0"/>
            <w:vAlign w:val="center"/>
          </w:tcPr>
          <w:p w14:paraId="2F0EADC2">
            <w:pPr>
              <w:snapToGrid w:val="0"/>
              <w:spacing w:line="360" w:lineRule="auto"/>
              <w:jc w:val="center"/>
              <w:rPr>
                <w:rFonts w:hint="eastAsia" w:ascii="宋体" w:hAnsi="宋体" w:cs="宋体"/>
                <w:color w:val="auto"/>
                <w:highlight w:val="none"/>
              </w:rPr>
            </w:pPr>
          </w:p>
        </w:tc>
      </w:tr>
      <w:tr w14:paraId="5F4BBA1D">
        <w:tblPrEx>
          <w:tblBorders>
            <w:top w:val="thinThickSmallGap" w:color="auto" w:sz="24" w:space="0"/>
            <w:left w:val="thinThickSmallGap" w:color="auto" w:sz="24" w:space="0"/>
            <w:bottom w:val="thickThinSmallGap" w:color="auto" w:sz="24" w:space="0"/>
            <w:right w:val="thickThinSmallGap" w:color="auto" w:sz="2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377" w:type="dxa"/>
            <w:tcBorders>
              <w:top w:val="single" w:color="auto" w:sz="4" w:space="0"/>
              <w:left w:val="thinThickSmallGap" w:color="auto" w:sz="24" w:space="0"/>
              <w:bottom w:val="single" w:color="auto" w:sz="4" w:space="0"/>
              <w:right w:val="single" w:color="auto" w:sz="4" w:space="0"/>
            </w:tcBorders>
            <w:noWrap w:val="0"/>
            <w:vAlign w:val="center"/>
          </w:tcPr>
          <w:p w14:paraId="453964D2">
            <w:pPr>
              <w:snapToGrid w:val="0"/>
              <w:spacing w:line="360" w:lineRule="auto"/>
              <w:jc w:val="center"/>
              <w:rPr>
                <w:rFonts w:hint="eastAsia" w:ascii="宋体" w:hAnsi="宋体" w:cs="宋体"/>
                <w:color w:val="auto"/>
                <w:highlight w:val="none"/>
              </w:rPr>
            </w:pPr>
          </w:p>
        </w:tc>
        <w:tc>
          <w:tcPr>
            <w:tcW w:w="3591" w:type="dxa"/>
            <w:gridSpan w:val="3"/>
            <w:tcBorders>
              <w:top w:val="single" w:color="auto" w:sz="4" w:space="0"/>
              <w:left w:val="single" w:color="auto" w:sz="4" w:space="0"/>
              <w:bottom w:val="single" w:color="auto" w:sz="4" w:space="0"/>
              <w:right w:val="single" w:color="auto" w:sz="4" w:space="0"/>
            </w:tcBorders>
            <w:noWrap w:val="0"/>
            <w:vAlign w:val="center"/>
          </w:tcPr>
          <w:p w14:paraId="552379DA">
            <w:pPr>
              <w:snapToGrid w:val="0"/>
              <w:spacing w:line="360" w:lineRule="auto"/>
              <w:jc w:val="center"/>
              <w:rPr>
                <w:rFonts w:hint="eastAsia" w:ascii="宋体" w:hAnsi="宋体" w:cs="宋体"/>
                <w:color w:val="auto"/>
                <w:highlight w:val="none"/>
              </w:rPr>
            </w:pPr>
          </w:p>
        </w:tc>
        <w:tc>
          <w:tcPr>
            <w:tcW w:w="2520" w:type="dxa"/>
            <w:tcBorders>
              <w:top w:val="single" w:color="auto" w:sz="4" w:space="0"/>
              <w:left w:val="single" w:color="auto" w:sz="4" w:space="0"/>
              <w:bottom w:val="single" w:color="auto" w:sz="4" w:space="0"/>
              <w:right w:val="single" w:color="auto" w:sz="4" w:space="0"/>
            </w:tcBorders>
            <w:noWrap w:val="0"/>
            <w:vAlign w:val="center"/>
          </w:tcPr>
          <w:p w14:paraId="19E0D0B9">
            <w:pPr>
              <w:snapToGrid w:val="0"/>
              <w:spacing w:line="360" w:lineRule="auto"/>
              <w:jc w:val="center"/>
              <w:rPr>
                <w:rFonts w:hint="eastAsia" w:ascii="宋体" w:hAnsi="宋体" w:cs="宋体"/>
                <w:color w:val="auto"/>
                <w:highlight w:val="none"/>
              </w:rPr>
            </w:pPr>
          </w:p>
        </w:tc>
        <w:tc>
          <w:tcPr>
            <w:tcW w:w="2365" w:type="dxa"/>
            <w:tcBorders>
              <w:top w:val="single" w:color="auto" w:sz="4" w:space="0"/>
              <w:left w:val="single" w:color="auto" w:sz="4" w:space="0"/>
              <w:bottom w:val="single" w:color="auto" w:sz="4" w:space="0"/>
              <w:right w:val="thickThinSmallGap" w:color="auto" w:sz="24" w:space="0"/>
            </w:tcBorders>
            <w:noWrap w:val="0"/>
            <w:vAlign w:val="center"/>
          </w:tcPr>
          <w:p w14:paraId="554B58DE">
            <w:pPr>
              <w:snapToGrid w:val="0"/>
              <w:spacing w:line="360" w:lineRule="auto"/>
              <w:jc w:val="center"/>
              <w:rPr>
                <w:rFonts w:hint="eastAsia" w:ascii="宋体" w:hAnsi="宋体" w:cs="宋体"/>
                <w:color w:val="auto"/>
                <w:highlight w:val="none"/>
              </w:rPr>
            </w:pPr>
          </w:p>
        </w:tc>
      </w:tr>
      <w:tr w14:paraId="44E2BB97">
        <w:tblPrEx>
          <w:tblBorders>
            <w:top w:val="thinThickSmallGap" w:color="auto" w:sz="24" w:space="0"/>
            <w:left w:val="thinThickSmallGap" w:color="auto" w:sz="24" w:space="0"/>
            <w:bottom w:val="thickThinSmallGap" w:color="auto" w:sz="24" w:space="0"/>
            <w:right w:val="thickThinSmallGap" w:color="auto" w:sz="2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377" w:type="dxa"/>
            <w:tcBorders>
              <w:top w:val="single" w:color="auto" w:sz="4" w:space="0"/>
              <w:left w:val="thinThickSmallGap" w:color="auto" w:sz="24" w:space="0"/>
              <w:bottom w:val="single" w:color="auto" w:sz="4" w:space="0"/>
              <w:right w:val="single" w:color="auto" w:sz="4" w:space="0"/>
            </w:tcBorders>
            <w:noWrap w:val="0"/>
            <w:vAlign w:val="center"/>
          </w:tcPr>
          <w:p w14:paraId="625D4BF4">
            <w:pPr>
              <w:snapToGrid w:val="0"/>
              <w:spacing w:line="360" w:lineRule="auto"/>
              <w:jc w:val="center"/>
              <w:rPr>
                <w:rFonts w:hint="eastAsia" w:ascii="宋体" w:hAnsi="宋体" w:cs="宋体"/>
                <w:color w:val="auto"/>
                <w:highlight w:val="none"/>
              </w:rPr>
            </w:pPr>
          </w:p>
        </w:tc>
        <w:tc>
          <w:tcPr>
            <w:tcW w:w="3591" w:type="dxa"/>
            <w:gridSpan w:val="3"/>
            <w:tcBorders>
              <w:top w:val="single" w:color="auto" w:sz="4" w:space="0"/>
              <w:left w:val="single" w:color="auto" w:sz="4" w:space="0"/>
              <w:bottom w:val="single" w:color="auto" w:sz="4" w:space="0"/>
              <w:right w:val="single" w:color="auto" w:sz="4" w:space="0"/>
            </w:tcBorders>
            <w:noWrap w:val="0"/>
            <w:vAlign w:val="center"/>
          </w:tcPr>
          <w:p w14:paraId="0E0A4C7F">
            <w:pPr>
              <w:snapToGrid w:val="0"/>
              <w:spacing w:line="360" w:lineRule="auto"/>
              <w:jc w:val="center"/>
              <w:rPr>
                <w:rFonts w:hint="eastAsia" w:ascii="宋体" w:hAnsi="宋体" w:cs="宋体"/>
                <w:color w:val="auto"/>
                <w:highlight w:val="none"/>
              </w:rPr>
            </w:pPr>
          </w:p>
        </w:tc>
        <w:tc>
          <w:tcPr>
            <w:tcW w:w="2520" w:type="dxa"/>
            <w:tcBorders>
              <w:top w:val="single" w:color="auto" w:sz="4" w:space="0"/>
              <w:left w:val="single" w:color="auto" w:sz="4" w:space="0"/>
              <w:bottom w:val="single" w:color="auto" w:sz="4" w:space="0"/>
              <w:right w:val="single" w:color="auto" w:sz="4" w:space="0"/>
            </w:tcBorders>
            <w:noWrap w:val="0"/>
            <w:vAlign w:val="center"/>
          </w:tcPr>
          <w:p w14:paraId="71C037C2">
            <w:pPr>
              <w:snapToGrid w:val="0"/>
              <w:spacing w:line="360" w:lineRule="auto"/>
              <w:jc w:val="center"/>
              <w:rPr>
                <w:rFonts w:hint="eastAsia" w:ascii="宋体" w:hAnsi="宋体" w:cs="宋体"/>
                <w:color w:val="auto"/>
                <w:highlight w:val="none"/>
              </w:rPr>
            </w:pPr>
          </w:p>
        </w:tc>
        <w:tc>
          <w:tcPr>
            <w:tcW w:w="2365" w:type="dxa"/>
            <w:tcBorders>
              <w:top w:val="single" w:color="auto" w:sz="4" w:space="0"/>
              <w:left w:val="single" w:color="auto" w:sz="4" w:space="0"/>
              <w:bottom w:val="single" w:color="auto" w:sz="4" w:space="0"/>
              <w:right w:val="thickThinSmallGap" w:color="auto" w:sz="24" w:space="0"/>
            </w:tcBorders>
            <w:noWrap w:val="0"/>
            <w:vAlign w:val="center"/>
          </w:tcPr>
          <w:p w14:paraId="2D2BCE24">
            <w:pPr>
              <w:snapToGrid w:val="0"/>
              <w:spacing w:line="360" w:lineRule="auto"/>
              <w:jc w:val="center"/>
              <w:rPr>
                <w:rFonts w:hint="eastAsia" w:ascii="宋体" w:hAnsi="宋体" w:cs="宋体"/>
                <w:color w:val="auto"/>
                <w:highlight w:val="none"/>
              </w:rPr>
            </w:pPr>
          </w:p>
        </w:tc>
      </w:tr>
      <w:tr w14:paraId="423FA2DD">
        <w:tblPrEx>
          <w:tblBorders>
            <w:top w:val="thinThickSmallGap" w:color="auto" w:sz="24" w:space="0"/>
            <w:left w:val="thinThickSmallGap" w:color="auto" w:sz="24" w:space="0"/>
            <w:bottom w:val="thickThinSmallGap" w:color="auto" w:sz="24" w:space="0"/>
            <w:right w:val="thickThinSmallGap" w:color="auto" w:sz="2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377" w:type="dxa"/>
            <w:tcBorders>
              <w:top w:val="single" w:color="auto" w:sz="4" w:space="0"/>
              <w:left w:val="thinThickSmallGap" w:color="auto" w:sz="24" w:space="0"/>
              <w:bottom w:val="single" w:color="auto" w:sz="4" w:space="0"/>
              <w:right w:val="single" w:color="auto" w:sz="4" w:space="0"/>
            </w:tcBorders>
            <w:noWrap w:val="0"/>
            <w:vAlign w:val="center"/>
          </w:tcPr>
          <w:p w14:paraId="28D7A47E">
            <w:pPr>
              <w:snapToGrid w:val="0"/>
              <w:spacing w:line="360" w:lineRule="auto"/>
              <w:jc w:val="center"/>
              <w:rPr>
                <w:rFonts w:hint="eastAsia" w:ascii="宋体" w:hAnsi="宋体" w:cs="宋体"/>
                <w:color w:val="auto"/>
                <w:highlight w:val="none"/>
              </w:rPr>
            </w:pPr>
          </w:p>
        </w:tc>
        <w:tc>
          <w:tcPr>
            <w:tcW w:w="3591" w:type="dxa"/>
            <w:gridSpan w:val="3"/>
            <w:tcBorders>
              <w:top w:val="single" w:color="auto" w:sz="4" w:space="0"/>
              <w:left w:val="single" w:color="auto" w:sz="4" w:space="0"/>
              <w:bottom w:val="single" w:color="auto" w:sz="4" w:space="0"/>
              <w:right w:val="single" w:color="auto" w:sz="4" w:space="0"/>
            </w:tcBorders>
            <w:noWrap w:val="0"/>
            <w:vAlign w:val="center"/>
          </w:tcPr>
          <w:p w14:paraId="07F2FF13">
            <w:pPr>
              <w:snapToGrid w:val="0"/>
              <w:spacing w:line="360" w:lineRule="auto"/>
              <w:jc w:val="center"/>
              <w:rPr>
                <w:rFonts w:hint="eastAsia" w:ascii="宋体" w:hAnsi="宋体" w:cs="宋体"/>
                <w:color w:val="auto"/>
                <w:highlight w:val="none"/>
              </w:rPr>
            </w:pPr>
          </w:p>
        </w:tc>
        <w:tc>
          <w:tcPr>
            <w:tcW w:w="2520" w:type="dxa"/>
            <w:tcBorders>
              <w:top w:val="single" w:color="auto" w:sz="4" w:space="0"/>
              <w:left w:val="single" w:color="auto" w:sz="4" w:space="0"/>
              <w:bottom w:val="single" w:color="auto" w:sz="4" w:space="0"/>
              <w:right w:val="single" w:color="auto" w:sz="4" w:space="0"/>
            </w:tcBorders>
            <w:noWrap w:val="0"/>
            <w:vAlign w:val="center"/>
          </w:tcPr>
          <w:p w14:paraId="38057612">
            <w:pPr>
              <w:snapToGrid w:val="0"/>
              <w:spacing w:line="360" w:lineRule="auto"/>
              <w:jc w:val="center"/>
              <w:rPr>
                <w:rFonts w:hint="eastAsia" w:ascii="宋体" w:hAnsi="宋体" w:cs="宋体"/>
                <w:color w:val="auto"/>
                <w:highlight w:val="none"/>
              </w:rPr>
            </w:pPr>
          </w:p>
        </w:tc>
        <w:tc>
          <w:tcPr>
            <w:tcW w:w="2365" w:type="dxa"/>
            <w:tcBorders>
              <w:top w:val="single" w:color="auto" w:sz="4" w:space="0"/>
              <w:left w:val="single" w:color="auto" w:sz="4" w:space="0"/>
              <w:bottom w:val="single" w:color="auto" w:sz="4" w:space="0"/>
              <w:right w:val="thickThinSmallGap" w:color="auto" w:sz="24" w:space="0"/>
            </w:tcBorders>
            <w:noWrap w:val="0"/>
            <w:vAlign w:val="center"/>
          </w:tcPr>
          <w:p w14:paraId="28196306">
            <w:pPr>
              <w:snapToGrid w:val="0"/>
              <w:spacing w:line="360" w:lineRule="auto"/>
              <w:jc w:val="center"/>
              <w:rPr>
                <w:rFonts w:hint="eastAsia" w:ascii="宋体" w:hAnsi="宋体" w:cs="宋体"/>
                <w:color w:val="auto"/>
                <w:highlight w:val="none"/>
              </w:rPr>
            </w:pPr>
          </w:p>
        </w:tc>
      </w:tr>
      <w:tr w14:paraId="591C64E0">
        <w:tblPrEx>
          <w:tblBorders>
            <w:top w:val="thinThickSmallGap" w:color="auto" w:sz="24" w:space="0"/>
            <w:left w:val="thinThickSmallGap" w:color="auto" w:sz="24" w:space="0"/>
            <w:bottom w:val="thickThinSmallGap" w:color="auto" w:sz="24" w:space="0"/>
            <w:right w:val="thickThinSmallGap" w:color="auto" w:sz="2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377" w:type="dxa"/>
            <w:tcBorders>
              <w:top w:val="single" w:color="auto" w:sz="4" w:space="0"/>
              <w:left w:val="thinThickSmallGap" w:color="auto" w:sz="24" w:space="0"/>
              <w:bottom w:val="thickThinSmallGap" w:color="auto" w:sz="24" w:space="0"/>
              <w:right w:val="single" w:color="auto" w:sz="4" w:space="0"/>
            </w:tcBorders>
            <w:noWrap w:val="0"/>
            <w:vAlign w:val="center"/>
          </w:tcPr>
          <w:p w14:paraId="6C341271">
            <w:pPr>
              <w:snapToGrid w:val="0"/>
              <w:spacing w:line="360" w:lineRule="auto"/>
              <w:jc w:val="center"/>
              <w:rPr>
                <w:rFonts w:hint="eastAsia" w:ascii="宋体" w:hAnsi="宋体" w:cs="宋体"/>
                <w:color w:val="auto"/>
                <w:highlight w:val="none"/>
              </w:rPr>
            </w:pPr>
          </w:p>
        </w:tc>
        <w:tc>
          <w:tcPr>
            <w:tcW w:w="3591" w:type="dxa"/>
            <w:gridSpan w:val="3"/>
            <w:tcBorders>
              <w:top w:val="single" w:color="auto" w:sz="4" w:space="0"/>
              <w:left w:val="single" w:color="auto" w:sz="4" w:space="0"/>
              <w:bottom w:val="thickThinSmallGap" w:color="auto" w:sz="24" w:space="0"/>
              <w:right w:val="single" w:color="auto" w:sz="4" w:space="0"/>
            </w:tcBorders>
            <w:noWrap w:val="0"/>
            <w:vAlign w:val="center"/>
          </w:tcPr>
          <w:p w14:paraId="66509405">
            <w:pPr>
              <w:snapToGrid w:val="0"/>
              <w:spacing w:line="360" w:lineRule="auto"/>
              <w:jc w:val="center"/>
              <w:rPr>
                <w:rFonts w:hint="eastAsia" w:ascii="宋体" w:hAnsi="宋体" w:cs="宋体"/>
                <w:color w:val="auto"/>
                <w:highlight w:val="none"/>
              </w:rPr>
            </w:pPr>
          </w:p>
        </w:tc>
        <w:tc>
          <w:tcPr>
            <w:tcW w:w="2520" w:type="dxa"/>
            <w:tcBorders>
              <w:top w:val="single" w:color="auto" w:sz="4" w:space="0"/>
              <w:left w:val="single" w:color="auto" w:sz="4" w:space="0"/>
              <w:bottom w:val="thickThinSmallGap" w:color="auto" w:sz="24" w:space="0"/>
              <w:right w:val="single" w:color="auto" w:sz="4" w:space="0"/>
            </w:tcBorders>
            <w:noWrap w:val="0"/>
            <w:vAlign w:val="center"/>
          </w:tcPr>
          <w:p w14:paraId="19E97CAD">
            <w:pPr>
              <w:snapToGrid w:val="0"/>
              <w:spacing w:line="360" w:lineRule="auto"/>
              <w:jc w:val="center"/>
              <w:rPr>
                <w:rFonts w:hint="eastAsia" w:ascii="宋体" w:hAnsi="宋体" w:cs="宋体"/>
                <w:color w:val="auto"/>
                <w:highlight w:val="none"/>
              </w:rPr>
            </w:pPr>
          </w:p>
        </w:tc>
        <w:tc>
          <w:tcPr>
            <w:tcW w:w="2365" w:type="dxa"/>
            <w:tcBorders>
              <w:top w:val="single" w:color="auto" w:sz="4" w:space="0"/>
              <w:left w:val="single" w:color="auto" w:sz="4" w:space="0"/>
              <w:bottom w:val="thickThinSmallGap" w:color="auto" w:sz="24" w:space="0"/>
              <w:right w:val="thickThinSmallGap" w:color="auto" w:sz="24" w:space="0"/>
            </w:tcBorders>
            <w:noWrap w:val="0"/>
            <w:vAlign w:val="center"/>
          </w:tcPr>
          <w:p w14:paraId="1A3BB71D">
            <w:pPr>
              <w:snapToGrid w:val="0"/>
              <w:spacing w:line="360" w:lineRule="auto"/>
              <w:jc w:val="center"/>
              <w:rPr>
                <w:rFonts w:hint="eastAsia" w:ascii="宋体" w:hAnsi="宋体" w:cs="宋体"/>
                <w:color w:val="auto"/>
                <w:highlight w:val="none"/>
              </w:rPr>
            </w:pPr>
          </w:p>
        </w:tc>
      </w:tr>
    </w:tbl>
    <w:p w14:paraId="74F5228F">
      <w:pPr>
        <w:spacing w:line="360" w:lineRule="auto"/>
        <w:rPr>
          <w:rFonts w:hint="eastAsia" w:ascii="宋体" w:hAnsi="宋体" w:cs="宋体"/>
          <w:color w:val="auto"/>
          <w:highlight w:val="none"/>
        </w:rPr>
      </w:pPr>
      <w:r>
        <w:rPr>
          <w:rFonts w:hint="eastAsia" w:ascii="宋体" w:hAnsi="宋体" w:cs="宋体"/>
          <w:color w:val="auto"/>
          <w:highlight w:val="none"/>
        </w:rPr>
        <w:t>注：表后应附以下证照资料，并确保证照资料所示内容清晰可辨。</w:t>
      </w:r>
    </w:p>
    <w:p w14:paraId="666DC563">
      <w:pPr>
        <w:spacing w:line="360" w:lineRule="auto"/>
        <w:rPr>
          <w:rFonts w:hint="eastAsia" w:ascii="宋体" w:hAnsi="宋体" w:cs="宋体"/>
          <w:color w:val="auto"/>
          <w:highlight w:val="none"/>
        </w:rPr>
      </w:pPr>
      <w:r>
        <w:rPr>
          <w:rFonts w:hint="eastAsia" w:ascii="宋体" w:hAnsi="宋体" w:cs="宋体"/>
          <w:color w:val="auto"/>
          <w:highlight w:val="none"/>
        </w:rPr>
        <w:t>（1）</w:t>
      </w:r>
      <w:r>
        <w:rPr>
          <w:rFonts w:hint="eastAsia" w:ascii="宋体" w:hAnsi="宋体" w:cs="宋体"/>
          <w:color w:val="auto"/>
          <w:highlight w:val="none"/>
          <w:lang w:val="en-US" w:eastAsia="zh-CN"/>
        </w:rPr>
        <w:t>身份证</w:t>
      </w:r>
      <w:r>
        <w:rPr>
          <w:rFonts w:hint="eastAsia" w:ascii="宋体" w:hAnsi="宋体" w:cs="宋体"/>
          <w:color w:val="auto"/>
          <w:highlight w:val="none"/>
        </w:rPr>
        <w:t>、社保证明材料扫描件。</w:t>
      </w:r>
    </w:p>
    <w:p w14:paraId="4BCB7B8B">
      <w:pPr>
        <w:spacing w:line="360" w:lineRule="auto"/>
        <w:rPr>
          <w:rFonts w:hint="eastAsia" w:ascii="宋体" w:hAnsi="宋体" w:cs="宋体"/>
          <w:color w:val="auto"/>
          <w:highlight w:val="none"/>
        </w:rPr>
      </w:pPr>
      <w:r>
        <w:rPr>
          <w:rFonts w:hint="eastAsia" w:ascii="宋体" w:hAnsi="宋体" w:cs="宋体"/>
          <w:bCs/>
          <w:color w:val="auto"/>
          <w:kern w:val="0"/>
          <w:szCs w:val="21"/>
          <w:highlight w:val="none"/>
        </w:rPr>
        <w:t>（</w:t>
      </w:r>
      <w:r>
        <w:rPr>
          <w:rFonts w:hint="eastAsia" w:ascii="宋体" w:hAnsi="宋体" w:cs="宋体"/>
          <w:bCs/>
          <w:color w:val="auto"/>
          <w:kern w:val="0"/>
          <w:szCs w:val="21"/>
          <w:highlight w:val="none"/>
          <w:lang w:val="en-US" w:eastAsia="zh-CN"/>
        </w:rPr>
        <w:t>2</w:t>
      </w:r>
      <w:r>
        <w:rPr>
          <w:rFonts w:hint="eastAsia" w:ascii="宋体" w:hAnsi="宋体" w:cs="宋体"/>
          <w:bCs/>
          <w:color w:val="auto"/>
          <w:kern w:val="0"/>
          <w:szCs w:val="21"/>
          <w:highlight w:val="none"/>
        </w:rPr>
        <w:t>）供应商认为需要提供的其他资格证书（如有）扫描件。</w:t>
      </w:r>
    </w:p>
    <w:p w14:paraId="543630CA">
      <w:pPr>
        <w:pStyle w:val="24"/>
        <w:spacing w:line="360" w:lineRule="auto"/>
        <w:rPr>
          <w:rFonts w:hint="eastAsia" w:hAnsi="宋体" w:cs="宋体"/>
          <w:color w:val="auto"/>
          <w:highlight w:val="none"/>
        </w:rPr>
      </w:pPr>
    </w:p>
    <w:p w14:paraId="232B1A81">
      <w:pPr>
        <w:pStyle w:val="24"/>
        <w:spacing w:line="360" w:lineRule="auto"/>
        <w:ind w:firstLine="420" w:firstLineChars="200"/>
        <w:rPr>
          <w:rFonts w:hint="eastAsia" w:hAnsi="宋体" w:cs="宋体"/>
          <w:color w:val="auto"/>
          <w:sz w:val="21"/>
          <w:szCs w:val="21"/>
          <w:highlight w:val="none"/>
          <w:u w:val="single"/>
        </w:rPr>
      </w:pPr>
      <w:r>
        <w:rPr>
          <w:rFonts w:hint="eastAsia" w:hAnsi="宋体" w:cs="宋体"/>
          <w:color w:val="auto"/>
          <w:sz w:val="21"/>
          <w:szCs w:val="21"/>
          <w:highlight w:val="none"/>
        </w:rPr>
        <w:t>供应商（盖单位公章）：</w:t>
      </w:r>
      <w:r>
        <w:rPr>
          <w:rFonts w:hint="eastAsia" w:hAnsi="宋体" w:cs="宋体"/>
          <w:color w:val="auto"/>
          <w:sz w:val="21"/>
          <w:szCs w:val="21"/>
          <w:highlight w:val="none"/>
          <w:u w:val="single"/>
        </w:rPr>
        <w:t xml:space="preserve">                        </w:t>
      </w:r>
    </w:p>
    <w:p w14:paraId="73CA8D7B">
      <w:pPr>
        <w:pStyle w:val="24"/>
        <w:spacing w:line="360" w:lineRule="auto"/>
        <w:ind w:firstLine="420" w:firstLineChars="200"/>
        <w:rPr>
          <w:rFonts w:hint="eastAsia" w:hAnsi="宋体" w:cs="宋体"/>
          <w:color w:val="auto"/>
          <w:sz w:val="21"/>
          <w:szCs w:val="21"/>
          <w:highlight w:val="none"/>
          <w:u w:val="single"/>
        </w:rPr>
      </w:pPr>
      <w:r>
        <w:rPr>
          <w:rFonts w:hint="eastAsia" w:hAnsi="宋体" w:cs="宋体"/>
          <w:color w:val="auto"/>
          <w:sz w:val="21"/>
          <w:szCs w:val="21"/>
          <w:highlight w:val="none"/>
        </w:rPr>
        <w:t>法定代表人或其授权委托人（签字或盖章）：</w:t>
      </w:r>
      <w:r>
        <w:rPr>
          <w:rFonts w:hint="eastAsia" w:hAnsi="宋体" w:cs="宋体"/>
          <w:color w:val="auto"/>
          <w:sz w:val="21"/>
          <w:szCs w:val="21"/>
          <w:highlight w:val="none"/>
          <w:u w:val="single"/>
        </w:rPr>
        <w:t xml:space="preserve">            </w:t>
      </w:r>
    </w:p>
    <w:p w14:paraId="12182830">
      <w:pPr>
        <w:pStyle w:val="314"/>
        <w:spacing w:line="360" w:lineRule="auto"/>
        <w:ind w:firstLine="420"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 xml:space="preserve">日期： </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年</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月</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日</w:t>
      </w:r>
    </w:p>
    <w:p w14:paraId="196C6F55">
      <w:pPr>
        <w:rPr>
          <w:rFonts w:hint="eastAsia" w:ascii="宋体" w:hAnsi="宋体" w:cs="宋体"/>
          <w:color w:val="auto"/>
          <w:sz w:val="21"/>
          <w:szCs w:val="21"/>
          <w:highlight w:val="none"/>
        </w:rPr>
      </w:pPr>
      <w:r>
        <w:rPr>
          <w:rFonts w:hint="eastAsia" w:ascii="宋体" w:hAnsi="宋体" w:cs="宋体"/>
          <w:color w:val="auto"/>
          <w:sz w:val="21"/>
          <w:szCs w:val="21"/>
          <w:highlight w:val="none"/>
        </w:rPr>
        <w:br w:type="page"/>
      </w:r>
    </w:p>
    <w:p w14:paraId="2DA4088C">
      <w:pPr>
        <w:adjustRightInd w:val="0"/>
        <w:snapToGrid w:val="0"/>
        <w:spacing w:line="360" w:lineRule="auto"/>
        <w:ind w:left="63" w:leftChars="30"/>
        <w:jc w:val="center"/>
        <w:rPr>
          <w:rFonts w:hint="eastAsia" w:ascii="宋体" w:hAnsi="宋体" w:cs="宋体"/>
          <w:b/>
          <w:color w:val="auto"/>
          <w:highlight w:val="none"/>
        </w:rPr>
      </w:pPr>
      <w:bookmarkStart w:id="501" w:name="_Toc4683"/>
      <w:bookmarkStart w:id="502" w:name="_Toc17512"/>
      <w:bookmarkStart w:id="503" w:name="_Toc17176"/>
      <w:bookmarkStart w:id="504" w:name="_Toc4786"/>
      <w:r>
        <w:rPr>
          <w:rFonts w:hint="eastAsia" w:ascii="宋体" w:hAnsi="宋体" w:cs="宋体"/>
          <w:b/>
          <w:bCs/>
          <w:color w:val="auto"/>
          <w:kern w:val="0"/>
          <w:highlight w:val="none"/>
        </w:rPr>
        <w:t>2.其他人员配置汇总表</w:t>
      </w:r>
      <w:bookmarkEnd w:id="501"/>
    </w:p>
    <w:tbl>
      <w:tblPr>
        <w:tblStyle w:val="48"/>
        <w:tblW w:w="492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2"/>
        <w:gridCol w:w="974"/>
        <w:gridCol w:w="809"/>
        <w:gridCol w:w="687"/>
        <w:gridCol w:w="1512"/>
        <w:gridCol w:w="1169"/>
        <w:gridCol w:w="1342"/>
        <w:gridCol w:w="1342"/>
        <w:gridCol w:w="1336"/>
      </w:tblGrid>
      <w:tr w14:paraId="376FA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327" w:type="pct"/>
            <w:noWrap w:val="0"/>
            <w:vAlign w:val="center"/>
          </w:tcPr>
          <w:p w14:paraId="41274177">
            <w:pPr>
              <w:spacing w:line="360" w:lineRule="auto"/>
              <w:jc w:val="center"/>
              <w:rPr>
                <w:rFonts w:hint="eastAsia" w:ascii="宋体" w:hAnsi="宋体" w:cs="宋体"/>
                <w:color w:val="auto"/>
                <w:highlight w:val="none"/>
              </w:rPr>
            </w:pPr>
            <w:r>
              <w:rPr>
                <w:rFonts w:hint="eastAsia" w:ascii="宋体" w:hAnsi="宋体" w:cs="宋体"/>
                <w:color w:val="auto"/>
                <w:highlight w:val="none"/>
              </w:rPr>
              <w:t>序号</w:t>
            </w:r>
          </w:p>
        </w:tc>
        <w:tc>
          <w:tcPr>
            <w:tcW w:w="496" w:type="pct"/>
            <w:noWrap w:val="0"/>
            <w:vAlign w:val="center"/>
          </w:tcPr>
          <w:p w14:paraId="5D41DC46">
            <w:pPr>
              <w:spacing w:line="360" w:lineRule="auto"/>
              <w:jc w:val="center"/>
              <w:rPr>
                <w:rFonts w:hint="eastAsia" w:ascii="宋体" w:hAnsi="宋体" w:cs="宋体"/>
                <w:color w:val="auto"/>
                <w:highlight w:val="none"/>
              </w:rPr>
            </w:pPr>
            <w:r>
              <w:rPr>
                <w:rFonts w:hint="eastAsia" w:ascii="宋体" w:hAnsi="宋体" w:cs="宋体"/>
                <w:color w:val="auto"/>
                <w:highlight w:val="none"/>
              </w:rPr>
              <w:t>姓名</w:t>
            </w:r>
          </w:p>
        </w:tc>
        <w:tc>
          <w:tcPr>
            <w:tcW w:w="412" w:type="pct"/>
            <w:noWrap w:val="0"/>
            <w:vAlign w:val="center"/>
          </w:tcPr>
          <w:p w14:paraId="0703ECAD">
            <w:pPr>
              <w:spacing w:line="360" w:lineRule="auto"/>
              <w:jc w:val="center"/>
              <w:rPr>
                <w:rFonts w:hint="eastAsia" w:ascii="宋体" w:hAnsi="宋体" w:cs="宋体"/>
                <w:color w:val="auto"/>
                <w:highlight w:val="none"/>
              </w:rPr>
            </w:pPr>
            <w:r>
              <w:rPr>
                <w:rFonts w:hint="eastAsia" w:ascii="宋体" w:hAnsi="宋体" w:cs="宋体"/>
                <w:color w:val="auto"/>
                <w:highlight w:val="none"/>
              </w:rPr>
              <w:t>性别</w:t>
            </w:r>
          </w:p>
        </w:tc>
        <w:tc>
          <w:tcPr>
            <w:tcW w:w="350" w:type="pct"/>
            <w:noWrap w:val="0"/>
            <w:vAlign w:val="center"/>
          </w:tcPr>
          <w:p w14:paraId="543856A4">
            <w:pPr>
              <w:spacing w:line="360" w:lineRule="auto"/>
              <w:jc w:val="center"/>
              <w:rPr>
                <w:rFonts w:hint="eastAsia" w:ascii="宋体" w:hAnsi="宋体" w:cs="宋体"/>
                <w:color w:val="auto"/>
                <w:highlight w:val="none"/>
              </w:rPr>
            </w:pPr>
            <w:r>
              <w:rPr>
                <w:rFonts w:hint="eastAsia" w:ascii="宋体" w:hAnsi="宋体" w:cs="宋体"/>
                <w:color w:val="auto"/>
                <w:highlight w:val="none"/>
              </w:rPr>
              <w:t>年龄</w:t>
            </w:r>
          </w:p>
        </w:tc>
        <w:tc>
          <w:tcPr>
            <w:tcW w:w="770" w:type="pct"/>
            <w:noWrap w:val="0"/>
            <w:vAlign w:val="center"/>
          </w:tcPr>
          <w:p w14:paraId="0158EED2">
            <w:pPr>
              <w:spacing w:line="360" w:lineRule="auto"/>
              <w:jc w:val="center"/>
              <w:rPr>
                <w:rFonts w:hint="eastAsia" w:ascii="宋体" w:hAnsi="宋体" w:cs="宋体"/>
                <w:color w:val="auto"/>
                <w:highlight w:val="none"/>
              </w:rPr>
            </w:pPr>
            <w:r>
              <w:rPr>
                <w:rFonts w:hint="eastAsia" w:ascii="宋体" w:hAnsi="宋体" w:cs="宋体"/>
                <w:color w:val="auto"/>
                <w:highlight w:val="none"/>
              </w:rPr>
              <w:t>资格/职称</w:t>
            </w:r>
          </w:p>
        </w:tc>
        <w:tc>
          <w:tcPr>
            <w:tcW w:w="595" w:type="pct"/>
            <w:noWrap w:val="0"/>
            <w:vAlign w:val="center"/>
          </w:tcPr>
          <w:p w14:paraId="694DC643">
            <w:pPr>
              <w:spacing w:line="360" w:lineRule="auto"/>
              <w:jc w:val="center"/>
              <w:rPr>
                <w:rFonts w:hint="eastAsia" w:ascii="宋体" w:hAnsi="宋体" w:cs="宋体"/>
                <w:color w:val="auto"/>
                <w:highlight w:val="none"/>
              </w:rPr>
            </w:pPr>
            <w:r>
              <w:rPr>
                <w:rFonts w:hint="eastAsia" w:ascii="宋体" w:hAnsi="宋体" w:cs="宋体"/>
                <w:color w:val="auto"/>
                <w:highlight w:val="none"/>
              </w:rPr>
              <w:t>专业</w:t>
            </w:r>
          </w:p>
        </w:tc>
        <w:tc>
          <w:tcPr>
            <w:tcW w:w="683" w:type="pct"/>
            <w:noWrap w:val="0"/>
            <w:vAlign w:val="center"/>
          </w:tcPr>
          <w:p w14:paraId="09E8B408">
            <w:pPr>
              <w:spacing w:line="360" w:lineRule="auto"/>
              <w:jc w:val="center"/>
              <w:rPr>
                <w:rFonts w:hint="eastAsia" w:ascii="宋体" w:hAnsi="宋体" w:cs="宋体"/>
                <w:color w:val="auto"/>
                <w:highlight w:val="none"/>
              </w:rPr>
            </w:pPr>
            <w:r>
              <w:rPr>
                <w:rFonts w:hint="eastAsia" w:ascii="宋体" w:hAnsi="宋体" w:cs="宋体"/>
                <w:color w:val="auto"/>
                <w:highlight w:val="none"/>
              </w:rPr>
              <w:t>从业年限</w:t>
            </w:r>
          </w:p>
        </w:tc>
        <w:tc>
          <w:tcPr>
            <w:tcW w:w="683" w:type="pct"/>
            <w:noWrap w:val="0"/>
            <w:vAlign w:val="center"/>
          </w:tcPr>
          <w:p w14:paraId="2A27B7DA">
            <w:pPr>
              <w:spacing w:line="360" w:lineRule="auto"/>
              <w:jc w:val="center"/>
              <w:rPr>
                <w:rFonts w:hint="eastAsia" w:ascii="宋体" w:hAnsi="宋体" w:cs="宋体"/>
                <w:color w:val="auto"/>
                <w:highlight w:val="none"/>
              </w:rPr>
            </w:pPr>
            <w:r>
              <w:rPr>
                <w:rFonts w:hint="eastAsia" w:ascii="宋体" w:hAnsi="宋体" w:cs="宋体"/>
                <w:color w:val="auto"/>
                <w:highlight w:val="none"/>
              </w:rPr>
              <w:t>以往参与项目情况</w:t>
            </w:r>
          </w:p>
        </w:tc>
        <w:tc>
          <w:tcPr>
            <w:tcW w:w="680" w:type="pct"/>
            <w:noWrap w:val="0"/>
            <w:vAlign w:val="center"/>
          </w:tcPr>
          <w:p w14:paraId="0A693300">
            <w:pPr>
              <w:spacing w:line="360" w:lineRule="auto"/>
              <w:jc w:val="center"/>
              <w:rPr>
                <w:rFonts w:hint="eastAsia" w:ascii="宋体" w:hAnsi="宋体" w:cs="宋体"/>
                <w:color w:val="auto"/>
                <w:highlight w:val="none"/>
              </w:rPr>
            </w:pPr>
            <w:r>
              <w:rPr>
                <w:rFonts w:hint="eastAsia" w:ascii="宋体" w:hAnsi="宋体" w:cs="宋体"/>
                <w:color w:val="auto"/>
                <w:highlight w:val="none"/>
              </w:rPr>
              <w:t>在本项目拟任职务</w:t>
            </w:r>
          </w:p>
        </w:tc>
      </w:tr>
      <w:tr w14:paraId="1B52A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trPr>
        <w:tc>
          <w:tcPr>
            <w:tcW w:w="327" w:type="pct"/>
            <w:noWrap w:val="0"/>
            <w:vAlign w:val="center"/>
          </w:tcPr>
          <w:p w14:paraId="5AF32108">
            <w:pPr>
              <w:spacing w:line="360" w:lineRule="auto"/>
              <w:rPr>
                <w:rFonts w:hint="eastAsia" w:ascii="宋体" w:hAnsi="宋体" w:cs="宋体"/>
                <w:color w:val="auto"/>
                <w:highlight w:val="none"/>
              </w:rPr>
            </w:pPr>
          </w:p>
        </w:tc>
        <w:tc>
          <w:tcPr>
            <w:tcW w:w="496" w:type="pct"/>
            <w:noWrap w:val="0"/>
            <w:vAlign w:val="center"/>
          </w:tcPr>
          <w:p w14:paraId="3ACBF10E">
            <w:pPr>
              <w:spacing w:line="360" w:lineRule="auto"/>
              <w:rPr>
                <w:rFonts w:hint="eastAsia" w:ascii="宋体" w:hAnsi="宋体" w:cs="宋体"/>
                <w:color w:val="auto"/>
                <w:highlight w:val="none"/>
              </w:rPr>
            </w:pPr>
          </w:p>
        </w:tc>
        <w:tc>
          <w:tcPr>
            <w:tcW w:w="412" w:type="pct"/>
            <w:noWrap w:val="0"/>
            <w:vAlign w:val="center"/>
          </w:tcPr>
          <w:p w14:paraId="00A6B5F4">
            <w:pPr>
              <w:spacing w:line="360" w:lineRule="auto"/>
              <w:rPr>
                <w:rFonts w:hint="eastAsia" w:ascii="宋体" w:hAnsi="宋体" w:cs="宋体"/>
                <w:color w:val="auto"/>
                <w:highlight w:val="none"/>
              </w:rPr>
            </w:pPr>
          </w:p>
        </w:tc>
        <w:tc>
          <w:tcPr>
            <w:tcW w:w="350" w:type="pct"/>
            <w:noWrap w:val="0"/>
            <w:vAlign w:val="center"/>
          </w:tcPr>
          <w:p w14:paraId="04458D28">
            <w:pPr>
              <w:spacing w:line="360" w:lineRule="auto"/>
              <w:rPr>
                <w:rFonts w:hint="eastAsia" w:ascii="宋体" w:hAnsi="宋体" w:cs="宋体"/>
                <w:color w:val="auto"/>
                <w:highlight w:val="none"/>
              </w:rPr>
            </w:pPr>
          </w:p>
        </w:tc>
        <w:tc>
          <w:tcPr>
            <w:tcW w:w="770" w:type="pct"/>
            <w:noWrap w:val="0"/>
            <w:vAlign w:val="center"/>
          </w:tcPr>
          <w:p w14:paraId="435E3D09">
            <w:pPr>
              <w:spacing w:line="360" w:lineRule="auto"/>
              <w:rPr>
                <w:rFonts w:hint="eastAsia" w:ascii="宋体" w:hAnsi="宋体" w:cs="宋体"/>
                <w:color w:val="auto"/>
                <w:highlight w:val="none"/>
              </w:rPr>
            </w:pPr>
          </w:p>
        </w:tc>
        <w:tc>
          <w:tcPr>
            <w:tcW w:w="595" w:type="pct"/>
            <w:noWrap w:val="0"/>
            <w:vAlign w:val="center"/>
          </w:tcPr>
          <w:p w14:paraId="6A541CF7">
            <w:pPr>
              <w:spacing w:line="360" w:lineRule="auto"/>
              <w:rPr>
                <w:rFonts w:hint="eastAsia" w:ascii="宋体" w:hAnsi="宋体" w:cs="宋体"/>
                <w:color w:val="auto"/>
                <w:highlight w:val="none"/>
              </w:rPr>
            </w:pPr>
          </w:p>
        </w:tc>
        <w:tc>
          <w:tcPr>
            <w:tcW w:w="683" w:type="pct"/>
            <w:noWrap w:val="0"/>
            <w:vAlign w:val="center"/>
          </w:tcPr>
          <w:p w14:paraId="25C57F0A">
            <w:pPr>
              <w:spacing w:line="360" w:lineRule="auto"/>
              <w:rPr>
                <w:rFonts w:hint="eastAsia" w:ascii="宋体" w:hAnsi="宋体" w:cs="宋体"/>
                <w:color w:val="auto"/>
                <w:highlight w:val="none"/>
              </w:rPr>
            </w:pPr>
          </w:p>
        </w:tc>
        <w:tc>
          <w:tcPr>
            <w:tcW w:w="683" w:type="pct"/>
            <w:noWrap w:val="0"/>
            <w:vAlign w:val="center"/>
          </w:tcPr>
          <w:p w14:paraId="31432487">
            <w:pPr>
              <w:spacing w:line="360" w:lineRule="auto"/>
              <w:rPr>
                <w:rFonts w:hint="eastAsia" w:ascii="宋体" w:hAnsi="宋体" w:cs="宋体"/>
                <w:color w:val="auto"/>
                <w:highlight w:val="none"/>
              </w:rPr>
            </w:pPr>
          </w:p>
        </w:tc>
        <w:tc>
          <w:tcPr>
            <w:tcW w:w="680" w:type="pct"/>
            <w:noWrap w:val="0"/>
            <w:vAlign w:val="center"/>
          </w:tcPr>
          <w:p w14:paraId="153938BE">
            <w:pPr>
              <w:spacing w:line="360" w:lineRule="auto"/>
              <w:rPr>
                <w:rFonts w:hint="eastAsia" w:ascii="宋体" w:hAnsi="宋体" w:cs="宋体"/>
                <w:color w:val="auto"/>
                <w:highlight w:val="none"/>
              </w:rPr>
            </w:pPr>
            <w:r>
              <w:rPr>
                <w:rFonts w:hint="eastAsia" w:ascii="宋体" w:hAnsi="宋体" w:cs="宋体"/>
                <w:color w:val="auto"/>
                <w:kern w:val="0"/>
                <w:highlight w:val="none"/>
              </w:rPr>
              <w:t>项目负责人</w:t>
            </w:r>
          </w:p>
        </w:tc>
      </w:tr>
      <w:tr w14:paraId="41E2E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trPr>
        <w:tc>
          <w:tcPr>
            <w:tcW w:w="327" w:type="pct"/>
            <w:noWrap w:val="0"/>
            <w:vAlign w:val="center"/>
          </w:tcPr>
          <w:p w14:paraId="30B174AF">
            <w:pPr>
              <w:spacing w:line="360" w:lineRule="auto"/>
              <w:rPr>
                <w:rFonts w:hint="eastAsia" w:ascii="宋体" w:hAnsi="宋体" w:cs="宋体"/>
                <w:color w:val="auto"/>
                <w:highlight w:val="none"/>
              </w:rPr>
            </w:pPr>
          </w:p>
        </w:tc>
        <w:tc>
          <w:tcPr>
            <w:tcW w:w="496" w:type="pct"/>
            <w:noWrap w:val="0"/>
            <w:vAlign w:val="center"/>
          </w:tcPr>
          <w:p w14:paraId="69BB5E3E">
            <w:pPr>
              <w:spacing w:line="360" w:lineRule="auto"/>
              <w:rPr>
                <w:rFonts w:hint="eastAsia" w:ascii="宋体" w:hAnsi="宋体" w:cs="宋体"/>
                <w:color w:val="auto"/>
                <w:highlight w:val="none"/>
              </w:rPr>
            </w:pPr>
          </w:p>
        </w:tc>
        <w:tc>
          <w:tcPr>
            <w:tcW w:w="412" w:type="pct"/>
            <w:noWrap w:val="0"/>
            <w:vAlign w:val="center"/>
          </w:tcPr>
          <w:p w14:paraId="4F77F582">
            <w:pPr>
              <w:spacing w:line="360" w:lineRule="auto"/>
              <w:rPr>
                <w:rFonts w:hint="eastAsia" w:ascii="宋体" w:hAnsi="宋体" w:cs="宋体"/>
                <w:color w:val="auto"/>
                <w:highlight w:val="none"/>
              </w:rPr>
            </w:pPr>
          </w:p>
        </w:tc>
        <w:tc>
          <w:tcPr>
            <w:tcW w:w="350" w:type="pct"/>
            <w:noWrap w:val="0"/>
            <w:vAlign w:val="center"/>
          </w:tcPr>
          <w:p w14:paraId="644BC0F9">
            <w:pPr>
              <w:spacing w:line="360" w:lineRule="auto"/>
              <w:rPr>
                <w:rFonts w:hint="eastAsia" w:ascii="宋体" w:hAnsi="宋体" w:cs="宋体"/>
                <w:color w:val="auto"/>
                <w:highlight w:val="none"/>
              </w:rPr>
            </w:pPr>
          </w:p>
        </w:tc>
        <w:tc>
          <w:tcPr>
            <w:tcW w:w="770" w:type="pct"/>
            <w:noWrap w:val="0"/>
            <w:vAlign w:val="center"/>
          </w:tcPr>
          <w:p w14:paraId="504397EA">
            <w:pPr>
              <w:spacing w:line="360" w:lineRule="auto"/>
              <w:rPr>
                <w:rFonts w:hint="eastAsia" w:ascii="宋体" w:hAnsi="宋体" w:cs="宋体"/>
                <w:color w:val="auto"/>
                <w:highlight w:val="none"/>
              </w:rPr>
            </w:pPr>
          </w:p>
        </w:tc>
        <w:tc>
          <w:tcPr>
            <w:tcW w:w="595" w:type="pct"/>
            <w:noWrap w:val="0"/>
            <w:vAlign w:val="center"/>
          </w:tcPr>
          <w:p w14:paraId="21B23452">
            <w:pPr>
              <w:spacing w:line="360" w:lineRule="auto"/>
              <w:rPr>
                <w:rFonts w:hint="eastAsia" w:ascii="宋体" w:hAnsi="宋体" w:cs="宋体"/>
                <w:color w:val="auto"/>
                <w:highlight w:val="none"/>
              </w:rPr>
            </w:pPr>
          </w:p>
        </w:tc>
        <w:tc>
          <w:tcPr>
            <w:tcW w:w="683" w:type="pct"/>
            <w:noWrap w:val="0"/>
            <w:vAlign w:val="center"/>
          </w:tcPr>
          <w:p w14:paraId="738480E1">
            <w:pPr>
              <w:spacing w:line="360" w:lineRule="auto"/>
              <w:rPr>
                <w:rFonts w:hint="eastAsia" w:ascii="宋体" w:hAnsi="宋体" w:cs="宋体"/>
                <w:color w:val="auto"/>
                <w:highlight w:val="none"/>
              </w:rPr>
            </w:pPr>
          </w:p>
        </w:tc>
        <w:tc>
          <w:tcPr>
            <w:tcW w:w="683" w:type="pct"/>
            <w:noWrap w:val="0"/>
            <w:vAlign w:val="center"/>
          </w:tcPr>
          <w:p w14:paraId="5BC203DC">
            <w:pPr>
              <w:spacing w:line="360" w:lineRule="auto"/>
              <w:rPr>
                <w:rFonts w:hint="eastAsia" w:ascii="宋体" w:hAnsi="宋体" w:cs="宋体"/>
                <w:color w:val="auto"/>
                <w:highlight w:val="none"/>
              </w:rPr>
            </w:pPr>
          </w:p>
        </w:tc>
        <w:tc>
          <w:tcPr>
            <w:tcW w:w="680" w:type="pct"/>
            <w:noWrap w:val="0"/>
            <w:vAlign w:val="center"/>
          </w:tcPr>
          <w:p w14:paraId="79D7E933">
            <w:pPr>
              <w:spacing w:line="360" w:lineRule="auto"/>
              <w:rPr>
                <w:rFonts w:hint="eastAsia" w:ascii="宋体" w:hAnsi="宋体" w:cs="宋体"/>
                <w:color w:val="auto"/>
                <w:highlight w:val="none"/>
              </w:rPr>
            </w:pPr>
          </w:p>
        </w:tc>
      </w:tr>
      <w:tr w14:paraId="75914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327" w:type="pct"/>
            <w:noWrap w:val="0"/>
            <w:vAlign w:val="center"/>
          </w:tcPr>
          <w:p w14:paraId="41586AE5">
            <w:pPr>
              <w:spacing w:line="360" w:lineRule="auto"/>
              <w:rPr>
                <w:rFonts w:hint="eastAsia" w:ascii="宋体" w:hAnsi="宋体" w:cs="宋体"/>
                <w:color w:val="auto"/>
                <w:highlight w:val="none"/>
              </w:rPr>
            </w:pPr>
          </w:p>
        </w:tc>
        <w:tc>
          <w:tcPr>
            <w:tcW w:w="496" w:type="pct"/>
            <w:noWrap w:val="0"/>
            <w:vAlign w:val="center"/>
          </w:tcPr>
          <w:p w14:paraId="07B16B7E">
            <w:pPr>
              <w:spacing w:line="360" w:lineRule="auto"/>
              <w:rPr>
                <w:rFonts w:hint="eastAsia" w:ascii="宋体" w:hAnsi="宋体" w:cs="宋体"/>
                <w:color w:val="auto"/>
                <w:highlight w:val="none"/>
              </w:rPr>
            </w:pPr>
          </w:p>
        </w:tc>
        <w:tc>
          <w:tcPr>
            <w:tcW w:w="412" w:type="pct"/>
            <w:noWrap w:val="0"/>
            <w:vAlign w:val="center"/>
          </w:tcPr>
          <w:p w14:paraId="7E3D5ECB">
            <w:pPr>
              <w:spacing w:line="360" w:lineRule="auto"/>
              <w:rPr>
                <w:rFonts w:hint="eastAsia" w:ascii="宋体" w:hAnsi="宋体" w:cs="宋体"/>
                <w:color w:val="auto"/>
                <w:highlight w:val="none"/>
              </w:rPr>
            </w:pPr>
          </w:p>
        </w:tc>
        <w:tc>
          <w:tcPr>
            <w:tcW w:w="350" w:type="pct"/>
            <w:noWrap w:val="0"/>
            <w:vAlign w:val="center"/>
          </w:tcPr>
          <w:p w14:paraId="0457CE0C">
            <w:pPr>
              <w:spacing w:line="360" w:lineRule="auto"/>
              <w:rPr>
                <w:rFonts w:hint="eastAsia" w:ascii="宋体" w:hAnsi="宋体" w:cs="宋体"/>
                <w:color w:val="auto"/>
                <w:highlight w:val="none"/>
              </w:rPr>
            </w:pPr>
          </w:p>
        </w:tc>
        <w:tc>
          <w:tcPr>
            <w:tcW w:w="770" w:type="pct"/>
            <w:noWrap w:val="0"/>
            <w:vAlign w:val="center"/>
          </w:tcPr>
          <w:p w14:paraId="76F3697E">
            <w:pPr>
              <w:spacing w:line="360" w:lineRule="auto"/>
              <w:rPr>
                <w:rFonts w:hint="eastAsia" w:ascii="宋体" w:hAnsi="宋体" w:cs="宋体"/>
                <w:color w:val="auto"/>
                <w:highlight w:val="none"/>
              </w:rPr>
            </w:pPr>
          </w:p>
        </w:tc>
        <w:tc>
          <w:tcPr>
            <w:tcW w:w="595" w:type="pct"/>
            <w:noWrap w:val="0"/>
            <w:vAlign w:val="center"/>
          </w:tcPr>
          <w:p w14:paraId="5C10CF26">
            <w:pPr>
              <w:spacing w:line="360" w:lineRule="auto"/>
              <w:rPr>
                <w:rFonts w:hint="eastAsia" w:ascii="宋体" w:hAnsi="宋体" w:cs="宋体"/>
                <w:color w:val="auto"/>
                <w:highlight w:val="none"/>
              </w:rPr>
            </w:pPr>
          </w:p>
        </w:tc>
        <w:tc>
          <w:tcPr>
            <w:tcW w:w="683" w:type="pct"/>
            <w:noWrap w:val="0"/>
            <w:vAlign w:val="center"/>
          </w:tcPr>
          <w:p w14:paraId="799E916F">
            <w:pPr>
              <w:spacing w:line="360" w:lineRule="auto"/>
              <w:rPr>
                <w:rFonts w:hint="eastAsia" w:ascii="宋体" w:hAnsi="宋体" w:cs="宋体"/>
                <w:color w:val="auto"/>
                <w:highlight w:val="none"/>
              </w:rPr>
            </w:pPr>
          </w:p>
        </w:tc>
        <w:tc>
          <w:tcPr>
            <w:tcW w:w="683" w:type="pct"/>
            <w:noWrap w:val="0"/>
            <w:vAlign w:val="center"/>
          </w:tcPr>
          <w:p w14:paraId="04555E0F">
            <w:pPr>
              <w:spacing w:line="360" w:lineRule="auto"/>
              <w:rPr>
                <w:rFonts w:hint="eastAsia" w:ascii="宋体" w:hAnsi="宋体" w:cs="宋体"/>
                <w:color w:val="auto"/>
                <w:highlight w:val="none"/>
              </w:rPr>
            </w:pPr>
          </w:p>
        </w:tc>
        <w:tc>
          <w:tcPr>
            <w:tcW w:w="680" w:type="pct"/>
            <w:noWrap w:val="0"/>
            <w:vAlign w:val="center"/>
          </w:tcPr>
          <w:p w14:paraId="6832ECB8">
            <w:pPr>
              <w:spacing w:line="360" w:lineRule="auto"/>
              <w:rPr>
                <w:rFonts w:hint="eastAsia" w:ascii="宋体" w:hAnsi="宋体" w:cs="宋体"/>
                <w:color w:val="auto"/>
                <w:highlight w:val="none"/>
              </w:rPr>
            </w:pPr>
          </w:p>
        </w:tc>
      </w:tr>
      <w:tr w14:paraId="4EAD7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trPr>
        <w:tc>
          <w:tcPr>
            <w:tcW w:w="327" w:type="pct"/>
            <w:noWrap w:val="0"/>
            <w:vAlign w:val="center"/>
          </w:tcPr>
          <w:p w14:paraId="18E2EEEA">
            <w:pPr>
              <w:spacing w:line="360" w:lineRule="auto"/>
              <w:rPr>
                <w:rFonts w:hint="eastAsia" w:ascii="宋体" w:hAnsi="宋体" w:cs="宋体"/>
                <w:color w:val="auto"/>
                <w:highlight w:val="none"/>
              </w:rPr>
            </w:pPr>
          </w:p>
        </w:tc>
        <w:tc>
          <w:tcPr>
            <w:tcW w:w="496" w:type="pct"/>
            <w:noWrap w:val="0"/>
            <w:vAlign w:val="center"/>
          </w:tcPr>
          <w:p w14:paraId="46986954">
            <w:pPr>
              <w:spacing w:line="360" w:lineRule="auto"/>
              <w:rPr>
                <w:rFonts w:hint="eastAsia" w:ascii="宋体" w:hAnsi="宋体" w:cs="宋体"/>
                <w:color w:val="auto"/>
                <w:highlight w:val="none"/>
              </w:rPr>
            </w:pPr>
          </w:p>
        </w:tc>
        <w:tc>
          <w:tcPr>
            <w:tcW w:w="412" w:type="pct"/>
            <w:noWrap w:val="0"/>
            <w:vAlign w:val="center"/>
          </w:tcPr>
          <w:p w14:paraId="0D7D6E58">
            <w:pPr>
              <w:spacing w:line="360" w:lineRule="auto"/>
              <w:rPr>
                <w:rFonts w:hint="eastAsia" w:ascii="宋体" w:hAnsi="宋体" w:cs="宋体"/>
                <w:color w:val="auto"/>
                <w:highlight w:val="none"/>
              </w:rPr>
            </w:pPr>
          </w:p>
        </w:tc>
        <w:tc>
          <w:tcPr>
            <w:tcW w:w="350" w:type="pct"/>
            <w:noWrap w:val="0"/>
            <w:vAlign w:val="center"/>
          </w:tcPr>
          <w:p w14:paraId="381BCD46">
            <w:pPr>
              <w:spacing w:line="360" w:lineRule="auto"/>
              <w:rPr>
                <w:rFonts w:hint="eastAsia" w:ascii="宋体" w:hAnsi="宋体" w:cs="宋体"/>
                <w:color w:val="auto"/>
                <w:highlight w:val="none"/>
              </w:rPr>
            </w:pPr>
          </w:p>
        </w:tc>
        <w:tc>
          <w:tcPr>
            <w:tcW w:w="770" w:type="pct"/>
            <w:noWrap w:val="0"/>
            <w:vAlign w:val="center"/>
          </w:tcPr>
          <w:p w14:paraId="5356E73A">
            <w:pPr>
              <w:spacing w:line="360" w:lineRule="auto"/>
              <w:rPr>
                <w:rFonts w:hint="eastAsia" w:ascii="宋体" w:hAnsi="宋体" w:cs="宋体"/>
                <w:color w:val="auto"/>
                <w:highlight w:val="none"/>
              </w:rPr>
            </w:pPr>
          </w:p>
        </w:tc>
        <w:tc>
          <w:tcPr>
            <w:tcW w:w="595" w:type="pct"/>
            <w:noWrap w:val="0"/>
            <w:vAlign w:val="center"/>
          </w:tcPr>
          <w:p w14:paraId="65ADB889">
            <w:pPr>
              <w:spacing w:line="360" w:lineRule="auto"/>
              <w:rPr>
                <w:rFonts w:hint="eastAsia" w:ascii="宋体" w:hAnsi="宋体" w:cs="宋体"/>
                <w:color w:val="auto"/>
                <w:highlight w:val="none"/>
              </w:rPr>
            </w:pPr>
          </w:p>
        </w:tc>
        <w:tc>
          <w:tcPr>
            <w:tcW w:w="683" w:type="pct"/>
            <w:noWrap w:val="0"/>
            <w:vAlign w:val="center"/>
          </w:tcPr>
          <w:p w14:paraId="53BC7469">
            <w:pPr>
              <w:spacing w:line="360" w:lineRule="auto"/>
              <w:rPr>
                <w:rFonts w:hint="eastAsia" w:ascii="宋体" w:hAnsi="宋体" w:cs="宋体"/>
                <w:color w:val="auto"/>
                <w:highlight w:val="none"/>
              </w:rPr>
            </w:pPr>
          </w:p>
        </w:tc>
        <w:tc>
          <w:tcPr>
            <w:tcW w:w="683" w:type="pct"/>
            <w:noWrap w:val="0"/>
            <w:vAlign w:val="center"/>
          </w:tcPr>
          <w:p w14:paraId="06D55FB8">
            <w:pPr>
              <w:spacing w:line="360" w:lineRule="auto"/>
              <w:rPr>
                <w:rFonts w:hint="eastAsia" w:ascii="宋体" w:hAnsi="宋体" w:cs="宋体"/>
                <w:color w:val="auto"/>
                <w:highlight w:val="none"/>
              </w:rPr>
            </w:pPr>
          </w:p>
        </w:tc>
        <w:tc>
          <w:tcPr>
            <w:tcW w:w="680" w:type="pct"/>
            <w:noWrap w:val="0"/>
            <w:vAlign w:val="center"/>
          </w:tcPr>
          <w:p w14:paraId="59A9A4C5">
            <w:pPr>
              <w:spacing w:line="360" w:lineRule="auto"/>
              <w:rPr>
                <w:rFonts w:hint="eastAsia" w:ascii="宋体" w:hAnsi="宋体" w:cs="宋体"/>
                <w:color w:val="auto"/>
                <w:highlight w:val="none"/>
              </w:rPr>
            </w:pPr>
          </w:p>
        </w:tc>
      </w:tr>
    </w:tbl>
    <w:p w14:paraId="76C29A3D">
      <w:pPr>
        <w:spacing w:line="360" w:lineRule="auto"/>
        <w:rPr>
          <w:rFonts w:hint="eastAsia" w:ascii="宋体" w:hAnsi="宋体" w:cs="宋体"/>
          <w:b/>
          <w:color w:val="auto"/>
          <w:szCs w:val="21"/>
          <w:highlight w:val="none"/>
        </w:rPr>
      </w:pPr>
      <w:r>
        <w:rPr>
          <w:rFonts w:hint="eastAsia" w:ascii="宋体" w:hAnsi="宋体" w:cs="宋体"/>
          <w:b/>
          <w:color w:val="auto"/>
          <w:szCs w:val="21"/>
          <w:highlight w:val="none"/>
        </w:rPr>
        <w:t>注：1、附相关人员身份证、资格证书复印件（如有）。</w:t>
      </w:r>
    </w:p>
    <w:p w14:paraId="6D7954AF">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2、附相关人员社保证明材料（扫描件）。</w:t>
      </w:r>
    </w:p>
    <w:p w14:paraId="794A87C3">
      <w:pPr>
        <w:pStyle w:val="24"/>
        <w:spacing w:line="360" w:lineRule="auto"/>
        <w:ind w:firstLine="400" w:firstLineChars="200"/>
        <w:rPr>
          <w:rFonts w:hint="eastAsia" w:hAnsi="宋体" w:cs="宋体"/>
          <w:color w:val="auto"/>
          <w:highlight w:val="none"/>
        </w:rPr>
      </w:pPr>
    </w:p>
    <w:p w14:paraId="7A099190">
      <w:pPr>
        <w:pStyle w:val="24"/>
        <w:spacing w:line="360" w:lineRule="auto"/>
        <w:ind w:firstLine="400" w:firstLineChars="200"/>
        <w:rPr>
          <w:rFonts w:hint="eastAsia" w:hAnsi="宋体" w:cs="宋体"/>
          <w:color w:val="auto"/>
          <w:highlight w:val="none"/>
        </w:rPr>
      </w:pPr>
    </w:p>
    <w:p w14:paraId="32821A91">
      <w:pPr>
        <w:pStyle w:val="24"/>
        <w:spacing w:line="360" w:lineRule="auto"/>
        <w:ind w:firstLine="480" w:firstLineChars="200"/>
        <w:rPr>
          <w:rFonts w:hint="eastAsia" w:hAnsi="宋体" w:cs="宋体"/>
          <w:color w:val="auto"/>
          <w:sz w:val="24"/>
          <w:highlight w:val="none"/>
        </w:rPr>
      </w:pPr>
    </w:p>
    <w:p w14:paraId="48231B7D">
      <w:pPr>
        <w:pStyle w:val="24"/>
        <w:spacing w:line="360" w:lineRule="auto"/>
        <w:ind w:firstLine="420" w:firstLineChars="200"/>
        <w:rPr>
          <w:rFonts w:hint="eastAsia" w:hAnsi="宋体" w:cs="宋体"/>
          <w:color w:val="auto"/>
          <w:sz w:val="21"/>
          <w:szCs w:val="21"/>
          <w:highlight w:val="none"/>
          <w:u w:val="single"/>
        </w:rPr>
      </w:pPr>
      <w:r>
        <w:rPr>
          <w:rFonts w:hint="eastAsia" w:hAnsi="宋体" w:cs="宋体"/>
          <w:color w:val="auto"/>
          <w:sz w:val="21"/>
          <w:szCs w:val="21"/>
          <w:highlight w:val="none"/>
        </w:rPr>
        <w:t>供应商（盖单位公章）：</w:t>
      </w:r>
      <w:r>
        <w:rPr>
          <w:rFonts w:hint="eastAsia" w:hAnsi="宋体" w:cs="宋体"/>
          <w:color w:val="auto"/>
          <w:sz w:val="21"/>
          <w:szCs w:val="21"/>
          <w:highlight w:val="none"/>
          <w:u w:val="single"/>
        </w:rPr>
        <w:t xml:space="preserve">                        </w:t>
      </w:r>
    </w:p>
    <w:p w14:paraId="3AACCB7B">
      <w:pPr>
        <w:pStyle w:val="24"/>
        <w:spacing w:line="360" w:lineRule="auto"/>
        <w:ind w:firstLine="420" w:firstLineChars="200"/>
        <w:rPr>
          <w:rFonts w:hint="eastAsia" w:hAnsi="宋体" w:cs="宋体"/>
          <w:color w:val="auto"/>
          <w:sz w:val="21"/>
          <w:szCs w:val="21"/>
          <w:highlight w:val="none"/>
          <w:u w:val="single"/>
        </w:rPr>
      </w:pPr>
      <w:r>
        <w:rPr>
          <w:rFonts w:hint="eastAsia" w:hAnsi="宋体" w:cs="宋体"/>
          <w:color w:val="auto"/>
          <w:sz w:val="21"/>
          <w:szCs w:val="21"/>
          <w:highlight w:val="none"/>
        </w:rPr>
        <w:t>法定代表人或其授权委托人（签字或盖章）：</w:t>
      </w:r>
      <w:r>
        <w:rPr>
          <w:rFonts w:hint="eastAsia" w:hAnsi="宋体" w:cs="宋体"/>
          <w:color w:val="auto"/>
          <w:sz w:val="21"/>
          <w:szCs w:val="21"/>
          <w:highlight w:val="none"/>
          <w:u w:val="single"/>
        </w:rPr>
        <w:t xml:space="preserve">            </w:t>
      </w:r>
    </w:p>
    <w:p w14:paraId="723E5E3A">
      <w:pPr>
        <w:pStyle w:val="314"/>
        <w:spacing w:line="360" w:lineRule="auto"/>
        <w:ind w:firstLine="420"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 xml:space="preserve">日期： </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年</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月</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日</w:t>
      </w:r>
    </w:p>
    <w:p w14:paraId="6B15C35A">
      <w:pPr>
        <w:pStyle w:val="19"/>
        <w:spacing w:line="360" w:lineRule="auto"/>
        <w:ind w:left="840" w:right="72"/>
        <w:rPr>
          <w:rFonts w:hint="eastAsia" w:hAnsi="宋体" w:cs="宋体"/>
          <w:color w:val="auto"/>
          <w:highlight w:val="none"/>
        </w:rPr>
      </w:pPr>
    </w:p>
    <w:p w14:paraId="38D5F1CB">
      <w:pPr>
        <w:pStyle w:val="314"/>
        <w:spacing w:line="360" w:lineRule="auto"/>
        <w:jc w:val="left"/>
        <w:rPr>
          <w:rFonts w:hint="eastAsia" w:ascii="宋体" w:hAnsi="宋体" w:cs="宋体"/>
          <w:color w:val="auto"/>
          <w:highlight w:val="none"/>
        </w:rPr>
      </w:pPr>
      <w:r>
        <w:rPr>
          <w:rFonts w:hint="eastAsia" w:ascii="宋体" w:hAnsi="宋体" w:cs="宋体"/>
          <w:b/>
          <w:color w:val="auto"/>
          <w:highlight w:val="none"/>
        </w:rPr>
        <w:br w:type="page"/>
      </w:r>
      <w:bookmarkEnd w:id="502"/>
      <w:bookmarkEnd w:id="503"/>
      <w:bookmarkEnd w:id="504"/>
    </w:p>
    <w:p w14:paraId="31C95F90">
      <w:pPr>
        <w:spacing w:line="360" w:lineRule="auto"/>
        <w:jc w:val="left"/>
        <w:outlineLvl w:val="2"/>
        <w:rPr>
          <w:rFonts w:hint="eastAsia" w:ascii="宋体" w:hAnsi="宋体" w:cs="宋体"/>
          <w:b/>
          <w:color w:val="auto"/>
          <w:highlight w:val="none"/>
        </w:rPr>
      </w:pPr>
      <w:bookmarkStart w:id="505" w:name="_Toc29272"/>
      <w:bookmarkStart w:id="506" w:name="_Toc18846"/>
      <w:bookmarkStart w:id="507" w:name="_Toc6036"/>
      <w:bookmarkStart w:id="508" w:name="_Toc5986"/>
      <w:bookmarkStart w:id="509" w:name="_Toc31265"/>
      <w:bookmarkStart w:id="510" w:name="_Toc8542"/>
      <w:bookmarkStart w:id="511" w:name="_Toc9517"/>
      <w:bookmarkStart w:id="512" w:name="_Toc20728"/>
      <w:bookmarkStart w:id="513" w:name="_Toc473"/>
      <w:bookmarkStart w:id="514" w:name="_Toc19235"/>
      <w:bookmarkStart w:id="515" w:name="_Toc1710"/>
      <w:r>
        <w:rPr>
          <w:rFonts w:hint="eastAsia" w:ascii="宋体" w:hAnsi="宋体" w:cs="宋体"/>
          <w:b/>
          <w:color w:val="auto"/>
          <w:highlight w:val="none"/>
        </w:rPr>
        <w:t>（三）</w:t>
      </w:r>
      <w:bookmarkEnd w:id="505"/>
      <w:bookmarkEnd w:id="506"/>
      <w:bookmarkEnd w:id="507"/>
      <w:bookmarkEnd w:id="508"/>
      <w:bookmarkEnd w:id="509"/>
      <w:bookmarkEnd w:id="510"/>
      <w:bookmarkEnd w:id="511"/>
      <w:bookmarkEnd w:id="512"/>
      <w:bookmarkEnd w:id="513"/>
      <w:bookmarkEnd w:id="514"/>
      <w:r>
        <w:rPr>
          <w:rFonts w:hint="eastAsia" w:ascii="宋体" w:hAnsi="宋体" w:cs="宋体"/>
          <w:b/>
          <w:color w:val="auto"/>
          <w:highlight w:val="none"/>
        </w:rPr>
        <w:t>投入项目工器具配置</w:t>
      </w:r>
      <w:bookmarkEnd w:id="515"/>
    </w:p>
    <w:p w14:paraId="76AC606F">
      <w:pPr>
        <w:pStyle w:val="314"/>
        <w:spacing w:line="360" w:lineRule="auto"/>
        <w:ind w:firstLine="420"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（供应商自行编制，格式自拟）</w:t>
      </w:r>
    </w:p>
    <w:p w14:paraId="68974379">
      <w:pPr>
        <w:pStyle w:val="314"/>
        <w:spacing w:line="360" w:lineRule="auto"/>
        <w:ind w:firstLine="420" w:firstLineChars="200"/>
        <w:jc w:val="left"/>
        <w:rPr>
          <w:rFonts w:hint="eastAsia" w:ascii="宋体" w:hAnsi="宋体" w:cs="宋体"/>
          <w:color w:val="auto"/>
          <w:sz w:val="21"/>
          <w:szCs w:val="21"/>
          <w:highlight w:val="none"/>
        </w:rPr>
      </w:pPr>
    </w:p>
    <w:p w14:paraId="2CCE9058">
      <w:pPr>
        <w:spacing w:line="360" w:lineRule="auto"/>
        <w:jc w:val="left"/>
        <w:outlineLvl w:val="2"/>
        <w:rPr>
          <w:rFonts w:hint="eastAsia" w:ascii="宋体" w:hAnsi="宋体" w:cs="宋体"/>
          <w:b/>
          <w:color w:val="auto"/>
          <w:highlight w:val="none"/>
        </w:rPr>
      </w:pPr>
      <w:bookmarkStart w:id="516" w:name="_Toc15431"/>
      <w:bookmarkStart w:id="517" w:name="_Toc11921"/>
      <w:bookmarkStart w:id="518" w:name="_Toc28158"/>
      <w:bookmarkStart w:id="519" w:name="_Toc3695"/>
      <w:bookmarkStart w:id="520" w:name="_Toc27178"/>
      <w:bookmarkStart w:id="521" w:name="_Toc7245"/>
      <w:r>
        <w:rPr>
          <w:rFonts w:hint="eastAsia" w:ascii="宋体" w:hAnsi="宋体" w:cs="宋体"/>
          <w:b/>
          <w:color w:val="auto"/>
          <w:highlight w:val="none"/>
        </w:rPr>
        <w:t>（</w:t>
      </w:r>
      <w:r>
        <w:rPr>
          <w:rFonts w:hint="eastAsia" w:ascii="宋体" w:hAnsi="宋体" w:cs="宋体"/>
          <w:b/>
          <w:color w:val="auto"/>
          <w:highlight w:val="none"/>
          <w:lang w:val="en-US" w:eastAsia="zh-CN"/>
        </w:rPr>
        <w:t>四</w:t>
      </w:r>
      <w:r>
        <w:rPr>
          <w:rFonts w:hint="eastAsia" w:ascii="宋体" w:hAnsi="宋体" w:cs="宋体"/>
          <w:b/>
          <w:color w:val="auto"/>
          <w:highlight w:val="none"/>
        </w:rPr>
        <w:t>）质量承诺及保证措施</w:t>
      </w:r>
      <w:bookmarkEnd w:id="516"/>
    </w:p>
    <w:p w14:paraId="2BF7ED48">
      <w:pPr>
        <w:pStyle w:val="314"/>
        <w:spacing w:line="360" w:lineRule="auto"/>
        <w:ind w:firstLine="420"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（供应商自行编制，格式自拟）</w:t>
      </w:r>
    </w:p>
    <w:p w14:paraId="39ECF215">
      <w:pPr>
        <w:spacing w:line="360" w:lineRule="auto"/>
        <w:jc w:val="center"/>
        <w:outlineLvl w:val="9"/>
        <w:rPr>
          <w:rFonts w:hint="eastAsia" w:ascii="宋体" w:hAnsi="宋体" w:cs="宋体"/>
          <w:b/>
          <w:color w:val="auto"/>
          <w:highlight w:val="none"/>
        </w:rPr>
      </w:pPr>
    </w:p>
    <w:p w14:paraId="1C6F12F6">
      <w:pPr>
        <w:spacing w:line="360" w:lineRule="auto"/>
        <w:jc w:val="left"/>
        <w:outlineLvl w:val="2"/>
        <w:rPr>
          <w:rFonts w:hint="eastAsia" w:ascii="宋体" w:hAnsi="宋体" w:cs="宋体"/>
          <w:b/>
          <w:bCs w:val="0"/>
          <w:color w:val="auto"/>
          <w:highlight w:val="none"/>
        </w:rPr>
      </w:pPr>
      <w:bookmarkStart w:id="522" w:name="_Toc22678"/>
      <w:r>
        <w:rPr>
          <w:rFonts w:hint="eastAsia" w:ascii="宋体" w:hAnsi="宋体" w:cs="宋体"/>
          <w:b/>
          <w:color w:val="auto"/>
          <w:highlight w:val="none"/>
        </w:rPr>
        <w:t>（</w:t>
      </w:r>
      <w:r>
        <w:rPr>
          <w:rFonts w:hint="eastAsia" w:ascii="宋体" w:hAnsi="宋体" w:cs="宋体"/>
          <w:b/>
          <w:color w:val="auto"/>
          <w:highlight w:val="none"/>
          <w:lang w:val="en-US" w:eastAsia="zh-CN"/>
        </w:rPr>
        <w:t>四</w:t>
      </w:r>
      <w:r>
        <w:rPr>
          <w:rFonts w:hint="eastAsia" w:ascii="宋体" w:hAnsi="宋体" w:cs="宋体"/>
          <w:b/>
          <w:bCs w:val="0"/>
          <w:color w:val="auto"/>
          <w:highlight w:val="none"/>
        </w:rPr>
        <w:t>）</w:t>
      </w:r>
      <w:r>
        <w:rPr>
          <w:rFonts w:hint="eastAsia" w:ascii="宋体" w:hAnsi="宋体" w:eastAsia="宋体" w:cs="宋体"/>
          <w:b/>
          <w:bCs w:val="0"/>
          <w:color w:val="auto"/>
          <w:szCs w:val="21"/>
          <w:highlight w:val="none"/>
        </w:rPr>
        <w:t>安全管理方案、安全承诺</w:t>
      </w:r>
      <w:r>
        <w:rPr>
          <w:rFonts w:hint="eastAsia" w:ascii="宋体" w:hAnsi="宋体" w:eastAsia="宋体" w:cs="宋体"/>
          <w:b/>
          <w:bCs w:val="0"/>
          <w:color w:val="auto"/>
          <w:szCs w:val="21"/>
          <w:highlight w:val="none"/>
          <w:lang w:val="zh-CN"/>
        </w:rPr>
        <w:t>及保证措施</w:t>
      </w:r>
      <w:bookmarkEnd w:id="522"/>
    </w:p>
    <w:p w14:paraId="39212F43">
      <w:pPr>
        <w:pStyle w:val="314"/>
        <w:spacing w:line="360" w:lineRule="auto"/>
        <w:ind w:firstLine="420"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（供应商自行编制，格式自拟）</w:t>
      </w:r>
    </w:p>
    <w:p w14:paraId="43804007">
      <w:pPr>
        <w:spacing w:line="360" w:lineRule="auto"/>
        <w:jc w:val="center"/>
        <w:outlineLvl w:val="9"/>
        <w:rPr>
          <w:rFonts w:hint="eastAsia" w:ascii="宋体" w:hAnsi="宋体" w:cs="宋体"/>
          <w:b/>
          <w:color w:val="auto"/>
          <w:highlight w:val="none"/>
        </w:rPr>
      </w:pPr>
      <w:r>
        <w:rPr>
          <w:rFonts w:hint="eastAsia" w:ascii="宋体" w:hAnsi="宋体" w:cs="宋体"/>
          <w:b/>
          <w:color w:val="auto"/>
          <w:highlight w:val="none"/>
        </w:rPr>
        <w:br w:type="page"/>
      </w:r>
      <w:bookmarkEnd w:id="517"/>
      <w:bookmarkEnd w:id="518"/>
    </w:p>
    <w:bookmarkEnd w:id="519"/>
    <w:bookmarkEnd w:id="520"/>
    <w:bookmarkEnd w:id="521"/>
    <w:p w14:paraId="2F85D5C4">
      <w:pPr>
        <w:adjustRightInd w:val="0"/>
        <w:snapToGrid w:val="0"/>
        <w:spacing w:line="360" w:lineRule="auto"/>
        <w:jc w:val="center"/>
        <w:outlineLvl w:val="1"/>
        <w:rPr>
          <w:rFonts w:hint="eastAsia" w:ascii="宋体" w:hAnsi="宋体" w:cs="宋体"/>
          <w:b/>
          <w:color w:val="auto"/>
          <w:sz w:val="28"/>
          <w:szCs w:val="28"/>
          <w:highlight w:val="none"/>
        </w:rPr>
      </w:pPr>
      <w:bookmarkStart w:id="523" w:name="_Toc21059"/>
      <w:bookmarkStart w:id="524" w:name="_Toc17175"/>
      <w:bookmarkStart w:id="525" w:name="_Toc25425"/>
      <w:bookmarkStart w:id="526" w:name="_Toc16938"/>
      <w:bookmarkStart w:id="527" w:name="_Toc18649"/>
      <w:bookmarkStart w:id="528" w:name="_Toc17610"/>
      <w:bookmarkStart w:id="529" w:name="_Toc18725"/>
      <w:bookmarkStart w:id="530" w:name="_Toc9335"/>
      <w:bookmarkStart w:id="531" w:name="_Toc20335"/>
      <w:bookmarkStart w:id="532" w:name="_Toc9920"/>
      <w:bookmarkStart w:id="533" w:name="_Toc2050"/>
      <w:bookmarkStart w:id="534" w:name="_Toc22714"/>
      <w:bookmarkStart w:id="535" w:name="_Toc29367"/>
      <w:bookmarkStart w:id="536" w:name="_Toc20881"/>
      <w:bookmarkStart w:id="537" w:name="_Toc16638"/>
      <w:bookmarkStart w:id="538" w:name="_Toc1291"/>
      <w:bookmarkStart w:id="539" w:name="_Toc30390"/>
      <w:bookmarkStart w:id="540" w:name="_Toc7923"/>
      <w:bookmarkStart w:id="541" w:name="_Toc1079"/>
      <w:bookmarkStart w:id="542" w:name="_Toc5401"/>
      <w:bookmarkStart w:id="543" w:name="_Toc8161"/>
      <w:r>
        <w:rPr>
          <w:rFonts w:hint="eastAsia" w:ascii="宋体" w:hAnsi="宋体" w:cs="宋体"/>
          <w:b/>
          <w:color w:val="auto"/>
          <w:sz w:val="28"/>
          <w:szCs w:val="28"/>
          <w:highlight w:val="none"/>
        </w:rPr>
        <w:t>五、其他资料</w:t>
      </w:r>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p>
    <w:p w14:paraId="165D2BDD">
      <w:pPr>
        <w:pStyle w:val="24"/>
        <w:snapToGrid w:val="0"/>
        <w:spacing w:line="360" w:lineRule="auto"/>
        <w:rPr>
          <w:rFonts w:hint="eastAsia" w:hAnsi="宋体" w:cs="宋体"/>
          <w:bCs/>
          <w:sz w:val="21"/>
          <w:szCs w:val="21"/>
        </w:rPr>
      </w:pPr>
      <w:r>
        <w:rPr>
          <w:rFonts w:hint="eastAsia" w:hAnsi="宋体" w:cs="宋体"/>
          <w:bCs/>
          <w:color w:val="auto"/>
          <w:sz w:val="21"/>
          <w:szCs w:val="21"/>
          <w:highlight w:val="none"/>
          <w:lang w:eastAsia="zh-CN"/>
        </w:rPr>
        <w:t>供应商</w:t>
      </w:r>
      <w:r>
        <w:rPr>
          <w:rFonts w:hint="eastAsia" w:hAnsi="宋体" w:cs="宋体"/>
          <w:bCs/>
          <w:color w:val="auto"/>
          <w:sz w:val="21"/>
          <w:szCs w:val="21"/>
          <w:highlight w:val="none"/>
        </w:rPr>
        <w:t>认为需要提供的资料，有格式的请按给定格式填写，无格式要求的请自拟格式。</w:t>
      </w:r>
    </w:p>
    <w:p w14:paraId="1D771A62">
      <w:pPr>
        <w:rPr>
          <w:rFonts w:hint="eastAsia" w:ascii="宋体" w:hAnsi="宋体" w:cs="宋体"/>
          <w:kern w:val="0"/>
          <w:szCs w:val="21"/>
        </w:rPr>
      </w:pPr>
      <w:r>
        <w:rPr>
          <w:rFonts w:hint="eastAsia" w:ascii="宋体" w:hAnsi="宋体" w:cs="宋体"/>
          <w:szCs w:val="21"/>
        </w:rPr>
        <w:br w:type="page"/>
      </w:r>
      <w:bookmarkEnd w:id="314"/>
      <w:bookmarkEnd w:id="315"/>
      <w:bookmarkEnd w:id="316"/>
      <w:bookmarkEnd w:id="317"/>
      <w:bookmarkEnd w:id="318"/>
      <w:bookmarkEnd w:id="319"/>
      <w:bookmarkEnd w:id="320"/>
      <w:r>
        <w:rPr>
          <w:rFonts w:hint="eastAsia" w:ascii="宋体" w:hAnsi="宋体" w:cs="宋体"/>
          <w:kern w:val="0"/>
        </w:rPr>
        <w:t xml:space="preserve"> </w:t>
      </w:r>
    </w:p>
    <w:p w14:paraId="7C078D38">
      <w:pPr>
        <w:pStyle w:val="2"/>
        <w:spacing w:line="360" w:lineRule="auto"/>
        <w:jc w:val="center"/>
        <w:rPr>
          <w:rFonts w:hint="eastAsia" w:ascii="宋体" w:hAnsi="宋体" w:eastAsia="宋体" w:cs="宋体"/>
          <w:color w:val="auto"/>
          <w:sz w:val="32"/>
          <w:szCs w:val="32"/>
          <w:lang w:eastAsia="zh-CN"/>
        </w:rPr>
      </w:pPr>
      <w:bookmarkStart w:id="544" w:name="_Toc20263"/>
      <w:bookmarkStart w:id="545" w:name="_Toc19249"/>
      <w:bookmarkStart w:id="546" w:name="_Toc31041"/>
      <w:bookmarkStart w:id="547" w:name="_Toc4394"/>
      <w:bookmarkStart w:id="548" w:name="_Toc8922"/>
      <w:bookmarkStart w:id="549" w:name="_Toc969"/>
      <w:bookmarkStart w:id="550" w:name="_Toc21149"/>
      <w:bookmarkStart w:id="551" w:name="_Toc14778"/>
      <w:bookmarkStart w:id="552" w:name="_Toc12413"/>
      <w:bookmarkStart w:id="553" w:name="_Toc2878"/>
      <w:r>
        <w:rPr>
          <w:rFonts w:hint="eastAsia" w:ascii="宋体" w:hAnsi="宋体" w:eastAsia="宋体" w:cs="宋体"/>
          <w:color w:val="auto"/>
          <w:sz w:val="32"/>
          <w:szCs w:val="32"/>
        </w:rPr>
        <w:t xml:space="preserve">第五章  </w:t>
      </w:r>
      <w:bookmarkEnd w:id="544"/>
      <w:bookmarkEnd w:id="545"/>
      <w:bookmarkEnd w:id="546"/>
      <w:bookmarkEnd w:id="547"/>
      <w:bookmarkEnd w:id="548"/>
      <w:bookmarkEnd w:id="549"/>
      <w:bookmarkEnd w:id="550"/>
      <w:bookmarkEnd w:id="551"/>
      <w:r>
        <w:rPr>
          <w:rFonts w:hint="eastAsia" w:ascii="宋体" w:hAnsi="宋体" w:eastAsia="宋体" w:cs="宋体"/>
          <w:color w:val="auto"/>
          <w:sz w:val="32"/>
          <w:szCs w:val="32"/>
          <w:lang w:eastAsia="zh-CN"/>
        </w:rPr>
        <w:t>采购人需求</w:t>
      </w:r>
      <w:bookmarkEnd w:id="552"/>
      <w:bookmarkEnd w:id="553"/>
    </w:p>
    <w:p w14:paraId="5FC4C08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一、劳务外包期限</w:t>
      </w:r>
    </w:p>
    <w:p w14:paraId="1D0FA84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自合同签订之日起12个月。</w:t>
      </w:r>
    </w:p>
    <w:p w14:paraId="66963CA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二、工作内容</w:t>
      </w:r>
    </w:p>
    <w:p w14:paraId="5255AF8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 1.供应商负责为采购人制气车间提供煤气化岗位辅助及现场卫生清扫工作。具体如下：</w:t>
      </w:r>
    </w:p>
    <w:p w14:paraId="1A1165C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（1）负责气化炉1-8楼及渣浆泵房地面及设备卫生，周边绿化卫生管理。</w:t>
      </w:r>
    </w:p>
    <w:p w14:paraId="6A522D0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（2）制气车间煤气化岗位辅助工作，（加焦30吨/次，每月加焦1次；疏通1-5#炉激冷室冷却器，每台冷却器3-6个月疏通一次；疏通1-3#炉废锅，每台废锅4-6个月疏通一次）、工作场所卫生清扫工作。</w:t>
      </w:r>
    </w:p>
    <w:p w14:paraId="5A13374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（3）负责1-5#炉煤尘分离器放煤工作,每周1次。</w:t>
      </w:r>
    </w:p>
    <w:p w14:paraId="4FA6EC4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（4）负责现场临时整改的围栏、管道、楼板等部分防腐工作。</w:t>
      </w:r>
    </w:p>
    <w:p w14:paraId="14CA472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（5）气化厂房四周公共道路的卫生，当班期间要服从车间安排的临时任务,需加班加焦或疏通冷却器、废锅等紧急工作时，需随叫随到。</w:t>
      </w:r>
    </w:p>
    <w:p w14:paraId="4277857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（6）以上工作要求至少8人，男工至少3人及以上，工作时间：每班8小时，每月休息4天，身体健康。年龄：50周岁以下。</w:t>
      </w:r>
    </w:p>
    <w:p w14:paraId="5E6EC15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2.供应商负责为采购人煤气水分离装置提供辅助工作。具体如下：</w:t>
      </w:r>
    </w:p>
    <w:p w14:paraId="7F6DFCC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参与623装置的生产运行工作，负责当班期间623装置的生产运行维护工作，包含设备排污、运转设备启/停、煤泥输送、6#油输送、设备隔离/倒换等日常工作。跟班倒人员：至少4人，人员要求：男性，高中及以上学历，年龄：40周岁以下。</w:t>
      </w:r>
    </w:p>
    <w:p w14:paraId="163B22B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负责5台盘冷却器的除垢清理、4台平流分离器、4台焦油分离器的日常倒换清洗、离心机系统的维护疏通以及装置现场卫生清理工作，服从车间调度参与其它装置的应急突击工作。白班人员：至少6人，人员要求：男性 初中及以上学历 年龄：50周岁以下。</w:t>
      </w:r>
    </w:p>
    <w:p w14:paraId="073D619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三、劳务费用的结算(计价)与支付时间</w:t>
      </w:r>
    </w:p>
    <w:p w14:paraId="03E180F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1.劳务费用的结算以总费用包干形式结算，费用    元/月。(不含税   元，税   元)</w:t>
      </w:r>
    </w:p>
    <w:p w14:paraId="5A95C81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劳务费用包含劳务工资（含节假日和平时加班费）、管理费、税金、保险、劳动保护等费用。（上述费用为供应商人员按时到岗且无任何违反法律法规，无违反本合同约定义务的行为，且按时按量完成工作情况下采购人所需支付的费用）。623装置生产运行人员若学历不达标不允许进入工作岗位，按4000元/人/月标准进行考核。</w:t>
      </w:r>
    </w:p>
    <w:p w14:paraId="25E3E70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3.劳务费用结算时，根据考核结果确认应结算金额（结算时扣除供应商应支付的违约金和考核扣款金额），须经用工单位领导签字，党委工作与人力资源部审核，分管领导签字审批后，供应商开具  %的增值税专用发票，附劳务费用结算清单到采购人财务部结算、支付。  </w:t>
      </w:r>
    </w:p>
    <w:p w14:paraId="56174AE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4.劳务费用结算时用工单位和党委工作与人力资源部对劳务完成情况等工作内容进行考核，填写劳务用工监督考核表，核对扣款金额后进入当月结算程序。       </w:t>
      </w:r>
    </w:p>
    <w:p w14:paraId="47A170F2">
      <w:pPr>
        <w:spacing w:line="360" w:lineRule="auto"/>
        <w:ind w:firstLine="420" w:firstLineChars="200"/>
        <w:rPr>
          <w:rFonts w:hint="default" w:ascii="宋体" w:hAnsi="宋体" w:eastAsia="宋体" w:cs="宋体"/>
          <w:color w:val="000000"/>
          <w:sz w:val="21"/>
          <w:szCs w:val="21"/>
          <w:lang w:val="en-US" w:eastAsia="zh-CN"/>
        </w:rPr>
      </w:pPr>
      <w:r>
        <w:rPr>
          <w:rFonts w:hint="eastAsia" w:ascii="宋体" w:hAnsi="宋体" w:eastAsia="宋体" w:cs="宋体"/>
          <w:color w:val="auto"/>
          <w:highlight w:val="none"/>
        </w:rPr>
        <w:t>5.按月支付，先服务后付费，上月费用由采购人考核完成，并经供应商签字盖章确认后，按国家规定提供真实有效的税控发票挂账结算，采购人根据所确认考核结果和有效税控发票，于第三个月的5日前进行支付(特殊情况或法定假日可适当后延)。</w:t>
      </w:r>
    </w:p>
    <w:p w14:paraId="675BCFDA">
      <w:pPr>
        <w:spacing w:line="360" w:lineRule="auto"/>
        <w:ind w:firstLine="420" w:firstLineChars="200"/>
        <w:jc w:val="left"/>
        <w:rPr>
          <w:rFonts w:hint="eastAsia" w:ascii="宋体" w:hAnsi="宋体" w:cs="宋体"/>
        </w:rPr>
      </w:pPr>
      <w:r>
        <w:rPr>
          <w:rFonts w:hint="eastAsia" w:ascii="宋体" w:hAnsi="宋体" w:cs="宋体"/>
        </w:rPr>
        <w:br w:type="page"/>
      </w:r>
    </w:p>
    <w:p w14:paraId="58527482">
      <w:pPr>
        <w:pStyle w:val="2"/>
        <w:spacing w:line="360" w:lineRule="auto"/>
        <w:jc w:val="center"/>
        <w:rPr>
          <w:rFonts w:hint="eastAsia" w:ascii="宋体" w:hAnsi="宋体" w:eastAsia="宋体" w:cs="宋体"/>
          <w:color w:val="auto"/>
          <w:szCs w:val="28"/>
        </w:rPr>
      </w:pPr>
      <w:bookmarkStart w:id="554" w:name="_Toc86124092"/>
      <w:bookmarkStart w:id="555" w:name="_Toc8670"/>
      <w:bookmarkStart w:id="556" w:name="_Toc13696"/>
      <w:bookmarkStart w:id="557" w:name="_Toc10051"/>
      <w:bookmarkStart w:id="558" w:name="_Toc3336"/>
      <w:bookmarkStart w:id="559" w:name="_Toc420917868"/>
      <w:bookmarkStart w:id="560" w:name="_Toc9242"/>
      <w:bookmarkStart w:id="561" w:name="_Toc25074"/>
      <w:bookmarkStart w:id="562" w:name="_Toc15618"/>
      <w:bookmarkStart w:id="563" w:name="_Toc24864"/>
      <w:bookmarkStart w:id="564" w:name="_Toc4080"/>
      <w:bookmarkStart w:id="565" w:name="_Toc1300"/>
      <w:bookmarkStart w:id="566" w:name="_Toc31430"/>
      <w:bookmarkStart w:id="567" w:name="_Toc1058"/>
      <w:r>
        <w:rPr>
          <w:rFonts w:hint="eastAsia" w:ascii="宋体" w:hAnsi="宋体" w:eastAsia="宋体" w:cs="宋体"/>
          <w:color w:val="auto"/>
          <w:sz w:val="32"/>
          <w:szCs w:val="32"/>
        </w:rPr>
        <w:t xml:space="preserve">第六章  </w:t>
      </w:r>
      <w:bookmarkEnd w:id="554"/>
      <w:r>
        <w:rPr>
          <w:rFonts w:hint="eastAsia" w:ascii="宋体" w:hAnsi="宋体" w:eastAsia="宋体" w:cs="宋体"/>
          <w:color w:val="auto"/>
          <w:sz w:val="32"/>
          <w:szCs w:val="32"/>
        </w:rPr>
        <w:t>谈判程序和方法</w:t>
      </w:r>
      <w:bookmarkEnd w:id="555"/>
      <w:bookmarkEnd w:id="556"/>
      <w:bookmarkEnd w:id="557"/>
      <w:bookmarkEnd w:id="558"/>
      <w:bookmarkEnd w:id="559"/>
      <w:bookmarkEnd w:id="560"/>
      <w:bookmarkEnd w:id="561"/>
      <w:bookmarkEnd w:id="562"/>
      <w:bookmarkEnd w:id="563"/>
      <w:bookmarkEnd w:id="564"/>
      <w:bookmarkEnd w:id="565"/>
      <w:bookmarkEnd w:id="566"/>
      <w:bookmarkEnd w:id="567"/>
    </w:p>
    <w:p w14:paraId="2B029F47">
      <w:pPr>
        <w:pStyle w:val="3"/>
        <w:rPr>
          <w:rFonts w:hint="eastAsia" w:ascii="宋体" w:hAnsi="宋体" w:cs="宋体"/>
          <w:szCs w:val="21"/>
        </w:rPr>
      </w:pPr>
      <w:bookmarkStart w:id="568" w:name="_Toc22443"/>
      <w:bookmarkStart w:id="569" w:name="_Toc32066"/>
      <w:bookmarkStart w:id="570" w:name="_Toc30194"/>
      <w:bookmarkStart w:id="571" w:name="_Toc24430"/>
      <w:bookmarkStart w:id="572" w:name="_Toc326218110"/>
      <w:bookmarkStart w:id="573" w:name="_Toc19004"/>
      <w:bookmarkStart w:id="574" w:name="_Toc3856"/>
      <w:bookmarkStart w:id="575" w:name="_Toc17340"/>
      <w:bookmarkStart w:id="576" w:name="_Toc983"/>
      <w:bookmarkStart w:id="577" w:name="_Toc14335"/>
      <w:bookmarkStart w:id="578" w:name="_Toc4583"/>
      <w:bookmarkStart w:id="579" w:name="_Toc27899"/>
      <w:r>
        <w:rPr>
          <w:rFonts w:hint="eastAsia" w:ascii="宋体" w:hAnsi="宋体" w:cs="宋体"/>
          <w:sz w:val="21"/>
          <w:szCs w:val="21"/>
        </w:rPr>
        <w:t>谈判程序前附表</w:t>
      </w:r>
      <w:bookmarkEnd w:id="568"/>
      <w:bookmarkEnd w:id="569"/>
      <w:bookmarkEnd w:id="570"/>
      <w:bookmarkEnd w:id="571"/>
      <w:bookmarkEnd w:id="572"/>
      <w:bookmarkEnd w:id="573"/>
      <w:bookmarkEnd w:id="574"/>
      <w:bookmarkEnd w:id="575"/>
      <w:bookmarkEnd w:id="576"/>
      <w:bookmarkEnd w:id="577"/>
      <w:bookmarkEnd w:id="578"/>
      <w:bookmarkEnd w:id="579"/>
    </w:p>
    <w:tbl>
      <w:tblPr>
        <w:tblStyle w:val="4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60"/>
        <w:gridCol w:w="6"/>
        <w:gridCol w:w="867"/>
        <w:gridCol w:w="1792"/>
        <w:gridCol w:w="6207"/>
        <w:gridCol w:w="6"/>
      </w:tblGrid>
      <w:tr w14:paraId="24C60C8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2" w:hRule="exact"/>
          <w:jc w:val="center"/>
        </w:trPr>
        <w:tc>
          <w:tcPr>
            <w:tcW w:w="1733" w:type="dxa"/>
            <w:gridSpan w:val="3"/>
            <w:noWrap w:val="0"/>
            <w:vAlign w:val="center"/>
          </w:tcPr>
          <w:p w14:paraId="173F5140">
            <w:pPr>
              <w:spacing w:before="100" w:beforeAutospacing="1" w:after="100" w:afterAutospacing="1" w:line="360" w:lineRule="auto"/>
              <w:jc w:val="center"/>
              <w:rPr>
                <w:rFonts w:hint="eastAsia" w:ascii="宋体" w:hAnsi="宋体" w:cs="宋体"/>
                <w:b/>
                <w:szCs w:val="21"/>
              </w:rPr>
            </w:pPr>
            <w:r>
              <w:rPr>
                <w:rFonts w:hint="eastAsia" w:ascii="宋体" w:hAnsi="宋体" w:cs="宋体"/>
                <w:b/>
                <w:szCs w:val="21"/>
              </w:rPr>
              <w:t>条款号</w:t>
            </w:r>
          </w:p>
        </w:tc>
        <w:tc>
          <w:tcPr>
            <w:tcW w:w="1792" w:type="dxa"/>
            <w:noWrap w:val="0"/>
            <w:vAlign w:val="center"/>
          </w:tcPr>
          <w:p w14:paraId="0C798716">
            <w:pPr>
              <w:spacing w:before="100" w:beforeAutospacing="1" w:after="100" w:afterAutospacing="1" w:line="360" w:lineRule="auto"/>
              <w:jc w:val="center"/>
              <w:rPr>
                <w:rFonts w:hint="eastAsia" w:ascii="宋体" w:hAnsi="宋体" w:cs="宋体"/>
                <w:b/>
                <w:szCs w:val="21"/>
              </w:rPr>
            </w:pPr>
            <w:r>
              <w:rPr>
                <w:rFonts w:hint="eastAsia" w:ascii="宋体" w:hAnsi="宋体" w:cs="宋体"/>
                <w:b/>
                <w:szCs w:val="21"/>
              </w:rPr>
              <w:t>评 审 内 容</w:t>
            </w:r>
          </w:p>
        </w:tc>
        <w:tc>
          <w:tcPr>
            <w:tcW w:w="6213" w:type="dxa"/>
            <w:gridSpan w:val="2"/>
            <w:noWrap w:val="0"/>
            <w:vAlign w:val="center"/>
          </w:tcPr>
          <w:p w14:paraId="663B0374">
            <w:pPr>
              <w:spacing w:before="100" w:beforeAutospacing="1" w:after="100" w:afterAutospacing="1" w:line="360" w:lineRule="auto"/>
              <w:jc w:val="center"/>
              <w:rPr>
                <w:rFonts w:hint="eastAsia" w:ascii="宋体" w:hAnsi="宋体" w:cs="宋体"/>
                <w:b/>
                <w:szCs w:val="21"/>
              </w:rPr>
            </w:pPr>
            <w:r>
              <w:rPr>
                <w:rFonts w:hint="eastAsia" w:ascii="宋体" w:hAnsi="宋体" w:cs="宋体"/>
                <w:b/>
                <w:szCs w:val="21"/>
              </w:rPr>
              <w:t>评 审 标 准</w:t>
            </w:r>
          </w:p>
        </w:tc>
      </w:tr>
      <w:tr w14:paraId="3D9CC17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2" w:hRule="exact"/>
          <w:jc w:val="center"/>
        </w:trPr>
        <w:tc>
          <w:tcPr>
            <w:tcW w:w="9738" w:type="dxa"/>
            <w:gridSpan w:val="6"/>
            <w:noWrap w:val="0"/>
            <w:vAlign w:val="center"/>
          </w:tcPr>
          <w:p w14:paraId="6D991805">
            <w:pPr>
              <w:spacing w:before="100" w:beforeAutospacing="1" w:after="100" w:afterAutospacing="1" w:line="360" w:lineRule="auto"/>
              <w:jc w:val="left"/>
              <w:rPr>
                <w:rFonts w:hint="eastAsia" w:ascii="宋体" w:hAnsi="宋体" w:cs="宋体"/>
                <w:b/>
                <w:szCs w:val="21"/>
              </w:rPr>
            </w:pPr>
            <w:r>
              <w:rPr>
                <w:rFonts w:hint="eastAsia" w:ascii="宋体" w:hAnsi="宋体" w:cs="宋体"/>
                <w:szCs w:val="21"/>
              </w:rPr>
              <w:t>2.1实质性要求评审</w:t>
            </w:r>
          </w:p>
        </w:tc>
      </w:tr>
      <w:tr w14:paraId="1EF95E8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866" w:type="dxa"/>
            <w:gridSpan w:val="2"/>
            <w:noWrap w:val="0"/>
            <w:vAlign w:val="center"/>
          </w:tcPr>
          <w:p w14:paraId="606FF756">
            <w:pPr>
              <w:spacing w:before="100" w:beforeAutospacing="1" w:after="100" w:afterAutospacing="1" w:line="360" w:lineRule="auto"/>
              <w:jc w:val="center"/>
              <w:rPr>
                <w:rFonts w:hint="eastAsia" w:ascii="宋体" w:hAnsi="宋体" w:cs="宋体"/>
                <w:szCs w:val="21"/>
              </w:rPr>
            </w:pPr>
            <w:r>
              <w:rPr>
                <w:rFonts w:hint="eastAsia" w:ascii="宋体" w:hAnsi="宋体" w:cs="宋体"/>
                <w:szCs w:val="21"/>
              </w:rPr>
              <w:t>2.1.1</w:t>
            </w:r>
          </w:p>
        </w:tc>
        <w:tc>
          <w:tcPr>
            <w:tcW w:w="867" w:type="dxa"/>
            <w:noWrap w:val="0"/>
            <w:vAlign w:val="center"/>
          </w:tcPr>
          <w:p w14:paraId="4C1397B4">
            <w:pPr>
              <w:spacing w:before="100" w:beforeAutospacing="1" w:after="100" w:afterAutospacing="1" w:line="360" w:lineRule="auto"/>
              <w:jc w:val="center"/>
              <w:rPr>
                <w:rFonts w:hint="eastAsia" w:ascii="宋体" w:hAnsi="宋体" w:cs="宋体"/>
                <w:szCs w:val="21"/>
              </w:rPr>
            </w:pPr>
            <w:r>
              <w:rPr>
                <w:rFonts w:hint="eastAsia" w:ascii="宋体" w:hAnsi="宋体" w:cs="宋体"/>
                <w:szCs w:val="21"/>
              </w:rPr>
              <w:t>资格评审标准</w:t>
            </w:r>
          </w:p>
        </w:tc>
        <w:tc>
          <w:tcPr>
            <w:tcW w:w="1792" w:type="dxa"/>
            <w:noWrap w:val="0"/>
            <w:vAlign w:val="center"/>
          </w:tcPr>
          <w:p w14:paraId="0E4AF867">
            <w:pPr>
              <w:spacing w:before="100" w:beforeAutospacing="1" w:after="100" w:afterAutospacing="1" w:line="360" w:lineRule="auto"/>
              <w:jc w:val="center"/>
              <w:rPr>
                <w:rFonts w:hint="eastAsia" w:ascii="宋体" w:hAnsi="宋体" w:cs="宋体"/>
                <w:szCs w:val="21"/>
              </w:rPr>
            </w:pPr>
            <w:r>
              <w:rPr>
                <w:rFonts w:hint="eastAsia" w:ascii="宋体" w:hAnsi="宋体" w:cs="宋体"/>
                <w:szCs w:val="21"/>
              </w:rPr>
              <w:t>资格条件</w:t>
            </w:r>
          </w:p>
        </w:tc>
        <w:tc>
          <w:tcPr>
            <w:tcW w:w="6213" w:type="dxa"/>
            <w:gridSpan w:val="2"/>
            <w:noWrap w:val="0"/>
            <w:vAlign w:val="center"/>
          </w:tcPr>
          <w:p w14:paraId="48CCAECF">
            <w:pPr>
              <w:spacing w:before="100" w:beforeAutospacing="1" w:after="100" w:afterAutospacing="1" w:line="360" w:lineRule="auto"/>
              <w:jc w:val="left"/>
              <w:rPr>
                <w:rFonts w:hint="eastAsia" w:ascii="宋体" w:hAnsi="宋体" w:cs="宋体"/>
                <w:szCs w:val="21"/>
              </w:rPr>
            </w:pPr>
            <w:r>
              <w:rPr>
                <w:rFonts w:hint="eastAsia" w:ascii="宋体" w:hAnsi="宋体" w:cs="宋体"/>
                <w:szCs w:val="21"/>
              </w:rPr>
              <w:t>符合第二章“供应商须知”第4.1项规定</w:t>
            </w:r>
          </w:p>
        </w:tc>
      </w:tr>
      <w:tr w14:paraId="2116C1F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5" w:hRule="atLeast"/>
          <w:jc w:val="center"/>
        </w:trPr>
        <w:tc>
          <w:tcPr>
            <w:tcW w:w="866" w:type="dxa"/>
            <w:gridSpan w:val="2"/>
            <w:vMerge w:val="restart"/>
            <w:noWrap w:val="0"/>
            <w:vAlign w:val="center"/>
          </w:tcPr>
          <w:p w14:paraId="76733069">
            <w:pPr>
              <w:spacing w:before="100" w:beforeAutospacing="1" w:after="100" w:afterAutospacing="1" w:line="360" w:lineRule="auto"/>
              <w:jc w:val="center"/>
              <w:rPr>
                <w:rFonts w:hint="eastAsia" w:ascii="宋体" w:hAnsi="宋体" w:cs="宋体"/>
                <w:szCs w:val="21"/>
              </w:rPr>
            </w:pPr>
            <w:r>
              <w:rPr>
                <w:rFonts w:hint="eastAsia" w:ascii="宋体" w:hAnsi="宋体" w:cs="宋体"/>
                <w:szCs w:val="21"/>
              </w:rPr>
              <w:t>2.1.2</w:t>
            </w:r>
          </w:p>
        </w:tc>
        <w:tc>
          <w:tcPr>
            <w:tcW w:w="867" w:type="dxa"/>
            <w:vMerge w:val="restart"/>
            <w:noWrap w:val="0"/>
            <w:vAlign w:val="center"/>
          </w:tcPr>
          <w:p w14:paraId="006A255A">
            <w:pPr>
              <w:spacing w:before="100" w:beforeAutospacing="1" w:after="100" w:afterAutospacing="1" w:line="360" w:lineRule="auto"/>
              <w:jc w:val="center"/>
              <w:rPr>
                <w:rFonts w:hint="eastAsia" w:ascii="宋体" w:hAnsi="宋体" w:cs="宋体"/>
                <w:szCs w:val="21"/>
              </w:rPr>
            </w:pPr>
            <w:r>
              <w:rPr>
                <w:rFonts w:hint="eastAsia" w:ascii="宋体" w:hAnsi="宋体" w:cs="宋体"/>
                <w:szCs w:val="21"/>
              </w:rPr>
              <w:t>符合性评审标准</w:t>
            </w:r>
          </w:p>
        </w:tc>
        <w:tc>
          <w:tcPr>
            <w:tcW w:w="1792" w:type="dxa"/>
            <w:noWrap w:val="0"/>
            <w:vAlign w:val="center"/>
          </w:tcPr>
          <w:p w14:paraId="32DDAB29">
            <w:pPr>
              <w:spacing w:before="100" w:beforeAutospacing="1" w:after="100" w:afterAutospacing="1" w:line="360" w:lineRule="auto"/>
              <w:jc w:val="center"/>
              <w:rPr>
                <w:rFonts w:hint="eastAsia" w:ascii="宋体" w:hAnsi="宋体" w:cs="宋体"/>
                <w:szCs w:val="21"/>
              </w:rPr>
            </w:pPr>
            <w:r>
              <w:rPr>
                <w:rFonts w:hint="eastAsia" w:ascii="宋体" w:hAnsi="宋体" w:cs="宋体"/>
                <w:bCs/>
                <w:szCs w:val="21"/>
              </w:rPr>
              <w:t>谈判申请函</w:t>
            </w:r>
          </w:p>
        </w:tc>
        <w:tc>
          <w:tcPr>
            <w:tcW w:w="6213" w:type="dxa"/>
            <w:gridSpan w:val="2"/>
            <w:noWrap w:val="0"/>
            <w:vAlign w:val="center"/>
          </w:tcPr>
          <w:p w14:paraId="5D2ACA2C">
            <w:pPr>
              <w:spacing w:line="360" w:lineRule="auto"/>
              <w:jc w:val="left"/>
              <w:rPr>
                <w:rFonts w:hint="eastAsia" w:ascii="宋体" w:hAnsi="宋体" w:cs="宋体"/>
                <w:szCs w:val="21"/>
              </w:rPr>
            </w:pPr>
            <w:r>
              <w:rPr>
                <w:rFonts w:hint="eastAsia" w:ascii="宋体" w:hAnsi="宋体" w:cs="宋体"/>
                <w:szCs w:val="21"/>
              </w:rPr>
              <w:t>有法定代表人或其委托代理人签字，并盖单位章；</w:t>
            </w:r>
          </w:p>
          <w:p w14:paraId="56C06CF4">
            <w:pPr>
              <w:spacing w:line="360" w:lineRule="auto"/>
              <w:jc w:val="left"/>
              <w:rPr>
                <w:rFonts w:hint="eastAsia" w:ascii="宋体" w:hAnsi="宋体" w:cs="宋体"/>
                <w:szCs w:val="21"/>
              </w:rPr>
            </w:pPr>
            <w:r>
              <w:rPr>
                <w:rFonts w:hint="eastAsia" w:ascii="宋体" w:hAnsi="宋体" w:cs="宋体"/>
                <w:szCs w:val="21"/>
              </w:rPr>
              <w:t>符合第四章“响应文件格式”中规定的格式及内容。</w:t>
            </w:r>
          </w:p>
        </w:tc>
      </w:tr>
      <w:tr w14:paraId="33BA113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4" w:hRule="atLeast"/>
          <w:jc w:val="center"/>
        </w:trPr>
        <w:tc>
          <w:tcPr>
            <w:tcW w:w="866" w:type="dxa"/>
            <w:gridSpan w:val="2"/>
            <w:vMerge w:val="continue"/>
            <w:noWrap w:val="0"/>
            <w:vAlign w:val="center"/>
          </w:tcPr>
          <w:p w14:paraId="681F8CB1">
            <w:pPr>
              <w:spacing w:before="100" w:beforeAutospacing="1" w:after="100" w:afterAutospacing="1" w:line="360" w:lineRule="auto"/>
              <w:rPr>
                <w:rFonts w:hint="eastAsia" w:ascii="宋体" w:hAnsi="宋体" w:cs="宋体"/>
                <w:szCs w:val="21"/>
              </w:rPr>
            </w:pPr>
          </w:p>
        </w:tc>
        <w:tc>
          <w:tcPr>
            <w:tcW w:w="867" w:type="dxa"/>
            <w:vMerge w:val="continue"/>
            <w:noWrap w:val="0"/>
            <w:vAlign w:val="center"/>
          </w:tcPr>
          <w:p w14:paraId="1C341E37">
            <w:pPr>
              <w:spacing w:before="100" w:beforeAutospacing="1" w:after="100" w:afterAutospacing="1" w:line="360" w:lineRule="auto"/>
              <w:rPr>
                <w:rFonts w:hint="eastAsia" w:ascii="宋体" w:hAnsi="宋体" w:cs="宋体"/>
                <w:szCs w:val="21"/>
              </w:rPr>
            </w:pPr>
          </w:p>
        </w:tc>
        <w:tc>
          <w:tcPr>
            <w:tcW w:w="1792" w:type="dxa"/>
            <w:noWrap w:val="0"/>
            <w:vAlign w:val="center"/>
          </w:tcPr>
          <w:p w14:paraId="5DEF81F6">
            <w:pPr>
              <w:spacing w:line="360" w:lineRule="auto"/>
              <w:jc w:val="center"/>
              <w:rPr>
                <w:rFonts w:hint="eastAsia" w:ascii="宋体" w:hAnsi="宋体" w:cs="宋体"/>
                <w:szCs w:val="21"/>
              </w:rPr>
            </w:pPr>
            <w:r>
              <w:rPr>
                <w:rFonts w:hint="eastAsia" w:ascii="宋体" w:hAnsi="宋体" w:cs="宋体"/>
                <w:szCs w:val="21"/>
              </w:rPr>
              <w:t>法定代表人身份证明书</w:t>
            </w:r>
          </w:p>
        </w:tc>
        <w:tc>
          <w:tcPr>
            <w:tcW w:w="6213" w:type="dxa"/>
            <w:gridSpan w:val="2"/>
            <w:noWrap w:val="0"/>
            <w:vAlign w:val="center"/>
          </w:tcPr>
          <w:p w14:paraId="3A353EDC">
            <w:pPr>
              <w:spacing w:line="360" w:lineRule="auto"/>
              <w:jc w:val="left"/>
              <w:rPr>
                <w:rFonts w:hint="eastAsia" w:ascii="宋体" w:hAnsi="宋体" w:cs="宋体"/>
                <w:szCs w:val="21"/>
              </w:rPr>
            </w:pPr>
            <w:r>
              <w:rPr>
                <w:rFonts w:hint="eastAsia" w:ascii="宋体" w:hAnsi="宋体" w:cs="宋体"/>
                <w:szCs w:val="21"/>
              </w:rPr>
              <w:t>符合谈判文件规定的格式及内容，并盖单位章；</w:t>
            </w:r>
          </w:p>
        </w:tc>
      </w:tr>
      <w:tr w14:paraId="20D9FA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866" w:type="dxa"/>
            <w:gridSpan w:val="2"/>
            <w:vMerge w:val="continue"/>
            <w:noWrap w:val="0"/>
            <w:vAlign w:val="center"/>
          </w:tcPr>
          <w:p w14:paraId="4C06D15B">
            <w:pPr>
              <w:spacing w:before="100" w:beforeAutospacing="1" w:after="100" w:afterAutospacing="1" w:line="360" w:lineRule="auto"/>
              <w:rPr>
                <w:rFonts w:hint="eastAsia" w:ascii="宋体" w:hAnsi="宋体" w:cs="宋体"/>
                <w:szCs w:val="21"/>
              </w:rPr>
            </w:pPr>
          </w:p>
        </w:tc>
        <w:tc>
          <w:tcPr>
            <w:tcW w:w="867" w:type="dxa"/>
            <w:vMerge w:val="continue"/>
            <w:noWrap w:val="0"/>
            <w:vAlign w:val="center"/>
          </w:tcPr>
          <w:p w14:paraId="642E1AAD">
            <w:pPr>
              <w:spacing w:before="100" w:beforeAutospacing="1" w:after="100" w:afterAutospacing="1" w:line="360" w:lineRule="auto"/>
              <w:rPr>
                <w:rFonts w:hint="eastAsia" w:ascii="宋体" w:hAnsi="宋体" w:cs="宋体"/>
                <w:szCs w:val="21"/>
              </w:rPr>
            </w:pPr>
          </w:p>
        </w:tc>
        <w:tc>
          <w:tcPr>
            <w:tcW w:w="1792" w:type="dxa"/>
            <w:noWrap w:val="0"/>
            <w:vAlign w:val="center"/>
          </w:tcPr>
          <w:p w14:paraId="4F5AEAF5">
            <w:pPr>
              <w:spacing w:line="360" w:lineRule="auto"/>
              <w:jc w:val="center"/>
              <w:rPr>
                <w:rFonts w:hint="eastAsia" w:ascii="宋体" w:hAnsi="宋体" w:cs="宋体"/>
                <w:szCs w:val="21"/>
              </w:rPr>
            </w:pPr>
            <w:r>
              <w:rPr>
                <w:rFonts w:hint="eastAsia" w:ascii="宋体" w:hAnsi="宋体" w:cs="宋体"/>
                <w:szCs w:val="21"/>
              </w:rPr>
              <w:t>法定代表人授权委托书</w:t>
            </w:r>
          </w:p>
        </w:tc>
        <w:tc>
          <w:tcPr>
            <w:tcW w:w="6213" w:type="dxa"/>
            <w:gridSpan w:val="2"/>
            <w:noWrap w:val="0"/>
            <w:vAlign w:val="center"/>
          </w:tcPr>
          <w:p w14:paraId="30F5B13F">
            <w:pPr>
              <w:spacing w:line="360" w:lineRule="auto"/>
              <w:jc w:val="left"/>
              <w:rPr>
                <w:rFonts w:hint="eastAsia" w:ascii="宋体" w:hAnsi="宋体" w:cs="宋体"/>
                <w:szCs w:val="21"/>
              </w:rPr>
            </w:pPr>
            <w:r>
              <w:rPr>
                <w:rFonts w:hint="eastAsia" w:ascii="宋体" w:hAnsi="宋体" w:cs="宋体"/>
                <w:szCs w:val="21"/>
              </w:rPr>
              <w:t>有法定代表人及其委托代理人签字，并盖单位章；</w:t>
            </w:r>
          </w:p>
        </w:tc>
      </w:tr>
      <w:tr w14:paraId="2074FC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5" w:hRule="exact"/>
          <w:jc w:val="center"/>
        </w:trPr>
        <w:tc>
          <w:tcPr>
            <w:tcW w:w="866" w:type="dxa"/>
            <w:gridSpan w:val="2"/>
            <w:vMerge w:val="continue"/>
            <w:noWrap w:val="0"/>
            <w:vAlign w:val="center"/>
          </w:tcPr>
          <w:p w14:paraId="2F7F70C1">
            <w:pPr>
              <w:spacing w:before="100" w:beforeAutospacing="1" w:after="100" w:afterAutospacing="1" w:line="360" w:lineRule="auto"/>
              <w:rPr>
                <w:rFonts w:hint="eastAsia" w:ascii="宋体" w:hAnsi="宋体" w:cs="宋体"/>
                <w:szCs w:val="21"/>
              </w:rPr>
            </w:pPr>
          </w:p>
        </w:tc>
        <w:tc>
          <w:tcPr>
            <w:tcW w:w="867" w:type="dxa"/>
            <w:vMerge w:val="continue"/>
            <w:noWrap w:val="0"/>
            <w:vAlign w:val="center"/>
          </w:tcPr>
          <w:p w14:paraId="34A9C1EE">
            <w:pPr>
              <w:spacing w:before="100" w:beforeAutospacing="1" w:after="100" w:afterAutospacing="1" w:line="360" w:lineRule="auto"/>
              <w:rPr>
                <w:rFonts w:hint="eastAsia" w:ascii="宋体" w:hAnsi="宋体" w:cs="宋体"/>
                <w:szCs w:val="21"/>
              </w:rPr>
            </w:pPr>
          </w:p>
        </w:tc>
        <w:tc>
          <w:tcPr>
            <w:tcW w:w="1792" w:type="dxa"/>
            <w:noWrap w:val="0"/>
            <w:vAlign w:val="center"/>
          </w:tcPr>
          <w:p w14:paraId="52A7E699">
            <w:pPr>
              <w:spacing w:before="100" w:beforeAutospacing="1" w:after="100" w:afterAutospacing="1" w:line="360" w:lineRule="auto"/>
              <w:jc w:val="center"/>
              <w:rPr>
                <w:rFonts w:hint="eastAsia" w:ascii="宋体" w:hAnsi="宋体" w:cs="宋体"/>
                <w:szCs w:val="21"/>
              </w:rPr>
            </w:pPr>
            <w:r>
              <w:rPr>
                <w:rFonts w:hint="eastAsia" w:ascii="宋体" w:hAnsi="宋体" w:cs="宋体"/>
                <w:szCs w:val="21"/>
              </w:rPr>
              <w:t>谈判报价</w:t>
            </w:r>
          </w:p>
        </w:tc>
        <w:tc>
          <w:tcPr>
            <w:tcW w:w="6213" w:type="dxa"/>
            <w:gridSpan w:val="2"/>
            <w:noWrap w:val="0"/>
            <w:vAlign w:val="center"/>
          </w:tcPr>
          <w:p w14:paraId="31128413">
            <w:pPr>
              <w:spacing w:before="100" w:beforeAutospacing="1" w:after="100" w:afterAutospacing="1" w:line="360" w:lineRule="auto"/>
              <w:jc w:val="left"/>
              <w:rPr>
                <w:rFonts w:hint="eastAsia" w:ascii="宋体" w:hAnsi="宋体" w:cs="宋体"/>
                <w:szCs w:val="21"/>
              </w:rPr>
            </w:pPr>
            <w:r>
              <w:rPr>
                <w:rFonts w:hint="eastAsia"/>
              </w:rPr>
              <w:t>供应商按谈判文件要求进行报价；</w:t>
            </w:r>
          </w:p>
        </w:tc>
      </w:tr>
      <w:tr w14:paraId="1AF26E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7" w:hRule="exact"/>
          <w:jc w:val="center"/>
        </w:trPr>
        <w:tc>
          <w:tcPr>
            <w:tcW w:w="866" w:type="dxa"/>
            <w:gridSpan w:val="2"/>
            <w:vMerge w:val="continue"/>
            <w:noWrap w:val="0"/>
            <w:vAlign w:val="center"/>
          </w:tcPr>
          <w:p w14:paraId="57A46582">
            <w:pPr>
              <w:spacing w:before="100" w:beforeAutospacing="1" w:after="100" w:afterAutospacing="1" w:line="360" w:lineRule="auto"/>
              <w:rPr>
                <w:rFonts w:hint="eastAsia" w:ascii="宋体" w:hAnsi="宋体" w:cs="宋体"/>
                <w:szCs w:val="21"/>
              </w:rPr>
            </w:pPr>
          </w:p>
        </w:tc>
        <w:tc>
          <w:tcPr>
            <w:tcW w:w="867" w:type="dxa"/>
            <w:vMerge w:val="continue"/>
            <w:noWrap w:val="0"/>
            <w:vAlign w:val="center"/>
          </w:tcPr>
          <w:p w14:paraId="290037BB">
            <w:pPr>
              <w:spacing w:before="100" w:beforeAutospacing="1" w:after="100" w:afterAutospacing="1" w:line="360" w:lineRule="auto"/>
              <w:rPr>
                <w:rFonts w:hint="eastAsia" w:ascii="宋体" w:hAnsi="宋体" w:cs="宋体"/>
                <w:szCs w:val="21"/>
              </w:rPr>
            </w:pPr>
          </w:p>
        </w:tc>
        <w:tc>
          <w:tcPr>
            <w:tcW w:w="1792" w:type="dxa"/>
            <w:noWrap w:val="0"/>
            <w:vAlign w:val="center"/>
          </w:tcPr>
          <w:p w14:paraId="6E4285C9">
            <w:pPr>
              <w:spacing w:before="100" w:beforeAutospacing="1" w:after="100" w:afterAutospacing="1" w:line="360" w:lineRule="auto"/>
              <w:jc w:val="center"/>
              <w:rPr>
                <w:rFonts w:hint="eastAsia" w:ascii="宋体" w:hAnsi="宋体" w:cs="宋体"/>
                <w:szCs w:val="21"/>
              </w:rPr>
            </w:pPr>
            <w:r>
              <w:rPr>
                <w:rFonts w:hint="eastAsia" w:ascii="宋体" w:hAnsi="宋体" w:cs="宋体"/>
                <w:szCs w:val="21"/>
              </w:rPr>
              <w:t>谈判有效期</w:t>
            </w:r>
          </w:p>
        </w:tc>
        <w:tc>
          <w:tcPr>
            <w:tcW w:w="6213" w:type="dxa"/>
            <w:gridSpan w:val="2"/>
            <w:noWrap w:val="0"/>
            <w:vAlign w:val="center"/>
          </w:tcPr>
          <w:p w14:paraId="463D6EE7">
            <w:pPr>
              <w:spacing w:before="100" w:beforeAutospacing="1" w:after="100" w:afterAutospacing="1" w:line="360" w:lineRule="auto"/>
              <w:jc w:val="left"/>
              <w:rPr>
                <w:rFonts w:hint="eastAsia" w:ascii="宋体" w:hAnsi="宋体" w:cs="宋体"/>
                <w:szCs w:val="21"/>
              </w:rPr>
            </w:pPr>
            <w:r>
              <w:rPr>
                <w:rFonts w:hint="eastAsia" w:ascii="宋体" w:hAnsi="宋体" w:cs="宋体"/>
                <w:szCs w:val="21"/>
              </w:rPr>
              <w:t>符合第二章“供应商须知”第13.1项规定；</w:t>
            </w:r>
          </w:p>
        </w:tc>
      </w:tr>
      <w:tr w14:paraId="39B3802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1" w:hRule="exact"/>
          <w:jc w:val="center"/>
        </w:trPr>
        <w:tc>
          <w:tcPr>
            <w:tcW w:w="866" w:type="dxa"/>
            <w:gridSpan w:val="2"/>
            <w:vMerge w:val="continue"/>
            <w:noWrap w:val="0"/>
            <w:vAlign w:val="center"/>
          </w:tcPr>
          <w:p w14:paraId="3908A700">
            <w:pPr>
              <w:spacing w:before="100" w:beforeAutospacing="1" w:after="100" w:afterAutospacing="1" w:line="360" w:lineRule="auto"/>
              <w:rPr>
                <w:rFonts w:hint="eastAsia" w:ascii="宋体" w:hAnsi="宋体" w:cs="宋体"/>
                <w:szCs w:val="21"/>
              </w:rPr>
            </w:pPr>
          </w:p>
        </w:tc>
        <w:tc>
          <w:tcPr>
            <w:tcW w:w="867" w:type="dxa"/>
            <w:vMerge w:val="continue"/>
            <w:noWrap w:val="0"/>
            <w:vAlign w:val="center"/>
          </w:tcPr>
          <w:p w14:paraId="68EAA636">
            <w:pPr>
              <w:spacing w:before="100" w:beforeAutospacing="1" w:after="100" w:afterAutospacing="1" w:line="360" w:lineRule="auto"/>
              <w:rPr>
                <w:rFonts w:hint="eastAsia" w:ascii="宋体" w:hAnsi="宋体" w:cs="宋体"/>
                <w:szCs w:val="21"/>
              </w:rPr>
            </w:pPr>
          </w:p>
        </w:tc>
        <w:tc>
          <w:tcPr>
            <w:tcW w:w="1792" w:type="dxa"/>
            <w:noWrap w:val="0"/>
            <w:vAlign w:val="center"/>
          </w:tcPr>
          <w:p w14:paraId="7E453D9F">
            <w:pPr>
              <w:spacing w:before="100" w:beforeAutospacing="1" w:after="100" w:afterAutospacing="1" w:line="360" w:lineRule="auto"/>
              <w:jc w:val="center"/>
              <w:rPr>
                <w:rFonts w:hint="eastAsia" w:ascii="宋体" w:hAnsi="宋体" w:cs="宋体"/>
                <w:szCs w:val="21"/>
              </w:rPr>
            </w:pPr>
            <w:r>
              <w:rPr>
                <w:rFonts w:hint="eastAsia" w:ascii="宋体" w:hAnsi="宋体" w:cs="宋体"/>
                <w:szCs w:val="21"/>
              </w:rPr>
              <w:t>其它实质性条件</w:t>
            </w:r>
          </w:p>
        </w:tc>
        <w:tc>
          <w:tcPr>
            <w:tcW w:w="6213" w:type="dxa"/>
            <w:gridSpan w:val="2"/>
            <w:noWrap w:val="0"/>
            <w:vAlign w:val="center"/>
          </w:tcPr>
          <w:p w14:paraId="298D6E86">
            <w:pPr>
              <w:spacing w:line="360" w:lineRule="auto"/>
              <w:rPr>
                <w:rFonts w:hint="eastAsia" w:ascii="宋体" w:hAnsi="宋体" w:cs="宋体"/>
                <w:szCs w:val="21"/>
              </w:rPr>
            </w:pPr>
            <w:r>
              <w:rPr>
                <w:rFonts w:hint="eastAsia" w:ascii="宋体" w:hAnsi="宋体" w:cs="宋体"/>
                <w:szCs w:val="21"/>
              </w:rPr>
              <w:t>谈判文件中标注★条款内容。</w:t>
            </w:r>
          </w:p>
        </w:tc>
      </w:tr>
      <w:tr w14:paraId="4001913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216" w:hRule="exact"/>
          <w:jc w:val="center"/>
        </w:trPr>
        <w:tc>
          <w:tcPr>
            <w:tcW w:w="866" w:type="dxa"/>
            <w:gridSpan w:val="2"/>
            <w:noWrap w:val="0"/>
            <w:vAlign w:val="center"/>
          </w:tcPr>
          <w:p w14:paraId="7728F618">
            <w:pPr>
              <w:spacing w:line="360" w:lineRule="auto"/>
              <w:rPr>
                <w:rFonts w:hint="eastAsia" w:ascii="宋体" w:hAnsi="宋体" w:cs="宋体"/>
                <w:szCs w:val="21"/>
              </w:rPr>
            </w:pPr>
            <w:r>
              <w:rPr>
                <w:rFonts w:hint="eastAsia" w:ascii="宋体" w:hAnsi="宋体" w:cs="宋体"/>
                <w:szCs w:val="21"/>
              </w:rPr>
              <w:t>2.2</w:t>
            </w:r>
          </w:p>
        </w:tc>
        <w:tc>
          <w:tcPr>
            <w:tcW w:w="867" w:type="dxa"/>
            <w:noWrap w:val="0"/>
            <w:vAlign w:val="center"/>
          </w:tcPr>
          <w:p w14:paraId="3BA2C865">
            <w:pPr>
              <w:spacing w:line="360" w:lineRule="auto"/>
              <w:jc w:val="center"/>
              <w:rPr>
                <w:rFonts w:hint="eastAsia" w:ascii="宋体" w:hAnsi="宋体" w:cs="宋体"/>
                <w:szCs w:val="21"/>
              </w:rPr>
            </w:pPr>
            <w:r>
              <w:rPr>
                <w:rFonts w:hint="eastAsia" w:ascii="宋体" w:hAnsi="宋体" w:cs="宋体"/>
                <w:szCs w:val="21"/>
              </w:rPr>
              <w:t>详细评审标准</w:t>
            </w:r>
          </w:p>
        </w:tc>
        <w:tc>
          <w:tcPr>
            <w:tcW w:w="1792" w:type="dxa"/>
            <w:noWrap w:val="0"/>
            <w:vAlign w:val="center"/>
          </w:tcPr>
          <w:p w14:paraId="7E136121">
            <w:pPr>
              <w:spacing w:line="360" w:lineRule="auto"/>
              <w:jc w:val="center"/>
              <w:rPr>
                <w:rFonts w:hint="eastAsia" w:ascii="宋体" w:hAnsi="宋体" w:cs="宋体"/>
                <w:color w:val="auto"/>
                <w:szCs w:val="21"/>
              </w:rPr>
            </w:pPr>
            <w:r>
              <w:rPr>
                <w:rFonts w:hint="eastAsia" w:ascii="宋体" w:hAnsi="宋体" w:cs="宋体"/>
                <w:color w:val="auto"/>
                <w:szCs w:val="21"/>
              </w:rPr>
              <w:t>评审总得分计算公式</w:t>
            </w:r>
          </w:p>
        </w:tc>
        <w:tc>
          <w:tcPr>
            <w:tcW w:w="6213" w:type="dxa"/>
            <w:gridSpan w:val="2"/>
            <w:noWrap w:val="0"/>
            <w:vAlign w:val="center"/>
          </w:tcPr>
          <w:p w14:paraId="01D5628E">
            <w:pPr>
              <w:spacing w:line="360" w:lineRule="auto"/>
              <w:rPr>
                <w:rFonts w:hint="eastAsia" w:ascii="宋体" w:hAnsi="宋体" w:cs="宋体"/>
                <w:color w:val="auto"/>
                <w:szCs w:val="21"/>
              </w:rPr>
            </w:pPr>
            <w:r>
              <w:rPr>
                <w:rFonts w:hint="eastAsia" w:ascii="宋体" w:hAnsi="宋体" w:cs="宋体"/>
                <w:color w:val="auto"/>
                <w:szCs w:val="21"/>
              </w:rPr>
              <w:t>供应商的谈判总得分满分100分，</w:t>
            </w:r>
          </w:p>
          <w:p w14:paraId="46A23E22">
            <w:pPr>
              <w:spacing w:line="360" w:lineRule="auto"/>
              <w:rPr>
                <w:rFonts w:hint="eastAsia" w:ascii="宋体" w:hAnsi="宋体" w:cs="宋体"/>
                <w:color w:val="auto"/>
                <w:szCs w:val="21"/>
              </w:rPr>
            </w:pPr>
            <w:r>
              <w:rPr>
                <w:rFonts w:hint="eastAsia" w:ascii="宋体" w:hAnsi="宋体" w:cs="宋体"/>
                <w:color w:val="auto"/>
                <w:szCs w:val="21"/>
              </w:rPr>
              <w:t>供应商的谈判总得分= F1+F2+F3</w:t>
            </w:r>
          </w:p>
          <w:p w14:paraId="25B6444D">
            <w:pPr>
              <w:spacing w:line="360" w:lineRule="auto"/>
              <w:rPr>
                <w:rFonts w:hint="eastAsia" w:ascii="宋体" w:hAnsi="宋体" w:cs="宋体"/>
                <w:color w:val="auto"/>
                <w:szCs w:val="21"/>
              </w:rPr>
            </w:pPr>
            <w:r>
              <w:rPr>
                <w:rFonts w:hint="eastAsia" w:ascii="宋体" w:hAnsi="宋体" w:cs="宋体"/>
                <w:color w:val="auto"/>
                <w:szCs w:val="21"/>
              </w:rPr>
              <w:t>1、F1、F2、F3分别为谈判报价、技术部分、商务部分3项评分因素的汇总得分；</w:t>
            </w:r>
          </w:p>
          <w:p w14:paraId="0F34FDEA">
            <w:pPr>
              <w:spacing w:line="360" w:lineRule="auto"/>
              <w:rPr>
                <w:rFonts w:hint="eastAsia" w:ascii="宋体" w:hAnsi="宋体" w:cs="宋体"/>
                <w:color w:val="auto"/>
                <w:szCs w:val="21"/>
              </w:rPr>
            </w:pPr>
            <w:r>
              <w:rPr>
                <w:rFonts w:hint="eastAsia" w:ascii="宋体" w:hAnsi="宋体" w:cs="宋体"/>
                <w:color w:val="auto"/>
                <w:szCs w:val="21"/>
              </w:rPr>
              <w:t>2、权重：</w:t>
            </w:r>
          </w:p>
          <w:p w14:paraId="47DD2785">
            <w:pPr>
              <w:spacing w:line="360" w:lineRule="auto"/>
              <w:rPr>
                <w:rFonts w:hint="eastAsia" w:ascii="宋体" w:hAnsi="宋体" w:cs="宋体"/>
                <w:color w:val="auto"/>
                <w:szCs w:val="21"/>
              </w:rPr>
            </w:pPr>
            <w:r>
              <w:rPr>
                <w:rFonts w:hint="eastAsia" w:ascii="宋体" w:hAnsi="宋体" w:cs="宋体"/>
                <w:color w:val="auto"/>
                <w:szCs w:val="21"/>
              </w:rPr>
              <w:t>谈判报价F1：分值为</w:t>
            </w:r>
            <w:r>
              <w:rPr>
                <w:rFonts w:hint="eastAsia" w:ascii="宋体" w:hAnsi="宋体" w:cs="宋体"/>
                <w:color w:val="auto"/>
                <w:szCs w:val="21"/>
                <w:lang w:val="en-US" w:eastAsia="zh-CN"/>
              </w:rPr>
              <w:t>5</w:t>
            </w:r>
            <w:r>
              <w:rPr>
                <w:rFonts w:hint="eastAsia" w:ascii="宋体" w:hAnsi="宋体" w:cs="宋体"/>
                <w:color w:val="auto"/>
                <w:szCs w:val="21"/>
              </w:rPr>
              <w:t>0。</w:t>
            </w:r>
          </w:p>
          <w:p w14:paraId="2520CAFE">
            <w:pPr>
              <w:spacing w:line="360" w:lineRule="auto"/>
              <w:rPr>
                <w:rFonts w:hint="eastAsia" w:ascii="宋体" w:hAnsi="宋体" w:cs="宋体"/>
                <w:color w:val="auto"/>
                <w:szCs w:val="21"/>
              </w:rPr>
            </w:pPr>
            <w:r>
              <w:rPr>
                <w:rFonts w:hint="eastAsia" w:ascii="宋体" w:hAnsi="宋体" w:cs="宋体"/>
                <w:color w:val="auto"/>
                <w:szCs w:val="21"/>
              </w:rPr>
              <w:t>技术部分F2：分值为</w:t>
            </w:r>
            <w:r>
              <w:rPr>
                <w:rFonts w:hint="eastAsia" w:ascii="宋体" w:hAnsi="宋体" w:cs="宋体"/>
                <w:color w:val="auto"/>
                <w:szCs w:val="21"/>
                <w:lang w:val="en-US" w:eastAsia="zh-CN"/>
              </w:rPr>
              <w:t>4</w:t>
            </w:r>
            <w:r>
              <w:rPr>
                <w:rFonts w:hint="eastAsia" w:ascii="宋体" w:hAnsi="宋体" w:cs="宋体"/>
                <w:color w:val="auto"/>
                <w:szCs w:val="21"/>
              </w:rPr>
              <w:t>0。</w:t>
            </w:r>
          </w:p>
          <w:p w14:paraId="70278371">
            <w:pPr>
              <w:rPr>
                <w:rFonts w:hint="eastAsia" w:ascii="宋体" w:hAnsi="宋体" w:cs="宋体"/>
                <w:color w:val="auto"/>
                <w:szCs w:val="21"/>
              </w:rPr>
            </w:pPr>
            <w:r>
              <w:rPr>
                <w:rFonts w:hint="eastAsia" w:ascii="宋体" w:hAnsi="宋体" w:cs="宋体"/>
                <w:color w:val="auto"/>
                <w:szCs w:val="21"/>
              </w:rPr>
              <w:t>商务部分F3：分值为10。</w:t>
            </w:r>
          </w:p>
          <w:p w14:paraId="4BE7BB08">
            <w:pPr>
              <w:rPr>
                <w:rFonts w:hint="eastAsia" w:ascii="宋体" w:hAnsi="宋体" w:cs="宋体"/>
                <w:color w:val="auto"/>
                <w:szCs w:val="21"/>
              </w:rPr>
            </w:pPr>
          </w:p>
          <w:p w14:paraId="7B014C1F">
            <w:pPr>
              <w:rPr>
                <w:rFonts w:hint="eastAsia" w:ascii="宋体" w:hAnsi="宋体" w:cs="宋体"/>
                <w:color w:val="auto"/>
                <w:szCs w:val="21"/>
              </w:rPr>
            </w:pPr>
          </w:p>
          <w:p w14:paraId="1B5B1943">
            <w:pPr>
              <w:rPr>
                <w:rFonts w:hint="eastAsia" w:ascii="宋体" w:hAnsi="宋体" w:cs="宋体"/>
                <w:color w:val="auto"/>
                <w:szCs w:val="21"/>
              </w:rPr>
            </w:pPr>
          </w:p>
          <w:p w14:paraId="7A4561B5">
            <w:pPr>
              <w:rPr>
                <w:rFonts w:hint="eastAsia" w:ascii="宋体" w:hAnsi="宋体" w:cs="宋体"/>
                <w:color w:val="auto"/>
                <w:szCs w:val="21"/>
              </w:rPr>
            </w:pPr>
          </w:p>
          <w:p w14:paraId="036F429B">
            <w:pPr>
              <w:rPr>
                <w:rFonts w:hint="eastAsia" w:ascii="宋体" w:hAnsi="宋体" w:cs="宋体"/>
                <w:color w:val="auto"/>
                <w:szCs w:val="21"/>
              </w:rPr>
            </w:pPr>
          </w:p>
          <w:p w14:paraId="1E318C10">
            <w:pPr>
              <w:rPr>
                <w:rFonts w:hint="eastAsia" w:ascii="宋体" w:hAnsi="宋体" w:cs="宋体"/>
                <w:color w:val="auto"/>
                <w:szCs w:val="21"/>
              </w:rPr>
            </w:pPr>
          </w:p>
          <w:p w14:paraId="0BB61FA9">
            <w:pPr>
              <w:rPr>
                <w:rFonts w:hint="eastAsia" w:ascii="宋体" w:hAnsi="宋体" w:cs="宋体"/>
                <w:color w:val="auto"/>
                <w:szCs w:val="21"/>
              </w:rPr>
            </w:pPr>
          </w:p>
          <w:p w14:paraId="25380A3A">
            <w:pPr>
              <w:rPr>
                <w:rFonts w:hint="eastAsia" w:ascii="宋体" w:hAnsi="宋体" w:cs="宋体"/>
                <w:color w:val="auto"/>
                <w:szCs w:val="21"/>
              </w:rPr>
            </w:pPr>
          </w:p>
          <w:p w14:paraId="66B26C6A">
            <w:pPr>
              <w:rPr>
                <w:rFonts w:hint="eastAsia" w:ascii="宋体" w:hAnsi="宋体" w:cs="宋体"/>
                <w:color w:val="auto"/>
                <w:szCs w:val="21"/>
              </w:rPr>
            </w:pPr>
          </w:p>
          <w:p w14:paraId="762028C8">
            <w:pPr>
              <w:rPr>
                <w:rFonts w:hint="eastAsia" w:ascii="宋体" w:hAnsi="宋体" w:cs="宋体"/>
                <w:color w:val="auto"/>
                <w:szCs w:val="21"/>
              </w:rPr>
            </w:pPr>
          </w:p>
          <w:p w14:paraId="013C8BA5">
            <w:pPr>
              <w:rPr>
                <w:rFonts w:hint="eastAsia" w:ascii="宋体" w:hAnsi="宋体" w:cs="宋体"/>
                <w:color w:val="auto"/>
                <w:szCs w:val="21"/>
              </w:rPr>
            </w:pPr>
          </w:p>
          <w:p w14:paraId="038D8832">
            <w:pPr>
              <w:rPr>
                <w:rFonts w:hint="eastAsia" w:ascii="宋体" w:hAnsi="宋体" w:cs="宋体"/>
                <w:color w:val="auto"/>
                <w:szCs w:val="21"/>
              </w:rPr>
            </w:pPr>
          </w:p>
          <w:p w14:paraId="59F04472">
            <w:pPr>
              <w:rPr>
                <w:rFonts w:hint="eastAsia" w:ascii="宋体" w:hAnsi="宋体" w:cs="宋体"/>
                <w:color w:val="auto"/>
                <w:szCs w:val="21"/>
              </w:rPr>
            </w:pPr>
          </w:p>
          <w:p w14:paraId="5AC93740">
            <w:pPr>
              <w:rPr>
                <w:rFonts w:hint="eastAsia" w:ascii="宋体" w:hAnsi="宋体" w:cs="宋体"/>
                <w:color w:val="auto"/>
                <w:szCs w:val="21"/>
              </w:rPr>
            </w:pPr>
          </w:p>
          <w:p w14:paraId="782F8DD4">
            <w:pPr>
              <w:rPr>
                <w:rFonts w:hint="eastAsia" w:ascii="宋体" w:hAnsi="宋体" w:cs="宋体"/>
                <w:color w:val="auto"/>
                <w:szCs w:val="21"/>
              </w:rPr>
            </w:pPr>
          </w:p>
          <w:p w14:paraId="5D57C622">
            <w:pPr>
              <w:rPr>
                <w:rFonts w:hint="eastAsia" w:ascii="宋体" w:hAnsi="宋体" w:cs="宋体"/>
                <w:color w:val="auto"/>
                <w:szCs w:val="21"/>
              </w:rPr>
            </w:pPr>
          </w:p>
        </w:tc>
      </w:tr>
      <w:tr w14:paraId="080306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45" w:hRule="atLeast"/>
          <w:jc w:val="center"/>
        </w:trPr>
        <w:tc>
          <w:tcPr>
            <w:tcW w:w="866" w:type="dxa"/>
            <w:gridSpan w:val="2"/>
            <w:vMerge w:val="restart"/>
            <w:noWrap w:val="0"/>
            <w:vAlign w:val="center"/>
          </w:tcPr>
          <w:p w14:paraId="1D07E5FA">
            <w:pPr>
              <w:spacing w:line="360" w:lineRule="auto"/>
              <w:rPr>
                <w:rFonts w:hint="eastAsia" w:ascii="宋体" w:hAnsi="宋体" w:cs="宋体"/>
                <w:szCs w:val="21"/>
              </w:rPr>
            </w:pPr>
            <w:r>
              <w:rPr>
                <w:rFonts w:hint="eastAsia" w:ascii="宋体" w:hAnsi="宋体" w:cs="宋体"/>
                <w:szCs w:val="21"/>
              </w:rPr>
              <w:t>2.2.1（1）</w:t>
            </w:r>
          </w:p>
        </w:tc>
        <w:tc>
          <w:tcPr>
            <w:tcW w:w="867" w:type="dxa"/>
            <w:vMerge w:val="restart"/>
            <w:noWrap w:val="0"/>
            <w:vAlign w:val="center"/>
          </w:tcPr>
          <w:p w14:paraId="1205EB5A">
            <w:pPr>
              <w:spacing w:line="360" w:lineRule="auto"/>
              <w:jc w:val="center"/>
              <w:rPr>
                <w:rFonts w:hint="eastAsia" w:ascii="宋体" w:hAnsi="宋体" w:cs="宋体"/>
                <w:color w:val="auto"/>
                <w:szCs w:val="21"/>
              </w:rPr>
            </w:pPr>
            <w:r>
              <w:rPr>
                <w:rFonts w:hint="eastAsia" w:ascii="宋体" w:hAnsi="宋体" w:cs="宋体"/>
                <w:color w:val="auto"/>
                <w:szCs w:val="21"/>
              </w:rPr>
              <w:t>谈判报价得分F1</w:t>
            </w:r>
          </w:p>
          <w:p w14:paraId="0E577CC6">
            <w:pPr>
              <w:spacing w:line="360" w:lineRule="auto"/>
              <w:jc w:val="center"/>
              <w:rPr>
                <w:rFonts w:hint="eastAsia" w:ascii="宋体" w:hAnsi="宋体" w:cs="宋体"/>
                <w:color w:val="auto"/>
                <w:szCs w:val="21"/>
              </w:rPr>
            </w:pPr>
            <w:r>
              <w:rPr>
                <w:rFonts w:hint="eastAsia" w:ascii="宋体" w:hAnsi="宋体" w:cs="宋体"/>
                <w:color w:val="auto"/>
                <w:szCs w:val="21"/>
              </w:rPr>
              <w:t>评分标准</w:t>
            </w:r>
          </w:p>
          <w:p w14:paraId="58A9C6A2">
            <w:pPr>
              <w:spacing w:line="360" w:lineRule="auto"/>
              <w:jc w:val="center"/>
              <w:rPr>
                <w:rFonts w:hint="eastAsia" w:ascii="宋体" w:hAnsi="宋体" w:cs="宋体"/>
                <w:color w:val="auto"/>
                <w:szCs w:val="21"/>
              </w:rPr>
            </w:pPr>
            <w:r>
              <w:rPr>
                <w:rFonts w:hint="eastAsia" w:ascii="宋体" w:hAnsi="宋体" w:cs="宋体"/>
                <w:color w:val="auto"/>
                <w:szCs w:val="21"/>
              </w:rPr>
              <w:t>（满分</w:t>
            </w:r>
            <w:r>
              <w:rPr>
                <w:rFonts w:hint="eastAsia" w:ascii="宋体" w:hAnsi="宋体" w:cs="宋体"/>
                <w:color w:val="auto"/>
                <w:szCs w:val="21"/>
                <w:lang w:val="en-US" w:eastAsia="zh-CN"/>
              </w:rPr>
              <w:t>5</w:t>
            </w:r>
            <w:r>
              <w:rPr>
                <w:rFonts w:hint="eastAsia" w:ascii="宋体" w:hAnsi="宋体" w:cs="宋体"/>
                <w:color w:val="auto"/>
                <w:szCs w:val="21"/>
              </w:rPr>
              <w:t>0分）</w:t>
            </w:r>
          </w:p>
        </w:tc>
        <w:tc>
          <w:tcPr>
            <w:tcW w:w="1792" w:type="dxa"/>
            <w:vMerge w:val="restart"/>
            <w:noWrap w:val="0"/>
            <w:vAlign w:val="center"/>
          </w:tcPr>
          <w:p w14:paraId="1604FD59">
            <w:pPr>
              <w:spacing w:line="360" w:lineRule="auto"/>
              <w:jc w:val="center"/>
              <w:rPr>
                <w:rFonts w:hint="eastAsia" w:ascii="宋体" w:hAnsi="宋体" w:cs="宋体"/>
                <w:color w:val="auto"/>
                <w:szCs w:val="21"/>
              </w:rPr>
            </w:pPr>
            <w:r>
              <w:rPr>
                <w:rFonts w:hint="eastAsia" w:ascii="宋体" w:hAnsi="宋体" w:cs="宋体"/>
                <w:color w:val="auto"/>
                <w:szCs w:val="21"/>
              </w:rPr>
              <w:t>谈判报价评分及计算公式</w:t>
            </w:r>
          </w:p>
          <w:p w14:paraId="0D6D02AC">
            <w:pPr>
              <w:spacing w:line="360" w:lineRule="auto"/>
              <w:jc w:val="center"/>
              <w:rPr>
                <w:rFonts w:hint="eastAsia" w:ascii="宋体" w:hAnsi="宋体" w:cs="宋体"/>
                <w:color w:val="auto"/>
                <w:szCs w:val="21"/>
              </w:rPr>
            </w:pPr>
            <w:r>
              <w:rPr>
                <w:rFonts w:hint="eastAsia" w:ascii="宋体" w:hAnsi="宋体" w:cs="宋体"/>
                <w:color w:val="auto"/>
                <w:szCs w:val="21"/>
              </w:rPr>
              <w:t>（满分</w:t>
            </w:r>
            <w:r>
              <w:rPr>
                <w:rFonts w:hint="eastAsia" w:ascii="宋体" w:hAnsi="宋体" w:cs="宋体"/>
                <w:color w:val="auto"/>
                <w:szCs w:val="21"/>
                <w:lang w:val="en-US" w:eastAsia="zh-CN"/>
              </w:rPr>
              <w:t>5</w:t>
            </w:r>
            <w:r>
              <w:rPr>
                <w:rFonts w:hint="eastAsia" w:ascii="宋体" w:hAnsi="宋体" w:cs="宋体"/>
                <w:color w:val="auto"/>
                <w:szCs w:val="21"/>
              </w:rPr>
              <w:t>0分）</w:t>
            </w:r>
          </w:p>
        </w:tc>
        <w:tc>
          <w:tcPr>
            <w:tcW w:w="6213" w:type="dxa"/>
            <w:gridSpan w:val="2"/>
            <w:noWrap w:val="0"/>
            <w:vAlign w:val="center"/>
          </w:tcPr>
          <w:p w14:paraId="74BA9331">
            <w:pPr>
              <w:spacing w:line="360" w:lineRule="auto"/>
              <w:rPr>
                <w:rFonts w:hint="eastAsia" w:ascii="宋体" w:hAnsi="宋体" w:cs="宋体"/>
                <w:color w:val="auto"/>
                <w:szCs w:val="21"/>
              </w:rPr>
            </w:pPr>
            <w:r>
              <w:rPr>
                <w:rFonts w:hint="eastAsia" w:ascii="宋体" w:hAnsi="宋体" w:cs="宋体"/>
                <w:color w:val="auto"/>
                <w:szCs w:val="21"/>
              </w:rPr>
              <w:t>“有效谈判报价”是指通过实质性要求评审的</w:t>
            </w:r>
            <w:r>
              <w:rPr>
                <w:rFonts w:hint="eastAsia" w:ascii="宋体" w:hAnsi="宋体" w:cs="宋体"/>
                <w:color w:val="auto"/>
                <w:szCs w:val="21"/>
                <w:lang w:val="en-US" w:eastAsia="zh-CN"/>
              </w:rPr>
              <w:t>最终</w:t>
            </w:r>
            <w:r>
              <w:rPr>
                <w:rFonts w:hint="eastAsia" w:ascii="宋体" w:hAnsi="宋体" w:cs="宋体"/>
                <w:color w:val="auto"/>
                <w:szCs w:val="21"/>
              </w:rPr>
              <w:t>谈判报价，当有效谈判报价数大于5家（含5家）时，谈判基准价为去掉最高报价和最低报价后，其他有效谈判报价的算术平均值；当有效谈判报价数少于5家时，谈判基准价为有效谈判报价的算术平均值。</w:t>
            </w:r>
          </w:p>
          <w:p w14:paraId="249B55C2">
            <w:pPr>
              <w:spacing w:line="360" w:lineRule="auto"/>
              <w:rPr>
                <w:rFonts w:hint="eastAsia" w:ascii="宋体" w:hAnsi="宋体" w:cs="宋体"/>
                <w:color w:val="auto"/>
                <w:szCs w:val="21"/>
              </w:rPr>
            </w:pPr>
            <w:r>
              <w:rPr>
                <w:rFonts w:hint="eastAsia" w:ascii="宋体" w:hAnsi="宋体" w:cs="宋体"/>
                <w:color w:val="auto"/>
                <w:szCs w:val="21"/>
              </w:rPr>
              <w:t>公式一：（适用于当谈判报价个数n在n≥5范围时）</w:t>
            </w:r>
          </w:p>
          <w:p w14:paraId="445BDFDD">
            <w:pPr>
              <w:spacing w:line="360" w:lineRule="auto"/>
              <w:rPr>
                <w:rFonts w:hint="eastAsia" w:ascii="宋体" w:hAnsi="宋体" w:cs="宋体"/>
                <w:color w:val="auto"/>
                <w:szCs w:val="21"/>
              </w:rPr>
            </w:pPr>
            <w:r>
              <w:rPr>
                <w:rFonts w:hint="eastAsia" w:ascii="宋体" w:hAnsi="宋体" w:cs="宋体"/>
                <w:color w:val="auto"/>
                <w:szCs w:val="21"/>
              </w:rPr>
              <w:t>P=(t1＋t2＋…tn－2)÷(n－2)</w:t>
            </w:r>
          </w:p>
          <w:p w14:paraId="6B73E3BB">
            <w:pPr>
              <w:spacing w:line="360" w:lineRule="auto"/>
              <w:rPr>
                <w:rFonts w:hint="eastAsia" w:ascii="宋体" w:hAnsi="宋体" w:cs="宋体"/>
                <w:color w:val="auto"/>
                <w:szCs w:val="21"/>
              </w:rPr>
            </w:pPr>
            <w:r>
              <w:rPr>
                <w:rFonts w:hint="eastAsia" w:ascii="宋体" w:hAnsi="宋体" w:cs="宋体"/>
                <w:color w:val="auto"/>
                <w:szCs w:val="21"/>
              </w:rPr>
              <w:t>其中：t1、t2、…、tn－2指去掉一个最高值和一个最低值后的谈判报价；</w:t>
            </w:r>
          </w:p>
          <w:p w14:paraId="1E8D92DC">
            <w:pPr>
              <w:spacing w:line="360" w:lineRule="auto"/>
              <w:rPr>
                <w:rFonts w:hint="eastAsia" w:ascii="宋体" w:hAnsi="宋体" w:cs="宋体"/>
                <w:color w:val="auto"/>
                <w:szCs w:val="21"/>
              </w:rPr>
            </w:pPr>
            <w:r>
              <w:rPr>
                <w:rFonts w:hint="eastAsia" w:ascii="宋体" w:hAnsi="宋体" w:cs="宋体"/>
                <w:color w:val="auto"/>
                <w:szCs w:val="21"/>
              </w:rPr>
              <w:t>公式二：（适用于当谈判报价个数n在5 &gt;n范围时）</w:t>
            </w:r>
          </w:p>
          <w:p w14:paraId="59EB50F1">
            <w:pPr>
              <w:spacing w:line="360" w:lineRule="auto"/>
              <w:rPr>
                <w:rFonts w:hint="eastAsia" w:ascii="宋体" w:hAnsi="宋体" w:cs="宋体"/>
                <w:color w:val="auto"/>
                <w:szCs w:val="21"/>
              </w:rPr>
            </w:pPr>
            <w:r>
              <w:rPr>
                <w:rFonts w:hint="eastAsia" w:ascii="宋体" w:hAnsi="宋体" w:cs="宋体"/>
                <w:color w:val="auto"/>
                <w:szCs w:val="21"/>
              </w:rPr>
              <w:t>P=(t1＋t2＋…tn)÷n</w:t>
            </w:r>
          </w:p>
          <w:p w14:paraId="6CB6631E">
            <w:pPr>
              <w:spacing w:line="360" w:lineRule="auto"/>
              <w:rPr>
                <w:rFonts w:hint="eastAsia" w:ascii="宋体" w:hAnsi="宋体" w:cs="宋体"/>
                <w:color w:val="auto"/>
                <w:szCs w:val="21"/>
              </w:rPr>
            </w:pPr>
            <w:r>
              <w:rPr>
                <w:rFonts w:hint="eastAsia" w:ascii="宋体" w:hAnsi="宋体" w:cs="宋体"/>
                <w:color w:val="auto"/>
                <w:szCs w:val="21"/>
              </w:rPr>
              <w:t>其中：t1、t2、…、tn指谈判报价；</w:t>
            </w:r>
          </w:p>
          <w:p w14:paraId="47F60340">
            <w:pPr>
              <w:spacing w:line="360" w:lineRule="auto"/>
              <w:rPr>
                <w:rFonts w:hint="eastAsia" w:ascii="宋体" w:hAnsi="宋体" w:cs="宋体"/>
                <w:color w:val="auto"/>
                <w:szCs w:val="21"/>
              </w:rPr>
            </w:pPr>
            <w:r>
              <w:rPr>
                <w:rFonts w:hint="eastAsia" w:ascii="宋体" w:hAnsi="宋体" w:cs="宋体"/>
                <w:color w:val="auto"/>
                <w:szCs w:val="21"/>
              </w:rPr>
              <w:t>P：谈判基准价</w:t>
            </w:r>
          </w:p>
          <w:p w14:paraId="3DE253EA">
            <w:pPr>
              <w:spacing w:line="360" w:lineRule="auto"/>
              <w:rPr>
                <w:rFonts w:hint="eastAsia" w:ascii="宋体" w:hAnsi="宋体" w:cs="宋体"/>
                <w:color w:val="auto"/>
                <w:szCs w:val="21"/>
              </w:rPr>
            </w:pPr>
            <w:r>
              <w:rPr>
                <w:rFonts w:hint="eastAsia" w:ascii="宋体" w:hAnsi="宋体" w:cs="宋体"/>
                <w:color w:val="auto"/>
                <w:szCs w:val="21"/>
              </w:rPr>
              <w:t>n：有效谈判报价。</w:t>
            </w:r>
          </w:p>
          <w:p w14:paraId="3F1F3302">
            <w:pPr>
              <w:spacing w:line="360" w:lineRule="auto"/>
              <w:rPr>
                <w:rFonts w:hint="eastAsia" w:ascii="宋体" w:hAnsi="宋体" w:cs="宋体"/>
                <w:color w:val="auto"/>
                <w:szCs w:val="21"/>
              </w:rPr>
            </w:pPr>
            <w:r>
              <w:rPr>
                <w:rFonts w:hint="eastAsia" w:ascii="宋体" w:hAnsi="宋体" w:cs="宋体"/>
                <w:color w:val="auto"/>
                <w:szCs w:val="21"/>
              </w:rPr>
              <w:t>投标报价的偏差率K=（有效投标报价-评标基准价）/评标基准价</w:t>
            </w:r>
          </w:p>
          <w:p w14:paraId="64597622">
            <w:pPr>
              <w:spacing w:line="360" w:lineRule="auto"/>
              <w:rPr>
                <w:rFonts w:hint="eastAsia" w:ascii="宋体" w:hAnsi="宋体" w:cs="宋体"/>
                <w:color w:val="auto"/>
                <w:szCs w:val="21"/>
              </w:rPr>
            </w:pPr>
            <w:r>
              <w:rPr>
                <w:rFonts w:hint="eastAsia" w:ascii="宋体" w:hAnsi="宋体" w:cs="宋体"/>
                <w:color w:val="auto"/>
                <w:szCs w:val="21"/>
              </w:rPr>
              <w:t>投标报价的偏差率为正数时，有效投标报价高于评标基准价；</w:t>
            </w:r>
          </w:p>
          <w:p w14:paraId="48426C46">
            <w:pPr>
              <w:spacing w:line="360" w:lineRule="auto"/>
              <w:rPr>
                <w:rFonts w:hint="eastAsia" w:ascii="宋体" w:hAnsi="宋体" w:cs="宋体"/>
                <w:color w:val="auto"/>
                <w:szCs w:val="21"/>
              </w:rPr>
            </w:pPr>
            <w:r>
              <w:rPr>
                <w:rFonts w:hint="eastAsia" w:ascii="宋体" w:hAnsi="宋体" w:cs="宋体"/>
                <w:color w:val="auto"/>
                <w:szCs w:val="21"/>
              </w:rPr>
              <w:t>投标报价的偏差率为负数时，有效投标报价低于评标基准价。</w:t>
            </w:r>
          </w:p>
          <w:p w14:paraId="3A47CE65">
            <w:pPr>
              <w:spacing w:line="360" w:lineRule="auto"/>
              <w:rPr>
                <w:rFonts w:hint="eastAsia" w:ascii="宋体" w:hAnsi="宋体" w:cs="宋体"/>
                <w:color w:val="auto"/>
                <w:szCs w:val="21"/>
              </w:rPr>
            </w:pPr>
            <w:r>
              <w:rPr>
                <w:rFonts w:hint="eastAsia" w:ascii="宋体" w:hAnsi="宋体" w:cs="宋体"/>
                <w:color w:val="auto"/>
                <w:szCs w:val="21"/>
              </w:rPr>
              <w:t>注：所有有效报价，投标人所报的税率不一致时，评标价统一按照不含税的报价进行计算，评标价=投标总价(不含税)，所有有效报价投标人所报的税率一致时，评标价=投标总价(含税)。</w:t>
            </w:r>
          </w:p>
        </w:tc>
      </w:tr>
      <w:tr w14:paraId="411E6D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40" w:hRule="atLeast"/>
          <w:jc w:val="center"/>
        </w:trPr>
        <w:tc>
          <w:tcPr>
            <w:tcW w:w="866" w:type="dxa"/>
            <w:gridSpan w:val="2"/>
            <w:vMerge w:val="continue"/>
            <w:noWrap w:val="0"/>
            <w:vAlign w:val="center"/>
          </w:tcPr>
          <w:p w14:paraId="26E96D3F">
            <w:pPr>
              <w:spacing w:line="360" w:lineRule="auto"/>
              <w:rPr>
                <w:rFonts w:hint="eastAsia" w:ascii="宋体" w:hAnsi="宋体" w:cs="宋体"/>
                <w:szCs w:val="21"/>
              </w:rPr>
            </w:pPr>
          </w:p>
        </w:tc>
        <w:tc>
          <w:tcPr>
            <w:tcW w:w="867" w:type="dxa"/>
            <w:vMerge w:val="continue"/>
            <w:noWrap w:val="0"/>
            <w:vAlign w:val="center"/>
          </w:tcPr>
          <w:p w14:paraId="15F08177">
            <w:pPr>
              <w:spacing w:line="360" w:lineRule="auto"/>
              <w:jc w:val="center"/>
              <w:rPr>
                <w:rFonts w:hint="eastAsia" w:ascii="宋体" w:hAnsi="宋体" w:cs="宋体"/>
                <w:color w:val="auto"/>
                <w:szCs w:val="21"/>
              </w:rPr>
            </w:pPr>
          </w:p>
        </w:tc>
        <w:tc>
          <w:tcPr>
            <w:tcW w:w="1792" w:type="dxa"/>
            <w:vMerge w:val="continue"/>
            <w:noWrap w:val="0"/>
            <w:vAlign w:val="center"/>
          </w:tcPr>
          <w:p w14:paraId="62A37055">
            <w:pPr>
              <w:spacing w:line="360" w:lineRule="auto"/>
              <w:jc w:val="center"/>
              <w:rPr>
                <w:rFonts w:hint="eastAsia" w:ascii="宋体" w:hAnsi="宋体" w:cs="宋体"/>
                <w:color w:val="auto"/>
                <w:szCs w:val="21"/>
              </w:rPr>
            </w:pPr>
          </w:p>
        </w:tc>
        <w:tc>
          <w:tcPr>
            <w:tcW w:w="6213" w:type="dxa"/>
            <w:gridSpan w:val="2"/>
            <w:noWrap w:val="0"/>
            <w:vAlign w:val="center"/>
          </w:tcPr>
          <w:p w14:paraId="09DCD126">
            <w:pPr>
              <w:spacing w:line="360" w:lineRule="auto"/>
              <w:rPr>
                <w:rFonts w:hint="eastAsia" w:ascii="宋体" w:hAnsi="宋体" w:cs="宋体"/>
                <w:color w:val="auto"/>
                <w:szCs w:val="21"/>
              </w:rPr>
            </w:pPr>
            <w:r>
              <w:rPr>
                <w:rFonts w:hint="eastAsia" w:ascii="宋体" w:hAnsi="宋体" w:cs="宋体"/>
                <w:color w:val="auto"/>
                <w:szCs w:val="21"/>
              </w:rPr>
              <w:t>浮动偏差率计算方式：</w:t>
            </w:r>
          </w:p>
          <w:p w14:paraId="13994BD7">
            <w:pPr>
              <w:spacing w:line="360" w:lineRule="auto"/>
              <w:rPr>
                <w:rFonts w:hint="eastAsia" w:ascii="宋体" w:hAnsi="宋体" w:cs="宋体"/>
                <w:color w:val="auto"/>
                <w:szCs w:val="21"/>
              </w:rPr>
            </w:pPr>
            <w:r>
              <w:rPr>
                <w:rFonts w:hint="eastAsia" w:ascii="宋体" w:hAnsi="宋体" w:cs="宋体"/>
                <w:color w:val="auto"/>
                <w:szCs w:val="21"/>
              </w:rPr>
              <w:t>谈判报价的偏差率K=（有效谈判报价-谈判基准价）/谈判基准价*100%</w:t>
            </w:r>
          </w:p>
          <w:p w14:paraId="3FA6EA73">
            <w:pPr>
              <w:spacing w:line="360" w:lineRule="auto"/>
              <w:rPr>
                <w:rFonts w:hint="eastAsia" w:ascii="宋体" w:hAnsi="宋体" w:cs="宋体"/>
                <w:color w:val="auto"/>
                <w:szCs w:val="21"/>
              </w:rPr>
            </w:pPr>
            <w:r>
              <w:rPr>
                <w:rFonts w:hint="eastAsia" w:ascii="宋体" w:hAnsi="宋体" w:cs="宋体"/>
                <w:color w:val="auto"/>
                <w:szCs w:val="21"/>
              </w:rPr>
              <w:t>浮动偏差率为正数即相比谈判基准价上浮，浮动偏差率为负数即相比谈判基准价下浮。</w:t>
            </w:r>
          </w:p>
          <w:p w14:paraId="2AEAD642">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谈判</w:t>
            </w:r>
            <w:r>
              <w:rPr>
                <w:rFonts w:hint="eastAsia" w:ascii="宋体" w:hAnsi="宋体" w:eastAsia="宋体" w:cs="宋体"/>
                <w:color w:val="auto"/>
                <w:szCs w:val="21"/>
                <w:highlight w:val="none"/>
              </w:rPr>
              <w:t>人的有效</w:t>
            </w:r>
            <w:r>
              <w:rPr>
                <w:rFonts w:hint="eastAsia" w:ascii="宋体" w:hAnsi="宋体" w:eastAsia="宋体" w:cs="宋体"/>
                <w:color w:val="auto"/>
                <w:szCs w:val="21"/>
                <w:highlight w:val="none"/>
                <w:lang w:eastAsia="zh-CN"/>
              </w:rPr>
              <w:t>谈判</w:t>
            </w:r>
            <w:r>
              <w:rPr>
                <w:rFonts w:hint="eastAsia" w:ascii="宋体" w:hAnsi="宋体" w:eastAsia="宋体" w:cs="宋体"/>
                <w:color w:val="auto"/>
                <w:szCs w:val="21"/>
                <w:highlight w:val="none"/>
              </w:rPr>
              <w:t>报价等于评标基准价的，得报价基本分</w:t>
            </w:r>
            <w:r>
              <w:rPr>
                <w:rFonts w:hint="eastAsia" w:ascii="宋体" w:hAnsi="宋体" w:eastAsia="宋体" w:cs="宋体"/>
                <w:color w:val="auto"/>
                <w:szCs w:val="21"/>
                <w:highlight w:val="none"/>
                <w:lang w:val="en-US" w:eastAsia="zh-CN"/>
              </w:rPr>
              <w:t>45</w:t>
            </w:r>
            <w:r>
              <w:rPr>
                <w:rFonts w:hint="eastAsia" w:ascii="宋体" w:hAnsi="宋体" w:eastAsia="宋体" w:cs="宋体"/>
                <w:color w:val="auto"/>
                <w:szCs w:val="21"/>
                <w:highlight w:val="none"/>
              </w:rPr>
              <w:t>分；</w:t>
            </w:r>
            <w:r>
              <w:rPr>
                <w:rFonts w:hint="eastAsia" w:ascii="宋体" w:hAnsi="宋体" w:eastAsia="宋体" w:cs="宋体"/>
                <w:color w:val="auto"/>
                <w:szCs w:val="21"/>
                <w:highlight w:val="none"/>
                <w:lang w:eastAsia="zh-CN"/>
              </w:rPr>
              <w:t>谈判</w:t>
            </w:r>
            <w:r>
              <w:rPr>
                <w:rFonts w:hint="eastAsia" w:ascii="宋体" w:hAnsi="宋体" w:eastAsia="宋体" w:cs="宋体"/>
                <w:color w:val="auto"/>
                <w:szCs w:val="21"/>
                <w:highlight w:val="none"/>
              </w:rPr>
              <w:t>人的有效</w:t>
            </w:r>
            <w:r>
              <w:rPr>
                <w:rFonts w:hint="eastAsia" w:ascii="宋体" w:hAnsi="宋体" w:eastAsia="宋体" w:cs="宋体"/>
                <w:color w:val="auto"/>
                <w:szCs w:val="21"/>
                <w:highlight w:val="none"/>
                <w:lang w:eastAsia="zh-CN"/>
              </w:rPr>
              <w:t>谈判</w:t>
            </w:r>
            <w:r>
              <w:rPr>
                <w:rFonts w:hint="eastAsia" w:ascii="宋体" w:hAnsi="宋体" w:eastAsia="宋体" w:cs="宋体"/>
                <w:color w:val="auto"/>
                <w:szCs w:val="21"/>
                <w:highlight w:val="none"/>
              </w:rPr>
              <w:t>报价与评标基准价相比，低于评标基准价10%（含10%）以内，在报价基本分的基础上，每低于评标基准价1%加</w:t>
            </w:r>
            <w:r>
              <w:rPr>
                <w:rFonts w:hint="eastAsia" w:ascii="宋体" w:hAnsi="宋体" w:eastAsia="宋体" w:cs="宋体"/>
                <w:color w:val="auto"/>
                <w:szCs w:val="21"/>
                <w:highlight w:val="none"/>
                <w:lang w:val="en-US" w:eastAsia="zh-CN"/>
              </w:rPr>
              <w:t>0.5</w:t>
            </w:r>
            <w:r>
              <w:rPr>
                <w:rFonts w:hint="eastAsia" w:ascii="宋体" w:hAnsi="宋体" w:eastAsia="宋体" w:cs="宋体"/>
                <w:color w:val="auto"/>
                <w:szCs w:val="21"/>
                <w:highlight w:val="none"/>
              </w:rPr>
              <w:t>分，最多得满分；低于评标基准价10%以外，从满分扣起，每超过1%扣</w:t>
            </w:r>
            <w:r>
              <w:rPr>
                <w:rFonts w:hint="eastAsia" w:ascii="宋体" w:hAnsi="宋体" w:eastAsia="宋体" w:cs="宋体"/>
                <w:color w:val="auto"/>
                <w:szCs w:val="21"/>
                <w:highlight w:val="none"/>
                <w:lang w:val="en-US" w:eastAsia="zh-CN"/>
              </w:rPr>
              <w:t>0.5</w:t>
            </w:r>
            <w:r>
              <w:rPr>
                <w:rFonts w:hint="eastAsia" w:ascii="宋体" w:hAnsi="宋体" w:eastAsia="宋体" w:cs="宋体"/>
                <w:color w:val="auto"/>
                <w:szCs w:val="21"/>
                <w:highlight w:val="none"/>
              </w:rPr>
              <w:t>分，</w:t>
            </w:r>
            <w:r>
              <w:rPr>
                <w:rFonts w:hint="eastAsia" w:ascii="宋体" w:hAnsi="宋体" w:eastAsia="宋体" w:cs="宋体"/>
                <w:color w:val="auto"/>
                <w:szCs w:val="21"/>
                <w:highlight w:val="none"/>
                <w:lang w:val="en-US" w:eastAsia="zh-CN"/>
              </w:rPr>
              <w:t>最多扣5分</w:t>
            </w:r>
            <w:r>
              <w:rPr>
                <w:rFonts w:hint="eastAsia" w:ascii="宋体" w:hAnsi="宋体" w:eastAsia="宋体" w:cs="宋体"/>
                <w:color w:val="auto"/>
                <w:szCs w:val="21"/>
                <w:highlight w:val="none"/>
              </w:rPr>
              <w:t>；高于评标基准价时，从基本分起扣，每高于评标基准价1%扣1分，</w:t>
            </w:r>
            <w:r>
              <w:rPr>
                <w:rFonts w:hint="eastAsia" w:ascii="宋体" w:hAnsi="宋体" w:eastAsia="宋体" w:cs="宋体"/>
                <w:color w:val="auto"/>
                <w:szCs w:val="21"/>
                <w:highlight w:val="none"/>
                <w:lang w:val="en-US" w:eastAsia="zh-CN"/>
              </w:rPr>
              <w:t>扣完为止</w:t>
            </w:r>
            <w:r>
              <w:rPr>
                <w:rFonts w:hint="eastAsia" w:ascii="宋体" w:hAnsi="宋体" w:eastAsia="宋体" w:cs="宋体"/>
                <w:color w:val="auto"/>
                <w:szCs w:val="21"/>
                <w:highlight w:val="none"/>
              </w:rPr>
              <w:t>。按内插法计算。</w:t>
            </w:r>
          </w:p>
          <w:p w14:paraId="2236785C">
            <w:pPr>
              <w:spacing w:line="360" w:lineRule="auto"/>
              <w:rPr>
                <w:rFonts w:hint="eastAsia" w:ascii="宋体" w:hAnsi="宋体" w:cs="宋体"/>
                <w:color w:val="auto"/>
                <w:szCs w:val="21"/>
              </w:rPr>
            </w:pPr>
            <w:r>
              <w:rPr>
                <w:rFonts w:hint="eastAsia" w:ascii="宋体" w:hAnsi="宋体" w:eastAsia="宋体" w:cs="宋体"/>
                <w:color w:val="auto"/>
                <w:szCs w:val="21"/>
                <w:highlight w:val="none"/>
                <w:lang w:val="en-US" w:eastAsia="zh-CN"/>
              </w:rPr>
              <w:t>谈判报价税率不同时，将以不含税价格进行</w:t>
            </w:r>
            <w:r>
              <w:rPr>
                <w:rFonts w:hint="eastAsia" w:ascii="宋体" w:hAnsi="宋体" w:eastAsia="宋体" w:cs="宋体"/>
                <w:color w:val="auto"/>
                <w:szCs w:val="21"/>
                <w:highlight w:val="none"/>
                <w:lang w:eastAsia="zh-CN"/>
              </w:rPr>
              <w:t>谈判</w:t>
            </w:r>
            <w:r>
              <w:rPr>
                <w:rFonts w:hint="eastAsia" w:ascii="宋体" w:hAnsi="宋体" w:eastAsia="宋体" w:cs="宋体"/>
                <w:color w:val="auto"/>
                <w:szCs w:val="21"/>
                <w:highlight w:val="none"/>
              </w:rPr>
              <w:t>报价评分</w:t>
            </w:r>
            <w:r>
              <w:rPr>
                <w:rFonts w:hint="eastAsia" w:ascii="宋体" w:hAnsi="宋体" w:eastAsia="宋体" w:cs="宋体"/>
                <w:color w:val="auto"/>
                <w:szCs w:val="21"/>
                <w:highlight w:val="none"/>
                <w:lang w:eastAsia="zh-CN"/>
              </w:rPr>
              <w:t>。</w:t>
            </w:r>
          </w:p>
        </w:tc>
      </w:tr>
      <w:tr w14:paraId="49EC722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733" w:type="dxa"/>
            <w:gridSpan w:val="3"/>
            <w:noWrap w:val="0"/>
            <w:vAlign w:val="center"/>
          </w:tcPr>
          <w:p w14:paraId="303BB48C">
            <w:pPr>
              <w:spacing w:line="360" w:lineRule="auto"/>
              <w:jc w:val="center"/>
              <w:rPr>
                <w:rFonts w:hint="eastAsia" w:ascii="宋体" w:hAnsi="宋体" w:cs="宋体"/>
                <w:szCs w:val="21"/>
              </w:rPr>
            </w:pPr>
            <w:r>
              <w:rPr>
                <w:rFonts w:hint="eastAsia" w:ascii="宋体" w:hAnsi="宋体" w:cs="宋体"/>
                <w:b/>
                <w:szCs w:val="21"/>
              </w:rPr>
              <w:t>条款号</w:t>
            </w:r>
          </w:p>
        </w:tc>
        <w:tc>
          <w:tcPr>
            <w:tcW w:w="1792" w:type="dxa"/>
            <w:noWrap w:val="0"/>
            <w:vAlign w:val="center"/>
          </w:tcPr>
          <w:p w14:paraId="7EF9B5C1">
            <w:pPr>
              <w:spacing w:line="360" w:lineRule="auto"/>
              <w:jc w:val="center"/>
              <w:rPr>
                <w:rFonts w:hint="eastAsia" w:ascii="宋体" w:hAnsi="宋体" w:cs="宋体"/>
                <w:b/>
                <w:szCs w:val="21"/>
              </w:rPr>
            </w:pPr>
            <w:r>
              <w:rPr>
                <w:rFonts w:hint="eastAsia" w:ascii="宋体" w:hAnsi="宋体" w:cs="宋体"/>
                <w:b/>
                <w:szCs w:val="21"/>
              </w:rPr>
              <w:t>评分因素</w:t>
            </w:r>
          </w:p>
        </w:tc>
        <w:tc>
          <w:tcPr>
            <w:tcW w:w="6213" w:type="dxa"/>
            <w:gridSpan w:val="2"/>
            <w:noWrap w:val="0"/>
            <w:vAlign w:val="center"/>
          </w:tcPr>
          <w:p w14:paraId="19355B6E">
            <w:pPr>
              <w:spacing w:line="360" w:lineRule="auto"/>
              <w:jc w:val="center"/>
              <w:rPr>
                <w:rFonts w:hint="eastAsia" w:ascii="宋体" w:hAnsi="宋体" w:cs="宋体"/>
                <w:b/>
                <w:szCs w:val="21"/>
              </w:rPr>
            </w:pPr>
            <w:r>
              <w:rPr>
                <w:rFonts w:hint="eastAsia" w:ascii="宋体" w:hAnsi="宋体" w:cs="宋体"/>
                <w:b/>
                <w:szCs w:val="21"/>
              </w:rPr>
              <w:t>评分标准</w:t>
            </w:r>
          </w:p>
        </w:tc>
      </w:tr>
      <w:tr w14:paraId="38DA029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180" w:hRule="atLeast"/>
          <w:jc w:val="center"/>
        </w:trPr>
        <w:tc>
          <w:tcPr>
            <w:tcW w:w="860" w:type="dxa"/>
            <w:vMerge w:val="restart"/>
            <w:noWrap w:val="0"/>
            <w:vAlign w:val="center"/>
          </w:tcPr>
          <w:p w14:paraId="007EA1C3">
            <w:pPr>
              <w:spacing w:line="360" w:lineRule="auto"/>
              <w:jc w:val="center"/>
              <w:rPr>
                <w:rFonts w:hint="eastAsia" w:ascii="宋体" w:hAnsi="宋体" w:cs="宋体"/>
                <w:szCs w:val="21"/>
              </w:rPr>
            </w:pPr>
            <w:r>
              <w:rPr>
                <w:rFonts w:hint="eastAsia" w:ascii="宋体" w:hAnsi="宋体" w:cs="宋体"/>
                <w:szCs w:val="21"/>
              </w:rPr>
              <w:t>2.2.1（2）</w:t>
            </w:r>
          </w:p>
        </w:tc>
        <w:tc>
          <w:tcPr>
            <w:tcW w:w="873" w:type="dxa"/>
            <w:gridSpan w:val="2"/>
            <w:vMerge w:val="restart"/>
            <w:noWrap w:val="0"/>
            <w:vAlign w:val="center"/>
          </w:tcPr>
          <w:p w14:paraId="48FA519B">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技术部分</w:t>
            </w:r>
          </w:p>
          <w:p w14:paraId="0D44142D">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F2</w:t>
            </w:r>
          </w:p>
          <w:p w14:paraId="0A47EE45">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评分标准</w:t>
            </w:r>
          </w:p>
          <w:p w14:paraId="59461763">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（满分</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0分）</w:t>
            </w:r>
          </w:p>
        </w:tc>
        <w:tc>
          <w:tcPr>
            <w:tcW w:w="1792" w:type="dxa"/>
            <w:noWrap w:val="0"/>
            <w:vAlign w:val="center"/>
          </w:tcPr>
          <w:p w14:paraId="7AC28ACE">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服务实施方案</w:t>
            </w:r>
          </w:p>
          <w:p w14:paraId="24C2BFA4">
            <w:pPr>
              <w:spacing w:line="360" w:lineRule="auto"/>
              <w:rPr>
                <w:rFonts w:hint="eastAsia" w:ascii="宋体" w:hAnsi="宋体" w:cs="宋体"/>
                <w:color w:val="auto"/>
                <w:szCs w:val="21"/>
                <w:highlight w:val="none"/>
              </w:rPr>
            </w:pPr>
            <w:r>
              <w:rPr>
                <w:rFonts w:hint="eastAsia" w:ascii="宋体" w:hAnsi="宋体" w:eastAsia="宋体" w:cs="宋体"/>
                <w:color w:val="auto"/>
                <w:szCs w:val="21"/>
                <w:highlight w:val="none"/>
              </w:rPr>
              <w:t>（满分</w:t>
            </w:r>
            <w:r>
              <w:rPr>
                <w:rFonts w:hint="eastAsia" w:ascii="宋体" w:hAnsi="宋体" w:eastAsia="宋体" w:cs="宋体"/>
                <w:color w:val="auto"/>
                <w:szCs w:val="21"/>
                <w:highlight w:val="none"/>
                <w:lang w:val="en-US" w:eastAsia="zh-CN"/>
              </w:rPr>
              <w:t>20</w:t>
            </w:r>
            <w:r>
              <w:rPr>
                <w:rFonts w:hint="eastAsia" w:ascii="宋体" w:hAnsi="宋体" w:eastAsia="宋体" w:cs="宋体"/>
                <w:color w:val="auto"/>
                <w:szCs w:val="21"/>
                <w:highlight w:val="none"/>
              </w:rPr>
              <w:t>分）</w:t>
            </w:r>
          </w:p>
        </w:tc>
        <w:tc>
          <w:tcPr>
            <w:tcW w:w="6213" w:type="dxa"/>
            <w:gridSpan w:val="2"/>
            <w:noWrap w:val="0"/>
            <w:vAlign w:val="center"/>
          </w:tcPr>
          <w:p w14:paraId="22467975">
            <w:pPr>
              <w:spacing w:line="360" w:lineRule="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服务方案总体布置统筹规划及实施是否科学、合理，根据情况评</w:t>
            </w:r>
            <w:r>
              <w:rPr>
                <w:rFonts w:hint="eastAsia" w:ascii="宋体" w:hAnsi="宋体" w:eastAsia="宋体" w:cs="宋体"/>
                <w:color w:val="auto"/>
                <w:szCs w:val="21"/>
                <w:highlight w:val="none"/>
              </w:rPr>
              <w:t>审</w:t>
            </w:r>
            <w:r>
              <w:rPr>
                <w:rFonts w:hint="eastAsia" w:ascii="宋体" w:hAnsi="宋体" w:eastAsia="宋体" w:cs="宋体"/>
                <w:color w:val="auto"/>
                <w:szCs w:val="21"/>
                <w:highlight w:val="none"/>
                <w:lang w:val="zh-CN"/>
              </w:rPr>
              <w:t>：</w:t>
            </w:r>
          </w:p>
          <w:p w14:paraId="1A63A162">
            <w:pPr>
              <w:spacing w:line="360" w:lineRule="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第一档次：项目质量、服务期限明确，对项目实施阶段划分、工作分解结构，人力资源的计划安排合理、可行，能保证项目目标实现的，得</w:t>
            </w:r>
            <w:r>
              <w:rPr>
                <w:rFonts w:hint="eastAsia" w:ascii="宋体" w:hAnsi="宋体" w:eastAsia="宋体" w:cs="宋体"/>
                <w:color w:val="auto"/>
                <w:szCs w:val="21"/>
                <w:highlight w:val="none"/>
                <w:lang w:val="en-US" w:eastAsia="zh-CN"/>
              </w:rPr>
              <w:t>14-20</w:t>
            </w:r>
            <w:r>
              <w:rPr>
                <w:rFonts w:hint="eastAsia" w:ascii="宋体" w:hAnsi="宋体" w:eastAsia="宋体" w:cs="宋体"/>
                <w:color w:val="auto"/>
                <w:szCs w:val="21"/>
                <w:highlight w:val="none"/>
                <w:lang w:val="zh-CN"/>
              </w:rPr>
              <w:t>分；</w:t>
            </w:r>
          </w:p>
          <w:p w14:paraId="46291E53">
            <w:pPr>
              <w:spacing w:line="360" w:lineRule="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第二档次：项目质量、服务期限基本明确，对项目实施阶段划分、工作分解结构，人力资源的计划安排基本合理、可行，能保证项目目标实现的，得</w:t>
            </w:r>
            <w:r>
              <w:rPr>
                <w:rFonts w:hint="eastAsia" w:ascii="宋体" w:hAnsi="宋体" w:eastAsia="宋体" w:cs="宋体"/>
                <w:color w:val="auto"/>
                <w:szCs w:val="21"/>
                <w:highlight w:val="none"/>
                <w:lang w:val="en-US" w:eastAsia="zh-CN"/>
              </w:rPr>
              <w:t>7-13</w:t>
            </w:r>
            <w:r>
              <w:rPr>
                <w:rFonts w:hint="eastAsia" w:ascii="宋体" w:hAnsi="宋体" w:eastAsia="宋体" w:cs="宋体"/>
                <w:color w:val="auto"/>
                <w:szCs w:val="21"/>
                <w:highlight w:val="none"/>
                <w:lang w:val="zh-CN"/>
              </w:rPr>
              <w:t>分；</w:t>
            </w:r>
          </w:p>
          <w:p w14:paraId="71970ACF">
            <w:pPr>
              <w:spacing w:line="360" w:lineRule="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第三档次：项目质量、服务期限基本明确，对项目实施阶段划分、工作分解结构，人力资源的计划安排较差，但能保证项目目标实现的，得1-</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lang w:val="zh-CN"/>
              </w:rPr>
              <w:t>分。</w:t>
            </w:r>
          </w:p>
          <w:p w14:paraId="3679BAFA">
            <w:pPr>
              <w:spacing w:line="360" w:lineRule="auto"/>
              <w:rPr>
                <w:rFonts w:hint="eastAsia" w:ascii="宋体" w:hAnsi="宋体" w:cs="宋体"/>
                <w:color w:val="auto"/>
                <w:szCs w:val="21"/>
                <w:highlight w:val="none"/>
              </w:rPr>
            </w:pPr>
            <w:r>
              <w:rPr>
                <w:rFonts w:hint="eastAsia" w:ascii="宋体" w:hAnsi="宋体" w:eastAsia="宋体" w:cs="宋体"/>
                <w:color w:val="auto"/>
                <w:szCs w:val="21"/>
                <w:highlight w:val="none"/>
                <w:lang w:val="zh-CN"/>
              </w:rPr>
              <w:t>无相关说明</w:t>
            </w:r>
            <w:r>
              <w:rPr>
                <w:rFonts w:hint="eastAsia" w:ascii="宋体" w:hAnsi="宋体" w:eastAsia="宋体" w:cs="宋体"/>
                <w:color w:val="auto"/>
                <w:szCs w:val="21"/>
                <w:highlight w:val="none"/>
              </w:rPr>
              <w:t>的</w:t>
            </w:r>
            <w:r>
              <w:rPr>
                <w:rFonts w:hint="eastAsia" w:ascii="宋体" w:hAnsi="宋体" w:eastAsia="宋体" w:cs="宋体"/>
                <w:color w:val="auto"/>
                <w:szCs w:val="21"/>
                <w:highlight w:val="none"/>
                <w:lang w:val="zh-CN"/>
              </w:rPr>
              <w:t>不得分。</w:t>
            </w:r>
          </w:p>
        </w:tc>
      </w:tr>
      <w:tr w14:paraId="140B85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99" w:hRule="atLeast"/>
          <w:jc w:val="center"/>
        </w:trPr>
        <w:tc>
          <w:tcPr>
            <w:tcW w:w="860" w:type="dxa"/>
            <w:vMerge w:val="continue"/>
            <w:noWrap w:val="0"/>
            <w:vAlign w:val="center"/>
          </w:tcPr>
          <w:p w14:paraId="343D30EB">
            <w:pPr>
              <w:spacing w:line="360" w:lineRule="auto"/>
              <w:jc w:val="center"/>
              <w:rPr>
                <w:rFonts w:hint="eastAsia" w:ascii="宋体" w:hAnsi="宋体" w:cs="宋体"/>
                <w:szCs w:val="21"/>
              </w:rPr>
            </w:pPr>
          </w:p>
        </w:tc>
        <w:tc>
          <w:tcPr>
            <w:tcW w:w="873" w:type="dxa"/>
            <w:gridSpan w:val="2"/>
            <w:vMerge w:val="continue"/>
            <w:noWrap w:val="0"/>
            <w:vAlign w:val="center"/>
          </w:tcPr>
          <w:p w14:paraId="6A9D9C17">
            <w:pPr>
              <w:spacing w:line="360" w:lineRule="auto"/>
              <w:jc w:val="center"/>
              <w:rPr>
                <w:rFonts w:hint="eastAsia" w:ascii="宋体" w:hAnsi="宋体" w:cs="宋体"/>
                <w:szCs w:val="21"/>
              </w:rPr>
            </w:pPr>
          </w:p>
        </w:tc>
        <w:tc>
          <w:tcPr>
            <w:tcW w:w="1792" w:type="dxa"/>
            <w:noWrap w:val="0"/>
            <w:vAlign w:val="center"/>
          </w:tcPr>
          <w:p w14:paraId="6883458E">
            <w:pPr>
              <w:spacing w:line="360" w:lineRule="auto"/>
              <w:jc w:val="center"/>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项目人员</w:t>
            </w:r>
          </w:p>
          <w:p w14:paraId="7E60EC36">
            <w:pPr>
              <w:spacing w:line="360" w:lineRule="auto"/>
              <w:jc w:val="center"/>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配置</w:t>
            </w:r>
          </w:p>
          <w:p w14:paraId="18C1E48A">
            <w:pPr>
              <w:spacing w:line="360" w:lineRule="auto"/>
              <w:jc w:val="center"/>
              <w:rPr>
                <w:rFonts w:hint="eastAsia" w:ascii="宋体" w:hAnsi="宋体" w:cs="宋体"/>
                <w:color w:val="auto"/>
                <w:szCs w:val="21"/>
              </w:rPr>
            </w:pPr>
            <w:r>
              <w:rPr>
                <w:rFonts w:hint="eastAsia" w:ascii="宋体" w:hAnsi="宋体" w:eastAsia="宋体" w:cs="宋体"/>
                <w:color w:val="auto"/>
                <w:szCs w:val="21"/>
                <w:highlight w:val="none"/>
                <w:lang w:val="zh-CN"/>
              </w:rPr>
              <w:t>（满分</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lang w:val="zh-CN"/>
              </w:rPr>
              <w:t>分）</w:t>
            </w:r>
          </w:p>
        </w:tc>
        <w:tc>
          <w:tcPr>
            <w:tcW w:w="6213" w:type="dxa"/>
            <w:gridSpan w:val="2"/>
            <w:noWrap w:val="0"/>
            <w:vAlign w:val="center"/>
          </w:tcPr>
          <w:p w14:paraId="32497037">
            <w:pPr>
              <w:spacing w:line="360" w:lineRule="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根据供应商拟派人员配置情况评审：</w:t>
            </w:r>
          </w:p>
          <w:p w14:paraId="4E6EC42D">
            <w:pPr>
              <w:spacing w:line="360" w:lineRule="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第一档次：项目人员配置合理，拟派人员数量满足项目人员要求。</w:t>
            </w:r>
            <w:r>
              <w:rPr>
                <w:rFonts w:hint="eastAsia" w:ascii="宋体" w:hAnsi="宋体" w:eastAsia="宋体" w:cs="宋体"/>
                <w:color w:val="auto"/>
                <w:szCs w:val="21"/>
                <w:highlight w:val="none"/>
                <w:lang w:val="en-US" w:eastAsia="zh-CN"/>
              </w:rPr>
              <w:t>同时</w:t>
            </w:r>
            <w:r>
              <w:rPr>
                <w:rFonts w:hint="eastAsia" w:ascii="宋体" w:hAnsi="宋体" w:eastAsia="宋体" w:cs="宋体"/>
                <w:color w:val="auto"/>
                <w:szCs w:val="21"/>
                <w:highlight w:val="none"/>
                <w:lang w:val="zh-CN"/>
              </w:rPr>
              <w:t>配有专职或兼职安全管理人员。提供</w:t>
            </w:r>
            <w:r>
              <w:rPr>
                <w:rFonts w:hint="eastAsia" w:ascii="宋体" w:hAnsi="宋体" w:eastAsia="宋体" w:cs="宋体"/>
                <w:color w:val="auto"/>
                <w:szCs w:val="21"/>
                <w:highlight w:val="none"/>
                <w:lang w:val="en-US" w:eastAsia="zh-CN"/>
              </w:rPr>
              <w:t>所有拟派人员</w:t>
            </w:r>
            <w:r>
              <w:rPr>
                <w:rFonts w:hint="eastAsia" w:ascii="宋体" w:hAnsi="宋体" w:eastAsia="宋体" w:cs="宋体"/>
                <w:color w:val="auto"/>
                <w:szCs w:val="21"/>
                <w:highlight w:val="none"/>
                <w:lang w:val="zh-CN"/>
              </w:rPr>
              <w:t>劳动合同，购买</w:t>
            </w:r>
            <w:r>
              <w:rPr>
                <w:rFonts w:hint="eastAsia" w:ascii="宋体" w:hAnsi="宋体" w:eastAsia="宋体" w:cs="宋体"/>
                <w:color w:val="auto"/>
                <w:szCs w:val="21"/>
                <w:highlight w:val="none"/>
                <w:lang w:val="en-US" w:eastAsia="zh-CN"/>
              </w:rPr>
              <w:t>了</w:t>
            </w:r>
            <w:r>
              <w:rPr>
                <w:rFonts w:hint="eastAsia" w:ascii="宋体" w:hAnsi="宋体" w:eastAsia="宋体" w:cs="宋体"/>
                <w:color w:val="auto"/>
                <w:szCs w:val="21"/>
                <w:highlight w:val="none"/>
                <w:lang w:val="zh-CN"/>
              </w:rPr>
              <w:t>工伤保险，且有拟派人员承诺书</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zh-CN"/>
              </w:rPr>
              <w:t>得</w:t>
            </w:r>
            <w:r>
              <w:rPr>
                <w:rFonts w:hint="eastAsia" w:ascii="宋体" w:hAnsi="宋体" w:eastAsia="宋体" w:cs="宋体"/>
                <w:color w:val="auto"/>
                <w:szCs w:val="21"/>
                <w:highlight w:val="none"/>
                <w:lang w:val="en-US" w:eastAsia="zh-CN"/>
              </w:rPr>
              <w:t>4-5</w:t>
            </w:r>
            <w:r>
              <w:rPr>
                <w:rFonts w:hint="eastAsia" w:ascii="宋体" w:hAnsi="宋体" w:eastAsia="宋体" w:cs="宋体"/>
                <w:color w:val="auto"/>
                <w:szCs w:val="21"/>
                <w:highlight w:val="none"/>
                <w:lang w:val="zh-CN"/>
              </w:rPr>
              <w:t>分。</w:t>
            </w:r>
          </w:p>
          <w:p w14:paraId="2795FF95">
            <w:pPr>
              <w:spacing w:line="360" w:lineRule="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第二档次：项目人员配置</w:t>
            </w:r>
            <w:r>
              <w:rPr>
                <w:rFonts w:hint="eastAsia" w:ascii="宋体" w:hAnsi="宋体" w:eastAsia="宋体" w:cs="宋体"/>
                <w:color w:val="auto"/>
                <w:szCs w:val="21"/>
                <w:highlight w:val="none"/>
                <w:lang w:val="en-US" w:eastAsia="zh-CN"/>
              </w:rPr>
              <w:t>针对性</w:t>
            </w:r>
            <w:r>
              <w:rPr>
                <w:rFonts w:hint="eastAsia" w:ascii="宋体" w:hAnsi="宋体" w:eastAsia="宋体" w:cs="宋体"/>
                <w:color w:val="auto"/>
                <w:szCs w:val="21"/>
                <w:highlight w:val="none"/>
                <w:lang w:val="zh-CN"/>
              </w:rPr>
              <w:t>一般，拟派人员数量满足项目人员要求。</w:t>
            </w:r>
            <w:r>
              <w:rPr>
                <w:rFonts w:hint="eastAsia" w:ascii="宋体" w:hAnsi="宋体" w:eastAsia="宋体" w:cs="宋体"/>
                <w:color w:val="auto"/>
                <w:szCs w:val="21"/>
                <w:highlight w:val="none"/>
                <w:lang w:val="en-US" w:eastAsia="zh-CN"/>
              </w:rPr>
              <w:t>同时</w:t>
            </w:r>
            <w:r>
              <w:rPr>
                <w:rFonts w:hint="eastAsia" w:ascii="宋体" w:hAnsi="宋体" w:eastAsia="宋体" w:cs="宋体"/>
                <w:color w:val="auto"/>
                <w:szCs w:val="21"/>
                <w:highlight w:val="none"/>
                <w:lang w:val="zh-CN"/>
              </w:rPr>
              <w:t>配有专职或兼职安全管理人员。提供</w:t>
            </w:r>
            <w:r>
              <w:rPr>
                <w:rFonts w:hint="eastAsia" w:ascii="宋体" w:hAnsi="宋体" w:eastAsia="宋体" w:cs="宋体"/>
                <w:color w:val="auto"/>
                <w:szCs w:val="21"/>
                <w:highlight w:val="none"/>
                <w:lang w:val="en-US" w:eastAsia="zh-CN"/>
              </w:rPr>
              <w:t>所有拟派人员</w:t>
            </w:r>
            <w:r>
              <w:rPr>
                <w:rFonts w:hint="eastAsia" w:ascii="宋体" w:hAnsi="宋体" w:eastAsia="宋体" w:cs="宋体"/>
                <w:color w:val="auto"/>
                <w:szCs w:val="21"/>
                <w:highlight w:val="none"/>
                <w:lang w:val="zh-CN"/>
              </w:rPr>
              <w:t>劳动合同，</w:t>
            </w:r>
            <w:r>
              <w:rPr>
                <w:rFonts w:hint="eastAsia" w:ascii="宋体" w:hAnsi="宋体" w:eastAsia="宋体" w:cs="宋体"/>
                <w:color w:val="auto"/>
                <w:szCs w:val="21"/>
                <w:highlight w:val="none"/>
                <w:lang w:val="en-US" w:eastAsia="zh-CN"/>
              </w:rPr>
              <w:t>未购买</w:t>
            </w:r>
            <w:r>
              <w:rPr>
                <w:rFonts w:hint="eastAsia" w:ascii="宋体" w:hAnsi="宋体" w:eastAsia="宋体" w:cs="宋体"/>
                <w:color w:val="auto"/>
                <w:szCs w:val="21"/>
                <w:highlight w:val="none"/>
                <w:lang w:val="zh-CN"/>
              </w:rPr>
              <w:t>工伤保险</w:t>
            </w:r>
            <w:r>
              <w:rPr>
                <w:rFonts w:hint="eastAsia" w:ascii="宋体" w:hAnsi="宋体" w:eastAsia="宋体" w:cs="宋体"/>
                <w:color w:val="auto"/>
                <w:szCs w:val="21"/>
                <w:highlight w:val="none"/>
                <w:lang w:val="en-US" w:eastAsia="zh-CN"/>
              </w:rPr>
              <w:t>但</w:t>
            </w:r>
            <w:r>
              <w:rPr>
                <w:rFonts w:hint="eastAsia" w:ascii="宋体" w:hAnsi="宋体" w:eastAsia="宋体" w:cs="宋体"/>
                <w:color w:val="auto"/>
                <w:szCs w:val="21"/>
                <w:highlight w:val="none"/>
                <w:lang w:val="zh-CN"/>
              </w:rPr>
              <w:t>购买</w:t>
            </w:r>
            <w:r>
              <w:rPr>
                <w:rFonts w:hint="eastAsia" w:ascii="宋体" w:hAnsi="宋体" w:eastAsia="宋体" w:cs="宋体"/>
                <w:color w:val="auto"/>
                <w:szCs w:val="21"/>
                <w:highlight w:val="none"/>
                <w:lang w:val="en-US" w:eastAsia="zh-CN"/>
              </w:rPr>
              <w:t>了</w:t>
            </w:r>
            <w:r>
              <w:rPr>
                <w:rFonts w:hint="eastAsia" w:ascii="宋体" w:hAnsi="宋体" w:eastAsia="宋体" w:cs="宋体"/>
                <w:color w:val="auto"/>
                <w:szCs w:val="21"/>
                <w:highlight w:val="none"/>
                <w:lang w:val="zh-CN"/>
              </w:rPr>
              <w:t>意外伤害险，且有拟派人员承诺书的</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zh-CN"/>
              </w:rPr>
              <w:t>得</w:t>
            </w:r>
            <w:r>
              <w:rPr>
                <w:rFonts w:hint="eastAsia" w:ascii="宋体" w:hAnsi="宋体" w:eastAsia="宋体" w:cs="宋体"/>
                <w:color w:val="auto"/>
                <w:szCs w:val="21"/>
                <w:highlight w:val="none"/>
                <w:lang w:val="en-US" w:eastAsia="zh-CN"/>
              </w:rPr>
              <w:t>2-3</w:t>
            </w:r>
            <w:r>
              <w:rPr>
                <w:rFonts w:hint="eastAsia" w:ascii="宋体" w:hAnsi="宋体" w:eastAsia="宋体" w:cs="宋体"/>
                <w:color w:val="auto"/>
                <w:szCs w:val="21"/>
                <w:highlight w:val="none"/>
                <w:lang w:val="zh-CN"/>
              </w:rPr>
              <w:t>分；</w:t>
            </w:r>
          </w:p>
          <w:p w14:paraId="17800870">
            <w:pPr>
              <w:spacing w:line="360" w:lineRule="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第三档次：项目人员配置</w:t>
            </w:r>
            <w:r>
              <w:rPr>
                <w:rFonts w:hint="eastAsia" w:ascii="宋体" w:hAnsi="宋体" w:eastAsia="宋体" w:cs="宋体"/>
                <w:color w:val="auto"/>
                <w:szCs w:val="21"/>
                <w:highlight w:val="none"/>
                <w:lang w:val="en-US" w:eastAsia="zh-CN"/>
              </w:rPr>
              <w:t>针对性较差</w:t>
            </w:r>
            <w:r>
              <w:rPr>
                <w:rFonts w:hint="eastAsia" w:ascii="宋体" w:hAnsi="宋体" w:eastAsia="宋体" w:cs="宋体"/>
                <w:color w:val="auto"/>
                <w:szCs w:val="21"/>
                <w:highlight w:val="none"/>
                <w:lang w:val="zh-CN"/>
              </w:rPr>
              <w:t>，拟派人员数量</w:t>
            </w:r>
            <w:r>
              <w:rPr>
                <w:rFonts w:hint="eastAsia" w:ascii="宋体" w:hAnsi="宋体" w:eastAsia="宋体" w:cs="宋体"/>
                <w:color w:val="auto"/>
                <w:szCs w:val="21"/>
                <w:highlight w:val="none"/>
                <w:lang w:val="en-US" w:eastAsia="zh-CN"/>
              </w:rPr>
              <w:t>满足要求</w:t>
            </w:r>
            <w:r>
              <w:rPr>
                <w:rFonts w:hint="eastAsia" w:ascii="宋体" w:hAnsi="宋体" w:eastAsia="宋体" w:cs="宋体"/>
                <w:color w:val="auto"/>
                <w:szCs w:val="21"/>
                <w:highlight w:val="none"/>
                <w:lang w:val="zh-CN"/>
              </w:rPr>
              <w:t>。配有专职或兼职安全管理人员。提供了劳动合同，</w:t>
            </w:r>
            <w:r>
              <w:rPr>
                <w:rFonts w:hint="eastAsia" w:ascii="宋体" w:hAnsi="宋体" w:eastAsia="宋体" w:cs="宋体"/>
                <w:color w:val="auto"/>
                <w:szCs w:val="21"/>
                <w:highlight w:val="none"/>
                <w:lang w:val="en-US" w:eastAsia="zh-CN"/>
              </w:rPr>
              <w:t>未购买</w:t>
            </w:r>
            <w:r>
              <w:rPr>
                <w:rFonts w:hint="eastAsia" w:ascii="宋体" w:hAnsi="宋体" w:eastAsia="宋体" w:cs="宋体"/>
                <w:color w:val="auto"/>
                <w:szCs w:val="21"/>
                <w:highlight w:val="none"/>
                <w:lang w:val="zh-CN"/>
              </w:rPr>
              <w:t>工伤保险</w:t>
            </w:r>
            <w:r>
              <w:rPr>
                <w:rFonts w:hint="eastAsia" w:ascii="宋体" w:hAnsi="宋体" w:eastAsia="宋体" w:cs="宋体"/>
                <w:color w:val="auto"/>
                <w:szCs w:val="21"/>
                <w:highlight w:val="none"/>
                <w:lang w:val="en-US" w:eastAsia="zh-CN"/>
              </w:rPr>
              <w:t>但</w:t>
            </w:r>
            <w:r>
              <w:rPr>
                <w:rFonts w:hint="eastAsia" w:ascii="宋体" w:hAnsi="宋体" w:eastAsia="宋体" w:cs="宋体"/>
                <w:color w:val="auto"/>
                <w:szCs w:val="21"/>
                <w:highlight w:val="none"/>
                <w:lang w:val="zh-CN"/>
              </w:rPr>
              <w:t>购买</w:t>
            </w:r>
            <w:r>
              <w:rPr>
                <w:rFonts w:hint="eastAsia" w:ascii="宋体" w:hAnsi="宋体" w:eastAsia="宋体" w:cs="宋体"/>
                <w:color w:val="auto"/>
                <w:szCs w:val="21"/>
                <w:highlight w:val="none"/>
                <w:lang w:val="en-US" w:eastAsia="zh-CN"/>
              </w:rPr>
              <w:t>了</w:t>
            </w:r>
            <w:r>
              <w:rPr>
                <w:rFonts w:hint="eastAsia" w:ascii="宋体" w:hAnsi="宋体" w:eastAsia="宋体" w:cs="宋体"/>
                <w:color w:val="auto"/>
                <w:szCs w:val="21"/>
                <w:highlight w:val="none"/>
                <w:lang w:val="zh-CN"/>
              </w:rPr>
              <w:t>意外伤害险，且有拟派人员承诺书的，得1分；</w:t>
            </w:r>
          </w:p>
          <w:p w14:paraId="1862C560">
            <w:pPr>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zh-CN"/>
              </w:rPr>
              <w:t>注：</w:t>
            </w:r>
            <w:r>
              <w:rPr>
                <w:rFonts w:hint="eastAsia" w:ascii="宋体" w:hAnsi="宋体" w:eastAsia="宋体" w:cs="宋体"/>
                <w:color w:val="auto"/>
                <w:szCs w:val="21"/>
                <w:highlight w:val="none"/>
                <w:lang w:val="en-US" w:eastAsia="zh-CN"/>
              </w:rPr>
              <w:t>1、人员配置未提供</w:t>
            </w:r>
            <w:r>
              <w:rPr>
                <w:rFonts w:hint="eastAsia" w:ascii="宋体" w:hAnsi="宋体" w:eastAsia="宋体" w:cs="宋体"/>
                <w:color w:val="auto"/>
                <w:szCs w:val="21"/>
                <w:highlight w:val="none"/>
                <w:lang w:val="zh-CN"/>
              </w:rPr>
              <w:t>劳动合同</w:t>
            </w:r>
            <w:r>
              <w:rPr>
                <w:rFonts w:hint="eastAsia" w:ascii="宋体" w:hAnsi="宋体" w:eastAsia="宋体" w:cs="宋体"/>
                <w:color w:val="auto"/>
                <w:szCs w:val="21"/>
                <w:highlight w:val="none"/>
                <w:lang w:val="en-US" w:eastAsia="zh-CN"/>
              </w:rPr>
              <w:t>或</w:t>
            </w:r>
            <w:r>
              <w:rPr>
                <w:rFonts w:hint="eastAsia" w:ascii="宋体" w:hAnsi="宋体" w:eastAsia="宋体" w:cs="宋体"/>
                <w:color w:val="auto"/>
                <w:szCs w:val="21"/>
                <w:highlight w:val="none"/>
                <w:lang w:val="zh-CN"/>
              </w:rPr>
              <w:t>拟派人员承诺书</w:t>
            </w:r>
            <w:r>
              <w:rPr>
                <w:rFonts w:hint="eastAsia" w:ascii="宋体" w:hAnsi="宋体" w:eastAsia="宋体" w:cs="宋体"/>
                <w:color w:val="auto"/>
                <w:szCs w:val="21"/>
                <w:highlight w:val="none"/>
                <w:lang w:val="en-US" w:eastAsia="zh-CN"/>
              </w:rPr>
              <w:t>的，不得分。</w:t>
            </w:r>
          </w:p>
          <w:p w14:paraId="0F0C595A">
            <w:pPr>
              <w:spacing w:line="360" w:lineRule="auto"/>
              <w:rPr>
                <w:rFonts w:hint="eastAsia" w:ascii="宋体" w:hAnsi="宋体" w:cs="宋体"/>
                <w:color w:val="auto"/>
                <w:szCs w:val="21"/>
              </w:rPr>
            </w:pPr>
            <w:r>
              <w:rPr>
                <w:rFonts w:hint="eastAsia" w:ascii="宋体" w:hAnsi="宋体" w:eastAsia="宋体" w:cs="宋体"/>
                <w:color w:val="auto"/>
                <w:szCs w:val="21"/>
                <w:highlight w:val="none"/>
                <w:lang w:val="en-US" w:eastAsia="zh-CN"/>
              </w:rPr>
              <w:t>2、未提供</w:t>
            </w:r>
            <w:r>
              <w:rPr>
                <w:rFonts w:hint="eastAsia" w:ascii="宋体" w:hAnsi="宋体" w:eastAsia="宋体" w:cs="宋体"/>
                <w:color w:val="auto"/>
                <w:szCs w:val="21"/>
                <w:highlight w:val="none"/>
                <w:lang w:val="zh-CN"/>
              </w:rPr>
              <w:t>工伤保险或意外伤害险</w:t>
            </w:r>
            <w:r>
              <w:rPr>
                <w:rFonts w:hint="eastAsia" w:ascii="宋体" w:hAnsi="宋体" w:eastAsia="宋体" w:cs="宋体"/>
                <w:color w:val="auto"/>
                <w:szCs w:val="21"/>
                <w:highlight w:val="none"/>
                <w:lang w:val="en-US" w:eastAsia="zh-CN"/>
              </w:rPr>
              <w:t>的，不得分。</w:t>
            </w:r>
          </w:p>
        </w:tc>
      </w:tr>
      <w:tr w14:paraId="5687CF1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10" w:hRule="atLeast"/>
          <w:jc w:val="center"/>
        </w:trPr>
        <w:tc>
          <w:tcPr>
            <w:tcW w:w="860" w:type="dxa"/>
            <w:vMerge w:val="continue"/>
            <w:noWrap w:val="0"/>
            <w:vAlign w:val="center"/>
          </w:tcPr>
          <w:p w14:paraId="4DC262CA">
            <w:pPr>
              <w:spacing w:line="360" w:lineRule="auto"/>
              <w:jc w:val="center"/>
              <w:rPr>
                <w:rFonts w:hint="eastAsia" w:ascii="宋体" w:hAnsi="宋体" w:cs="宋体"/>
                <w:szCs w:val="21"/>
              </w:rPr>
            </w:pPr>
          </w:p>
        </w:tc>
        <w:tc>
          <w:tcPr>
            <w:tcW w:w="873" w:type="dxa"/>
            <w:gridSpan w:val="2"/>
            <w:vMerge w:val="continue"/>
            <w:noWrap w:val="0"/>
            <w:vAlign w:val="center"/>
          </w:tcPr>
          <w:p w14:paraId="51A1AF9A">
            <w:pPr>
              <w:spacing w:line="360" w:lineRule="auto"/>
              <w:jc w:val="center"/>
              <w:rPr>
                <w:rFonts w:hint="eastAsia" w:ascii="宋体" w:hAnsi="宋体" w:cs="宋体"/>
                <w:szCs w:val="21"/>
              </w:rPr>
            </w:pPr>
          </w:p>
        </w:tc>
        <w:tc>
          <w:tcPr>
            <w:tcW w:w="1792" w:type="dxa"/>
            <w:noWrap w:val="0"/>
            <w:vAlign w:val="center"/>
          </w:tcPr>
          <w:p w14:paraId="10241691">
            <w:pPr>
              <w:spacing w:line="360" w:lineRule="auto"/>
              <w:jc w:val="center"/>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投入项目工器具配置</w:t>
            </w:r>
          </w:p>
          <w:p w14:paraId="16446B34">
            <w:pPr>
              <w:spacing w:line="360" w:lineRule="auto"/>
              <w:jc w:val="center"/>
              <w:rPr>
                <w:rFonts w:hint="eastAsia" w:ascii="宋体" w:hAnsi="宋体" w:cs="宋体"/>
                <w:color w:val="auto"/>
                <w:szCs w:val="21"/>
              </w:rPr>
            </w:pPr>
            <w:r>
              <w:rPr>
                <w:rFonts w:hint="eastAsia" w:ascii="宋体" w:hAnsi="宋体" w:eastAsia="宋体" w:cs="宋体"/>
                <w:color w:val="auto"/>
                <w:szCs w:val="21"/>
                <w:highlight w:val="none"/>
                <w:lang w:val="zh-CN"/>
              </w:rPr>
              <w:t>（满分</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分）</w:t>
            </w:r>
          </w:p>
        </w:tc>
        <w:tc>
          <w:tcPr>
            <w:tcW w:w="6213" w:type="dxa"/>
            <w:gridSpan w:val="2"/>
            <w:noWrap w:val="0"/>
            <w:vAlign w:val="center"/>
          </w:tcPr>
          <w:p w14:paraId="796F13BD">
            <w:pPr>
              <w:spacing w:line="360" w:lineRule="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根据供应商提供的项目所需工器具，包括铁铲、撬杠、铁锤、锄头、扫帚等其他工具等配置评审：</w:t>
            </w:r>
          </w:p>
          <w:p w14:paraId="3C1974AD">
            <w:pPr>
              <w:spacing w:line="360" w:lineRule="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第一档次：供应商提供的工器具针对项目实际配置且合理，能满足项目需要且有针对性的，得</w:t>
            </w:r>
            <w:r>
              <w:rPr>
                <w:rFonts w:hint="eastAsia" w:ascii="宋体" w:hAnsi="宋体" w:eastAsia="宋体" w:cs="宋体"/>
                <w:color w:val="auto"/>
                <w:szCs w:val="21"/>
                <w:highlight w:val="none"/>
                <w:lang w:val="en-US" w:eastAsia="zh-CN"/>
              </w:rPr>
              <w:t>4-5</w:t>
            </w:r>
            <w:r>
              <w:rPr>
                <w:rFonts w:hint="eastAsia" w:ascii="宋体" w:hAnsi="宋体" w:eastAsia="宋体" w:cs="宋体"/>
                <w:color w:val="auto"/>
                <w:szCs w:val="21"/>
                <w:highlight w:val="none"/>
                <w:lang w:val="zh-CN"/>
              </w:rPr>
              <w:t>分；</w:t>
            </w:r>
          </w:p>
          <w:p w14:paraId="34E8C001">
            <w:pPr>
              <w:spacing w:line="360" w:lineRule="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第二档次：供应商提供的能满足项目需求的，但配置针对性一般的，得</w:t>
            </w:r>
            <w:r>
              <w:rPr>
                <w:rFonts w:hint="eastAsia" w:ascii="宋体" w:hAnsi="宋体" w:eastAsia="宋体" w:cs="宋体"/>
                <w:color w:val="auto"/>
                <w:szCs w:val="21"/>
                <w:highlight w:val="none"/>
                <w:lang w:val="en-US" w:eastAsia="zh-CN"/>
              </w:rPr>
              <w:t>2-3</w:t>
            </w:r>
            <w:r>
              <w:rPr>
                <w:rFonts w:hint="eastAsia" w:ascii="宋体" w:hAnsi="宋体" w:eastAsia="宋体" w:cs="宋体"/>
                <w:color w:val="auto"/>
                <w:szCs w:val="21"/>
                <w:highlight w:val="none"/>
                <w:lang w:val="zh-CN"/>
              </w:rPr>
              <w:t>分；</w:t>
            </w:r>
          </w:p>
          <w:p w14:paraId="364EB255">
            <w:pPr>
              <w:spacing w:line="360" w:lineRule="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第三档次：供应商提供的拟投入项目的工器具配置不合理，不能满足项目需要的，得</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lang w:val="zh-CN"/>
              </w:rPr>
              <w:t>分。</w:t>
            </w:r>
          </w:p>
          <w:p w14:paraId="744D10C6">
            <w:pPr>
              <w:spacing w:line="360" w:lineRule="auto"/>
              <w:rPr>
                <w:color w:val="auto"/>
              </w:rPr>
            </w:pPr>
            <w:r>
              <w:rPr>
                <w:rFonts w:hint="eastAsia" w:ascii="宋体" w:hAnsi="宋体" w:eastAsia="宋体" w:cs="宋体"/>
                <w:color w:val="auto"/>
                <w:szCs w:val="21"/>
                <w:highlight w:val="none"/>
                <w:lang w:val="zh-CN"/>
              </w:rPr>
              <w:t>无相关说明的不得分。</w:t>
            </w:r>
          </w:p>
        </w:tc>
      </w:tr>
      <w:tr w14:paraId="5A1B4AF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4" w:hRule="atLeast"/>
          <w:jc w:val="center"/>
        </w:trPr>
        <w:tc>
          <w:tcPr>
            <w:tcW w:w="860" w:type="dxa"/>
            <w:vMerge w:val="continue"/>
            <w:noWrap w:val="0"/>
            <w:vAlign w:val="center"/>
          </w:tcPr>
          <w:p w14:paraId="3239BAC0">
            <w:pPr>
              <w:spacing w:line="360" w:lineRule="auto"/>
              <w:jc w:val="center"/>
              <w:rPr>
                <w:rFonts w:hint="eastAsia" w:ascii="宋体" w:hAnsi="宋体" w:cs="宋体"/>
                <w:szCs w:val="21"/>
              </w:rPr>
            </w:pPr>
          </w:p>
        </w:tc>
        <w:tc>
          <w:tcPr>
            <w:tcW w:w="873" w:type="dxa"/>
            <w:gridSpan w:val="2"/>
            <w:vMerge w:val="continue"/>
            <w:noWrap w:val="0"/>
            <w:vAlign w:val="center"/>
          </w:tcPr>
          <w:p w14:paraId="140FA9C9">
            <w:pPr>
              <w:spacing w:line="360" w:lineRule="auto"/>
              <w:jc w:val="center"/>
              <w:rPr>
                <w:rFonts w:hint="eastAsia" w:ascii="宋体" w:hAnsi="宋体" w:cs="宋体"/>
                <w:szCs w:val="21"/>
              </w:rPr>
            </w:pPr>
          </w:p>
        </w:tc>
        <w:tc>
          <w:tcPr>
            <w:tcW w:w="1792" w:type="dxa"/>
            <w:noWrap w:val="0"/>
            <w:vAlign w:val="center"/>
          </w:tcPr>
          <w:p w14:paraId="5671A66B">
            <w:pPr>
              <w:spacing w:line="360" w:lineRule="auto"/>
              <w:jc w:val="center"/>
              <w:rPr>
                <w:rFonts w:hint="eastAsia" w:ascii="宋体" w:hAnsi="宋体" w:cs="宋体"/>
                <w:color w:val="auto"/>
                <w:szCs w:val="21"/>
              </w:rPr>
            </w:pPr>
            <w:r>
              <w:rPr>
                <w:rFonts w:hint="eastAsia" w:ascii="宋体" w:hAnsi="宋体" w:eastAsia="宋体" w:cs="宋体"/>
                <w:color w:val="auto"/>
                <w:szCs w:val="21"/>
                <w:highlight w:val="none"/>
                <w:lang w:val="zh-CN"/>
              </w:rPr>
              <w:t>质量承诺及保证措施（满分5分）</w:t>
            </w:r>
          </w:p>
        </w:tc>
        <w:tc>
          <w:tcPr>
            <w:tcW w:w="6213" w:type="dxa"/>
            <w:gridSpan w:val="2"/>
            <w:noWrap w:val="0"/>
            <w:vAlign w:val="center"/>
          </w:tcPr>
          <w:p w14:paraId="300463DA">
            <w:pPr>
              <w:spacing w:line="360" w:lineRule="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第一档次：质量、服务期限及服务承诺及保障措施完善具体，针对性强，有具体的违约责任、自惩机制、惩罚金额，相对较优的，得4-5分；</w:t>
            </w:r>
          </w:p>
          <w:p w14:paraId="3773B479">
            <w:pPr>
              <w:spacing w:line="360" w:lineRule="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第二档次：质量、服务期限及服务承诺及保障措施满足具体可行，有一定针对性，有相应违约责任、自惩机制、但无惩罚金额，相对一般的，得2-3分；</w:t>
            </w:r>
          </w:p>
          <w:p w14:paraId="3E7A910F">
            <w:pPr>
              <w:spacing w:line="360" w:lineRule="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第三档次：质量、服务期限及服务承诺、保障措施及违约责任基本满足需求，但缺乏针对性，相对较差的，得1分。</w:t>
            </w:r>
          </w:p>
          <w:p w14:paraId="58523FA1">
            <w:pPr>
              <w:spacing w:line="360" w:lineRule="auto"/>
              <w:rPr>
                <w:rFonts w:hint="eastAsia" w:ascii="宋体" w:hAnsi="宋体" w:cs="宋体"/>
                <w:color w:val="auto"/>
                <w:szCs w:val="21"/>
              </w:rPr>
            </w:pPr>
            <w:r>
              <w:rPr>
                <w:rFonts w:hint="eastAsia" w:ascii="宋体" w:hAnsi="宋体" w:eastAsia="宋体" w:cs="宋体"/>
                <w:color w:val="auto"/>
                <w:szCs w:val="21"/>
                <w:highlight w:val="none"/>
                <w:lang w:val="zh-CN"/>
              </w:rPr>
              <w:t>无相关说明</w:t>
            </w:r>
            <w:r>
              <w:rPr>
                <w:rFonts w:hint="eastAsia" w:ascii="宋体" w:hAnsi="宋体" w:eastAsia="宋体" w:cs="宋体"/>
                <w:color w:val="auto"/>
                <w:szCs w:val="21"/>
                <w:highlight w:val="none"/>
              </w:rPr>
              <w:t>的</w:t>
            </w:r>
            <w:r>
              <w:rPr>
                <w:rFonts w:hint="eastAsia" w:ascii="宋体" w:hAnsi="宋体" w:eastAsia="宋体" w:cs="宋体"/>
                <w:color w:val="auto"/>
                <w:szCs w:val="21"/>
                <w:highlight w:val="none"/>
                <w:lang w:val="zh-CN"/>
              </w:rPr>
              <w:t>不得分。</w:t>
            </w:r>
          </w:p>
        </w:tc>
      </w:tr>
      <w:tr w14:paraId="2FC8192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4" w:hRule="atLeast"/>
          <w:jc w:val="center"/>
        </w:trPr>
        <w:tc>
          <w:tcPr>
            <w:tcW w:w="860" w:type="dxa"/>
            <w:vMerge w:val="continue"/>
            <w:noWrap w:val="0"/>
            <w:vAlign w:val="center"/>
          </w:tcPr>
          <w:p w14:paraId="58C59B02">
            <w:pPr>
              <w:spacing w:line="360" w:lineRule="auto"/>
              <w:jc w:val="center"/>
              <w:rPr>
                <w:rFonts w:hint="eastAsia" w:ascii="宋体" w:hAnsi="宋体" w:cs="宋体"/>
                <w:szCs w:val="21"/>
              </w:rPr>
            </w:pPr>
          </w:p>
        </w:tc>
        <w:tc>
          <w:tcPr>
            <w:tcW w:w="873" w:type="dxa"/>
            <w:gridSpan w:val="2"/>
            <w:vMerge w:val="continue"/>
            <w:noWrap w:val="0"/>
            <w:vAlign w:val="center"/>
          </w:tcPr>
          <w:p w14:paraId="38C2C6D1">
            <w:pPr>
              <w:spacing w:line="360" w:lineRule="auto"/>
              <w:jc w:val="center"/>
              <w:rPr>
                <w:rFonts w:hint="eastAsia" w:ascii="宋体" w:hAnsi="宋体" w:cs="宋体"/>
                <w:szCs w:val="21"/>
              </w:rPr>
            </w:pPr>
          </w:p>
        </w:tc>
        <w:tc>
          <w:tcPr>
            <w:tcW w:w="1792" w:type="dxa"/>
            <w:noWrap w:val="0"/>
            <w:vAlign w:val="center"/>
          </w:tcPr>
          <w:p w14:paraId="616F0779">
            <w:pPr>
              <w:spacing w:line="360" w:lineRule="auto"/>
              <w:jc w:val="center"/>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安全管理方案、安全承诺</w:t>
            </w:r>
            <w:r>
              <w:rPr>
                <w:rFonts w:hint="eastAsia" w:ascii="宋体" w:hAnsi="宋体" w:eastAsia="宋体" w:cs="宋体"/>
                <w:color w:val="auto"/>
                <w:szCs w:val="21"/>
                <w:highlight w:val="none"/>
                <w:lang w:val="zh-CN"/>
              </w:rPr>
              <w:t>及保证措施</w:t>
            </w:r>
          </w:p>
          <w:p w14:paraId="1F6F0CD8">
            <w:pPr>
              <w:spacing w:line="360" w:lineRule="auto"/>
              <w:jc w:val="center"/>
              <w:rPr>
                <w:rFonts w:hint="eastAsia" w:ascii="宋体" w:hAnsi="宋体" w:cs="宋体"/>
                <w:color w:val="auto"/>
                <w:kern w:val="0"/>
                <w:szCs w:val="21"/>
              </w:rPr>
            </w:pPr>
            <w:r>
              <w:rPr>
                <w:rFonts w:hint="eastAsia" w:ascii="宋体" w:hAnsi="宋体" w:eastAsia="宋体" w:cs="宋体"/>
                <w:color w:val="auto"/>
                <w:szCs w:val="21"/>
                <w:highlight w:val="none"/>
                <w:lang w:val="zh-CN"/>
              </w:rPr>
              <w:t>（满分</w:t>
            </w:r>
            <w:r>
              <w:rPr>
                <w:rFonts w:hint="eastAsia" w:ascii="宋体" w:hAnsi="宋体" w:eastAsia="宋体" w:cs="宋体"/>
                <w:color w:val="auto"/>
                <w:szCs w:val="21"/>
                <w:highlight w:val="none"/>
              </w:rPr>
              <w:t>5</w:t>
            </w:r>
            <w:r>
              <w:rPr>
                <w:rFonts w:hint="eastAsia" w:ascii="宋体" w:hAnsi="宋体" w:eastAsia="宋体" w:cs="宋体"/>
                <w:color w:val="auto"/>
                <w:szCs w:val="21"/>
                <w:highlight w:val="none"/>
                <w:lang w:val="zh-CN"/>
              </w:rPr>
              <w:t>分）</w:t>
            </w:r>
          </w:p>
        </w:tc>
        <w:tc>
          <w:tcPr>
            <w:tcW w:w="6213" w:type="dxa"/>
            <w:gridSpan w:val="2"/>
            <w:noWrap w:val="0"/>
            <w:vAlign w:val="center"/>
          </w:tcPr>
          <w:p w14:paraId="052D4F51">
            <w:pPr>
              <w:spacing w:line="360" w:lineRule="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第一档次：</w:t>
            </w:r>
            <w:r>
              <w:rPr>
                <w:rFonts w:hint="eastAsia" w:ascii="宋体" w:hAnsi="宋体" w:eastAsia="宋体" w:cs="宋体"/>
                <w:color w:val="auto"/>
                <w:szCs w:val="21"/>
                <w:highlight w:val="none"/>
              </w:rPr>
              <w:t>安全管理方案</w:t>
            </w:r>
            <w:r>
              <w:rPr>
                <w:rFonts w:hint="eastAsia" w:ascii="宋体" w:hAnsi="宋体" w:eastAsia="宋体" w:cs="宋体"/>
                <w:color w:val="auto"/>
                <w:szCs w:val="21"/>
                <w:highlight w:val="none"/>
                <w:lang w:val="zh-CN"/>
              </w:rPr>
              <w:t>全面、合理、针对性较强，</w:t>
            </w:r>
            <w:r>
              <w:rPr>
                <w:rFonts w:hint="eastAsia" w:ascii="宋体" w:hAnsi="宋体" w:eastAsia="宋体" w:cs="宋体"/>
                <w:color w:val="auto"/>
                <w:szCs w:val="21"/>
                <w:highlight w:val="none"/>
              </w:rPr>
              <w:t>安全</w:t>
            </w:r>
            <w:r>
              <w:rPr>
                <w:rFonts w:hint="eastAsia" w:ascii="宋体" w:hAnsi="宋体" w:eastAsia="宋体" w:cs="宋体"/>
                <w:color w:val="auto"/>
                <w:szCs w:val="21"/>
                <w:highlight w:val="none"/>
                <w:lang w:val="zh-CN"/>
              </w:rPr>
              <w:t>承诺能满足采购文件要求，有具体的、可行的保证措施的得</w:t>
            </w:r>
            <w:r>
              <w:rPr>
                <w:rFonts w:hint="eastAsia" w:ascii="宋体" w:hAnsi="宋体" w:eastAsia="宋体" w:cs="宋体"/>
                <w:color w:val="auto"/>
                <w:szCs w:val="21"/>
                <w:highlight w:val="none"/>
              </w:rPr>
              <w:t>4-5</w:t>
            </w:r>
            <w:r>
              <w:rPr>
                <w:rFonts w:hint="eastAsia" w:ascii="宋体" w:hAnsi="宋体" w:eastAsia="宋体" w:cs="宋体"/>
                <w:color w:val="auto"/>
                <w:szCs w:val="21"/>
                <w:highlight w:val="none"/>
                <w:lang w:val="zh-CN"/>
              </w:rPr>
              <w:t>分；</w:t>
            </w:r>
          </w:p>
          <w:p w14:paraId="67F5FA9A">
            <w:pPr>
              <w:spacing w:line="360" w:lineRule="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第</w:t>
            </w:r>
            <w:r>
              <w:rPr>
                <w:rFonts w:hint="eastAsia" w:ascii="宋体" w:hAnsi="宋体" w:eastAsia="宋体" w:cs="宋体"/>
                <w:color w:val="auto"/>
                <w:szCs w:val="21"/>
                <w:highlight w:val="none"/>
              </w:rPr>
              <w:t>二</w:t>
            </w:r>
            <w:r>
              <w:rPr>
                <w:rFonts w:hint="eastAsia" w:ascii="宋体" w:hAnsi="宋体" w:eastAsia="宋体" w:cs="宋体"/>
                <w:color w:val="auto"/>
                <w:szCs w:val="21"/>
                <w:highlight w:val="none"/>
                <w:lang w:val="zh-CN"/>
              </w:rPr>
              <w:t>档次：</w:t>
            </w:r>
            <w:r>
              <w:rPr>
                <w:rFonts w:hint="eastAsia" w:ascii="宋体" w:hAnsi="宋体" w:eastAsia="宋体" w:cs="宋体"/>
                <w:color w:val="auto"/>
                <w:szCs w:val="21"/>
                <w:highlight w:val="none"/>
              </w:rPr>
              <w:t>安全管理方案</w:t>
            </w:r>
            <w:r>
              <w:rPr>
                <w:rFonts w:hint="eastAsia" w:ascii="宋体" w:hAnsi="宋体" w:eastAsia="宋体" w:cs="宋体"/>
                <w:color w:val="auto"/>
                <w:szCs w:val="21"/>
                <w:highlight w:val="none"/>
                <w:lang w:val="zh-CN"/>
              </w:rPr>
              <w:t>全面、</w:t>
            </w:r>
            <w:r>
              <w:rPr>
                <w:rFonts w:hint="eastAsia" w:ascii="宋体" w:hAnsi="宋体" w:eastAsia="宋体" w:cs="宋体"/>
                <w:color w:val="auto"/>
                <w:szCs w:val="21"/>
                <w:highlight w:val="none"/>
              </w:rPr>
              <w:t>基本</w:t>
            </w:r>
            <w:r>
              <w:rPr>
                <w:rFonts w:hint="eastAsia" w:ascii="宋体" w:hAnsi="宋体" w:eastAsia="宋体" w:cs="宋体"/>
                <w:color w:val="auto"/>
                <w:szCs w:val="21"/>
                <w:highlight w:val="none"/>
                <w:lang w:val="zh-CN"/>
              </w:rPr>
              <w:t>合理、针对性一般，</w:t>
            </w:r>
            <w:r>
              <w:rPr>
                <w:rFonts w:hint="eastAsia" w:ascii="宋体" w:hAnsi="宋体" w:eastAsia="宋体" w:cs="宋体"/>
                <w:color w:val="auto"/>
                <w:szCs w:val="21"/>
                <w:highlight w:val="none"/>
              </w:rPr>
              <w:t>安全</w:t>
            </w:r>
            <w:r>
              <w:rPr>
                <w:rFonts w:hint="eastAsia" w:ascii="宋体" w:hAnsi="宋体" w:eastAsia="宋体" w:cs="宋体"/>
                <w:color w:val="auto"/>
                <w:szCs w:val="21"/>
                <w:highlight w:val="none"/>
                <w:lang w:val="zh-CN"/>
              </w:rPr>
              <w:t>承诺能满足采购文件要求，有保证措施，得</w:t>
            </w:r>
            <w:r>
              <w:rPr>
                <w:rFonts w:hint="eastAsia" w:ascii="宋体" w:hAnsi="宋体" w:eastAsia="宋体" w:cs="宋体"/>
                <w:color w:val="auto"/>
                <w:szCs w:val="21"/>
                <w:highlight w:val="none"/>
              </w:rPr>
              <w:t>2-3</w:t>
            </w:r>
            <w:r>
              <w:rPr>
                <w:rFonts w:hint="eastAsia" w:ascii="宋体" w:hAnsi="宋体" w:eastAsia="宋体" w:cs="宋体"/>
                <w:color w:val="auto"/>
                <w:szCs w:val="21"/>
                <w:highlight w:val="none"/>
                <w:lang w:val="zh-CN"/>
              </w:rPr>
              <w:t>分；</w:t>
            </w:r>
          </w:p>
          <w:p w14:paraId="0E561D99">
            <w:pPr>
              <w:spacing w:line="360" w:lineRule="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第</w:t>
            </w:r>
            <w:r>
              <w:rPr>
                <w:rFonts w:hint="eastAsia" w:ascii="宋体" w:hAnsi="宋体" w:eastAsia="宋体" w:cs="宋体"/>
                <w:color w:val="auto"/>
                <w:szCs w:val="21"/>
                <w:highlight w:val="none"/>
              </w:rPr>
              <w:t>三</w:t>
            </w:r>
            <w:r>
              <w:rPr>
                <w:rFonts w:hint="eastAsia" w:ascii="宋体" w:hAnsi="宋体" w:eastAsia="宋体" w:cs="宋体"/>
                <w:color w:val="auto"/>
                <w:szCs w:val="21"/>
                <w:highlight w:val="none"/>
                <w:lang w:val="zh-CN"/>
              </w:rPr>
              <w:t>档次：</w:t>
            </w:r>
            <w:r>
              <w:rPr>
                <w:rFonts w:hint="eastAsia" w:ascii="宋体" w:hAnsi="宋体" w:eastAsia="宋体" w:cs="宋体"/>
                <w:color w:val="auto"/>
                <w:szCs w:val="21"/>
                <w:highlight w:val="none"/>
              </w:rPr>
              <w:t>安全管理方案</w:t>
            </w:r>
            <w:r>
              <w:rPr>
                <w:rFonts w:hint="eastAsia" w:ascii="宋体" w:hAnsi="宋体" w:eastAsia="宋体" w:cs="宋体"/>
                <w:color w:val="auto"/>
                <w:szCs w:val="21"/>
                <w:highlight w:val="none"/>
                <w:lang w:val="zh-CN"/>
              </w:rPr>
              <w:t>不全面、不够合理、针对性差，</w:t>
            </w:r>
            <w:r>
              <w:rPr>
                <w:rFonts w:hint="eastAsia" w:ascii="宋体" w:hAnsi="宋体" w:eastAsia="宋体" w:cs="宋体"/>
                <w:color w:val="auto"/>
                <w:szCs w:val="21"/>
                <w:highlight w:val="none"/>
              </w:rPr>
              <w:t>安全</w:t>
            </w:r>
            <w:r>
              <w:rPr>
                <w:rFonts w:hint="eastAsia" w:ascii="宋体" w:hAnsi="宋体" w:eastAsia="宋体" w:cs="宋体"/>
                <w:color w:val="auto"/>
                <w:szCs w:val="21"/>
                <w:highlight w:val="none"/>
                <w:lang w:val="zh-CN"/>
              </w:rPr>
              <w:t>承诺能满足采购文件要求，但无保证措施，得</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zh-CN"/>
              </w:rPr>
              <w:t>分；</w:t>
            </w:r>
          </w:p>
          <w:p w14:paraId="21522DBA">
            <w:pPr>
              <w:spacing w:line="360" w:lineRule="auto"/>
              <w:rPr>
                <w:rFonts w:hint="eastAsia" w:ascii="宋体" w:hAnsi="宋体" w:cs="宋体"/>
                <w:color w:val="auto"/>
                <w:szCs w:val="21"/>
              </w:rPr>
            </w:pPr>
            <w:r>
              <w:rPr>
                <w:rFonts w:hint="eastAsia" w:ascii="宋体" w:hAnsi="宋体" w:eastAsia="宋体" w:cs="宋体"/>
                <w:color w:val="auto"/>
                <w:szCs w:val="21"/>
                <w:highlight w:val="none"/>
                <w:lang w:val="zh-CN"/>
              </w:rPr>
              <w:t>无相关说明</w:t>
            </w:r>
            <w:r>
              <w:rPr>
                <w:rFonts w:hint="eastAsia" w:ascii="宋体" w:hAnsi="宋体" w:eastAsia="宋体" w:cs="宋体"/>
                <w:color w:val="auto"/>
                <w:szCs w:val="21"/>
                <w:highlight w:val="none"/>
              </w:rPr>
              <w:t>的</w:t>
            </w:r>
            <w:r>
              <w:rPr>
                <w:rFonts w:hint="eastAsia" w:ascii="宋体" w:hAnsi="宋体" w:eastAsia="宋体" w:cs="宋体"/>
                <w:color w:val="auto"/>
                <w:szCs w:val="21"/>
                <w:highlight w:val="none"/>
                <w:lang w:val="zh-CN"/>
              </w:rPr>
              <w:t>不得分。</w:t>
            </w:r>
          </w:p>
        </w:tc>
      </w:tr>
      <w:tr w14:paraId="317277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66" w:hRule="atLeast"/>
          <w:jc w:val="center"/>
        </w:trPr>
        <w:tc>
          <w:tcPr>
            <w:tcW w:w="1733" w:type="dxa"/>
            <w:gridSpan w:val="3"/>
            <w:noWrap w:val="0"/>
            <w:vAlign w:val="center"/>
          </w:tcPr>
          <w:p w14:paraId="1AA52BDB">
            <w:pPr>
              <w:spacing w:line="360" w:lineRule="auto"/>
              <w:jc w:val="center"/>
              <w:rPr>
                <w:rFonts w:hint="eastAsia" w:ascii="宋体" w:hAnsi="宋体" w:cs="宋体"/>
                <w:b/>
                <w:szCs w:val="21"/>
              </w:rPr>
            </w:pPr>
            <w:r>
              <w:rPr>
                <w:rFonts w:hint="eastAsia" w:ascii="宋体" w:hAnsi="宋体" w:cs="宋体"/>
                <w:b/>
                <w:szCs w:val="21"/>
              </w:rPr>
              <w:t>条款号</w:t>
            </w:r>
          </w:p>
        </w:tc>
        <w:tc>
          <w:tcPr>
            <w:tcW w:w="1792" w:type="dxa"/>
            <w:noWrap w:val="0"/>
            <w:vAlign w:val="center"/>
          </w:tcPr>
          <w:p w14:paraId="6F06BB4D">
            <w:pPr>
              <w:spacing w:line="360" w:lineRule="auto"/>
              <w:jc w:val="center"/>
              <w:rPr>
                <w:rFonts w:hint="eastAsia" w:ascii="宋体" w:hAnsi="宋体" w:cs="宋体"/>
                <w:szCs w:val="21"/>
              </w:rPr>
            </w:pPr>
            <w:r>
              <w:rPr>
                <w:rFonts w:hint="eastAsia" w:ascii="宋体" w:hAnsi="宋体" w:cs="宋体"/>
                <w:b/>
                <w:szCs w:val="21"/>
              </w:rPr>
              <w:t>评分因素</w:t>
            </w:r>
          </w:p>
        </w:tc>
        <w:tc>
          <w:tcPr>
            <w:tcW w:w="6213" w:type="dxa"/>
            <w:gridSpan w:val="2"/>
            <w:noWrap w:val="0"/>
            <w:vAlign w:val="center"/>
          </w:tcPr>
          <w:p w14:paraId="74674856">
            <w:pPr>
              <w:spacing w:line="360" w:lineRule="auto"/>
              <w:jc w:val="center"/>
              <w:rPr>
                <w:rFonts w:hint="eastAsia" w:ascii="宋体" w:hAnsi="宋体" w:cs="宋体"/>
                <w:b/>
                <w:bCs/>
                <w:szCs w:val="21"/>
              </w:rPr>
            </w:pPr>
            <w:r>
              <w:rPr>
                <w:rFonts w:hint="eastAsia" w:ascii="宋体" w:hAnsi="宋体" w:cs="宋体"/>
                <w:b/>
                <w:bCs/>
                <w:szCs w:val="21"/>
              </w:rPr>
              <w:t>评分标准</w:t>
            </w:r>
          </w:p>
        </w:tc>
      </w:tr>
      <w:tr w14:paraId="1849B7F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6" w:type="dxa"/>
          <w:trHeight w:val="454" w:hRule="atLeast"/>
          <w:jc w:val="center"/>
        </w:trPr>
        <w:tc>
          <w:tcPr>
            <w:tcW w:w="860" w:type="dxa"/>
            <w:vMerge w:val="restart"/>
            <w:noWrap w:val="0"/>
            <w:vAlign w:val="center"/>
          </w:tcPr>
          <w:p w14:paraId="1983B955">
            <w:pPr>
              <w:spacing w:line="360" w:lineRule="auto"/>
              <w:jc w:val="center"/>
              <w:rPr>
                <w:rFonts w:hint="eastAsia" w:ascii="宋体" w:hAnsi="宋体" w:cs="宋体"/>
                <w:szCs w:val="21"/>
              </w:rPr>
            </w:pPr>
            <w:r>
              <w:rPr>
                <w:rFonts w:hint="eastAsia" w:ascii="宋体" w:hAnsi="宋体" w:cs="宋体"/>
                <w:szCs w:val="21"/>
              </w:rPr>
              <w:t>2.2.1（3）</w:t>
            </w:r>
          </w:p>
        </w:tc>
        <w:tc>
          <w:tcPr>
            <w:tcW w:w="873" w:type="dxa"/>
            <w:gridSpan w:val="2"/>
            <w:vMerge w:val="restart"/>
            <w:noWrap w:val="0"/>
            <w:vAlign w:val="center"/>
          </w:tcPr>
          <w:p w14:paraId="3237CE5C">
            <w:pPr>
              <w:spacing w:line="360" w:lineRule="auto"/>
              <w:jc w:val="center"/>
              <w:rPr>
                <w:rFonts w:hint="eastAsia" w:ascii="宋体" w:hAnsi="宋体" w:cs="宋体"/>
                <w:szCs w:val="21"/>
              </w:rPr>
            </w:pPr>
            <w:r>
              <w:rPr>
                <w:rFonts w:hint="eastAsia" w:ascii="宋体" w:hAnsi="宋体" w:cs="宋体"/>
                <w:szCs w:val="21"/>
              </w:rPr>
              <w:t>商务部分</w:t>
            </w:r>
          </w:p>
          <w:p w14:paraId="7CF76EDD">
            <w:pPr>
              <w:spacing w:line="360" w:lineRule="auto"/>
              <w:jc w:val="center"/>
              <w:rPr>
                <w:rFonts w:hint="eastAsia" w:ascii="宋体" w:hAnsi="宋体" w:cs="宋体"/>
                <w:szCs w:val="21"/>
              </w:rPr>
            </w:pPr>
            <w:r>
              <w:rPr>
                <w:rFonts w:hint="eastAsia" w:ascii="宋体" w:hAnsi="宋体" w:cs="宋体"/>
                <w:szCs w:val="21"/>
              </w:rPr>
              <w:t>F3</w:t>
            </w:r>
          </w:p>
          <w:p w14:paraId="22EF6945">
            <w:pPr>
              <w:spacing w:line="360" w:lineRule="auto"/>
              <w:jc w:val="center"/>
              <w:rPr>
                <w:rFonts w:hint="eastAsia" w:ascii="宋体" w:hAnsi="宋体" w:cs="宋体"/>
                <w:szCs w:val="21"/>
              </w:rPr>
            </w:pPr>
            <w:r>
              <w:rPr>
                <w:rFonts w:hint="eastAsia" w:ascii="宋体" w:hAnsi="宋体" w:cs="宋体"/>
                <w:szCs w:val="21"/>
              </w:rPr>
              <w:t>评分标准（满分10分）</w:t>
            </w:r>
          </w:p>
        </w:tc>
        <w:tc>
          <w:tcPr>
            <w:tcW w:w="1792" w:type="dxa"/>
            <w:noWrap w:val="0"/>
            <w:vAlign w:val="center"/>
          </w:tcPr>
          <w:p w14:paraId="630A15F4">
            <w:pPr>
              <w:spacing w:line="360" w:lineRule="auto"/>
              <w:jc w:val="center"/>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类似业绩</w:t>
            </w:r>
          </w:p>
          <w:p w14:paraId="7D572443">
            <w:pPr>
              <w:spacing w:line="360" w:lineRule="auto"/>
              <w:jc w:val="center"/>
              <w:rPr>
                <w:rFonts w:hint="eastAsia" w:ascii="宋体" w:hAnsi="宋体" w:cs="宋体"/>
                <w:color w:val="auto"/>
                <w:szCs w:val="21"/>
              </w:rPr>
            </w:pPr>
            <w:r>
              <w:rPr>
                <w:rFonts w:hint="eastAsia" w:ascii="宋体" w:hAnsi="宋体" w:eastAsia="宋体" w:cs="宋体"/>
                <w:color w:val="auto"/>
                <w:szCs w:val="21"/>
                <w:highlight w:val="none"/>
                <w:lang w:val="zh-CN"/>
              </w:rPr>
              <w:t>（满分10分）</w:t>
            </w:r>
          </w:p>
        </w:tc>
        <w:tc>
          <w:tcPr>
            <w:tcW w:w="6207" w:type="dxa"/>
            <w:noWrap w:val="0"/>
            <w:vAlign w:val="center"/>
          </w:tcPr>
          <w:p w14:paraId="00BFE436">
            <w:pPr>
              <w:spacing w:line="360" w:lineRule="auto"/>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供应商</w:t>
            </w:r>
            <w:r>
              <w:rPr>
                <w:rFonts w:hint="eastAsia" w:ascii="宋体" w:hAnsi="宋体" w:eastAsia="宋体" w:cs="宋体"/>
                <w:color w:val="auto"/>
                <w:szCs w:val="21"/>
                <w:highlight w:val="none"/>
              </w:rPr>
              <w:t>近年（</w:t>
            </w:r>
            <w:r>
              <w:rPr>
                <w:rFonts w:hint="eastAsia" w:ascii="宋体" w:hAnsi="宋体" w:eastAsia="宋体" w:cs="宋体"/>
                <w:color w:val="auto"/>
                <w:szCs w:val="21"/>
                <w:highlight w:val="none"/>
                <w:lang w:eastAsia="zh-CN"/>
              </w:rPr>
              <w:t>2023年1月1日</w:t>
            </w:r>
            <w:r>
              <w:rPr>
                <w:rFonts w:hint="eastAsia" w:ascii="宋体" w:hAnsi="宋体" w:eastAsia="宋体" w:cs="宋体"/>
                <w:color w:val="auto"/>
                <w:szCs w:val="21"/>
                <w:highlight w:val="none"/>
              </w:rPr>
              <w:t>至今）承担过</w:t>
            </w:r>
            <w:r>
              <w:rPr>
                <w:rFonts w:hint="eastAsia" w:ascii="宋体" w:hAnsi="宋体" w:eastAsia="宋体" w:cs="宋体"/>
                <w:color w:val="auto"/>
                <w:szCs w:val="21"/>
                <w:highlight w:val="none"/>
                <w:lang w:val="en-US" w:eastAsia="zh-CN"/>
              </w:rPr>
              <w:t>的</w:t>
            </w:r>
            <w:r>
              <w:rPr>
                <w:rFonts w:hint="eastAsia" w:ascii="宋体" w:hAnsi="宋体" w:eastAsia="宋体" w:cs="宋体"/>
                <w:color w:val="auto"/>
                <w:szCs w:val="21"/>
                <w:highlight w:val="none"/>
              </w:rPr>
              <w:t>类似业绩，类似业绩是指</w:t>
            </w:r>
            <w:r>
              <w:rPr>
                <w:rFonts w:hint="eastAsia" w:ascii="宋体" w:hAnsi="宋体" w:eastAsia="宋体" w:cs="宋体"/>
                <w:color w:val="auto"/>
                <w:szCs w:val="21"/>
                <w:highlight w:val="none"/>
                <w:lang w:val="en-US" w:eastAsia="zh-CN"/>
              </w:rPr>
              <w:t>生产型企业相关</w:t>
            </w:r>
            <w:r>
              <w:rPr>
                <w:rFonts w:hint="eastAsia" w:ascii="宋体" w:hAnsi="宋体" w:eastAsia="宋体" w:cs="宋体"/>
                <w:color w:val="auto"/>
                <w:szCs w:val="21"/>
                <w:highlight w:val="none"/>
              </w:rPr>
              <w:t>劳务</w:t>
            </w:r>
            <w:r>
              <w:rPr>
                <w:rFonts w:hint="eastAsia" w:ascii="宋体" w:hAnsi="宋体" w:eastAsia="宋体" w:cs="宋体"/>
                <w:color w:val="auto"/>
                <w:szCs w:val="21"/>
                <w:highlight w:val="none"/>
                <w:lang w:val="en-US" w:eastAsia="zh-CN"/>
              </w:rPr>
              <w:t>承包业绩</w:t>
            </w:r>
            <w:r>
              <w:rPr>
                <w:rFonts w:hint="eastAsia" w:ascii="宋体" w:hAnsi="宋体" w:eastAsia="宋体" w:cs="宋体"/>
                <w:color w:val="auto"/>
                <w:szCs w:val="21"/>
                <w:highlight w:val="none"/>
              </w:rPr>
              <w:t>，需提供业绩证明材料（业绩证明材料是指中标通知书或合同协议书）</w:t>
            </w:r>
            <w:r>
              <w:rPr>
                <w:rFonts w:hint="eastAsia" w:ascii="宋体" w:hAnsi="宋体" w:eastAsia="宋体" w:cs="宋体"/>
                <w:color w:val="auto"/>
                <w:szCs w:val="21"/>
                <w:highlight w:val="none"/>
                <w:lang w:eastAsia="zh-CN"/>
              </w:rPr>
              <w:t>。</w:t>
            </w:r>
          </w:p>
          <w:p w14:paraId="081F8E9C">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除资格</w:t>
            </w:r>
            <w:r>
              <w:rPr>
                <w:rFonts w:hint="eastAsia" w:ascii="宋体" w:hAnsi="宋体" w:eastAsia="宋体" w:cs="宋体"/>
                <w:color w:val="auto"/>
                <w:szCs w:val="21"/>
                <w:highlight w:val="none"/>
                <w:lang w:val="en-US" w:eastAsia="zh-CN"/>
              </w:rPr>
              <w:t>条件</w:t>
            </w:r>
            <w:r>
              <w:rPr>
                <w:rFonts w:hint="eastAsia" w:ascii="宋体" w:hAnsi="宋体" w:eastAsia="宋体" w:cs="宋体"/>
                <w:color w:val="auto"/>
                <w:szCs w:val="21"/>
                <w:highlight w:val="none"/>
              </w:rPr>
              <w:t>要求</w:t>
            </w:r>
            <w:r>
              <w:rPr>
                <w:rFonts w:hint="eastAsia" w:ascii="宋体" w:hAnsi="宋体" w:eastAsia="宋体" w:cs="宋体"/>
                <w:color w:val="auto"/>
                <w:szCs w:val="21"/>
                <w:highlight w:val="none"/>
                <w:lang w:val="en-US" w:eastAsia="zh-CN"/>
              </w:rPr>
              <w:t>的数量（1个）</w:t>
            </w:r>
            <w:r>
              <w:rPr>
                <w:rFonts w:hint="eastAsia" w:ascii="宋体" w:hAnsi="宋体" w:eastAsia="宋体" w:cs="宋体"/>
                <w:color w:val="auto"/>
                <w:szCs w:val="21"/>
                <w:highlight w:val="none"/>
              </w:rPr>
              <w:t>外，每提供1个类似业绩加2分，最高</w:t>
            </w:r>
            <w:r>
              <w:rPr>
                <w:rFonts w:hint="eastAsia" w:ascii="宋体" w:hAnsi="宋体" w:eastAsia="宋体" w:cs="宋体"/>
                <w:color w:val="auto"/>
                <w:szCs w:val="21"/>
                <w:highlight w:val="none"/>
                <w:lang w:val="en-US" w:eastAsia="zh-CN"/>
              </w:rPr>
              <w:t>10</w:t>
            </w:r>
            <w:r>
              <w:rPr>
                <w:rFonts w:hint="eastAsia" w:ascii="宋体" w:hAnsi="宋体" w:eastAsia="宋体" w:cs="宋体"/>
                <w:color w:val="auto"/>
                <w:szCs w:val="21"/>
                <w:highlight w:val="none"/>
              </w:rPr>
              <w:t>分。</w:t>
            </w:r>
          </w:p>
          <w:p w14:paraId="17C71A19">
            <w:pPr>
              <w:spacing w:line="360" w:lineRule="auto"/>
              <w:rPr>
                <w:rFonts w:hint="eastAsia" w:ascii="宋体" w:hAnsi="宋体" w:eastAsia="宋体" w:cs="宋体"/>
                <w:color w:val="auto"/>
                <w:szCs w:val="21"/>
                <w:highlight w:val="none"/>
              </w:rPr>
            </w:pPr>
          </w:p>
          <w:p w14:paraId="3A32DC1F">
            <w:pPr>
              <w:spacing w:line="360" w:lineRule="auto"/>
              <w:rPr>
                <w:rFonts w:hint="eastAsia" w:ascii="宋体" w:hAnsi="宋体" w:cs="宋体"/>
                <w:color w:val="auto"/>
                <w:szCs w:val="21"/>
              </w:rPr>
            </w:pPr>
            <w:r>
              <w:rPr>
                <w:rFonts w:hint="eastAsia" w:ascii="宋体" w:hAnsi="宋体" w:eastAsia="宋体" w:cs="宋体"/>
                <w:color w:val="auto"/>
                <w:szCs w:val="21"/>
                <w:highlight w:val="none"/>
              </w:rPr>
              <w:t>注：业绩时间以合同签订时间为准，业绩证明材料须提供合同协议书或中标通知书。</w:t>
            </w:r>
          </w:p>
        </w:tc>
      </w:tr>
      <w:tr w14:paraId="39AA98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6" w:type="dxa"/>
          <w:trHeight w:val="454" w:hRule="atLeast"/>
          <w:jc w:val="center"/>
        </w:trPr>
        <w:tc>
          <w:tcPr>
            <w:tcW w:w="860" w:type="dxa"/>
            <w:vMerge w:val="continue"/>
            <w:noWrap w:val="0"/>
            <w:vAlign w:val="center"/>
          </w:tcPr>
          <w:p w14:paraId="74AF1BC3">
            <w:pPr>
              <w:spacing w:line="360" w:lineRule="auto"/>
              <w:rPr>
                <w:rFonts w:hint="eastAsia" w:ascii="宋体" w:hAnsi="宋体" w:cs="宋体"/>
                <w:szCs w:val="21"/>
              </w:rPr>
            </w:pPr>
          </w:p>
        </w:tc>
        <w:tc>
          <w:tcPr>
            <w:tcW w:w="873" w:type="dxa"/>
            <w:gridSpan w:val="2"/>
            <w:vMerge w:val="continue"/>
            <w:noWrap w:val="0"/>
            <w:vAlign w:val="center"/>
          </w:tcPr>
          <w:p w14:paraId="64AA6B5B">
            <w:pPr>
              <w:spacing w:line="360" w:lineRule="auto"/>
              <w:rPr>
                <w:rFonts w:hint="eastAsia" w:ascii="宋体" w:hAnsi="宋体" w:cs="宋体"/>
                <w:szCs w:val="21"/>
              </w:rPr>
            </w:pPr>
          </w:p>
        </w:tc>
        <w:tc>
          <w:tcPr>
            <w:tcW w:w="7999" w:type="dxa"/>
            <w:gridSpan w:val="2"/>
            <w:noWrap w:val="0"/>
            <w:vAlign w:val="center"/>
          </w:tcPr>
          <w:p w14:paraId="7B260949">
            <w:pPr>
              <w:spacing w:line="360" w:lineRule="auto"/>
              <w:rPr>
                <w:rFonts w:hint="eastAsia" w:ascii="宋体" w:hAnsi="宋体" w:cs="宋体"/>
                <w:b/>
                <w:szCs w:val="21"/>
              </w:rPr>
            </w:pPr>
            <w:r>
              <w:rPr>
                <w:rFonts w:hint="eastAsia" w:ascii="宋体" w:hAnsi="宋体" w:cs="宋体"/>
                <w:b/>
                <w:szCs w:val="21"/>
              </w:rPr>
              <w:t>备注：根据进入详细评审的供应商的谈判响应文件，对评分因素的响应情况进行横向比较，分档打分，多个供应商响应情况基本一致时，可以按同一档次打分。</w:t>
            </w:r>
          </w:p>
        </w:tc>
      </w:tr>
    </w:tbl>
    <w:p w14:paraId="4A0FDC69">
      <w:pPr>
        <w:tabs>
          <w:tab w:val="left" w:pos="1634"/>
          <w:tab w:val="left" w:pos="3373"/>
        </w:tabs>
        <w:spacing w:line="360" w:lineRule="auto"/>
        <w:jc w:val="right"/>
        <w:rPr>
          <w:rFonts w:hint="eastAsia" w:ascii="宋体" w:hAnsi="宋体" w:cs="宋体"/>
          <w:szCs w:val="21"/>
        </w:rPr>
      </w:pPr>
      <w:r>
        <w:rPr>
          <w:rFonts w:hint="eastAsia" w:ascii="宋体" w:hAnsi="宋体" w:cs="宋体"/>
          <w:szCs w:val="21"/>
        </w:rPr>
        <w:br w:type="page"/>
      </w:r>
    </w:p>
    <w:p w14:paraId="23D9E95B">
      <w:pPr>
        <w:pStyle w:val="3"/>
        <w:tabs>
          <w:tab w:val="left" w:pos="900"/>
          <w:tab w:val="left" w:pos="1588"/>
        </w:tabs>
        <w:spacing w:before="0"/>
        <w:rPr>
          <w:rFonts w:hint="eastAsia" w:ascii="宋体" w:hAnsi="宋体" w:cs="宋体"/>
          <w:sz w:val="21"/>
          <w:szCs w:val="21"/>
        </w:rPr>
      </w:pPr>
      <w:bookmarkStart w:id="580" w:name="_Toc3787"/>
      <w:bookmarkStart w:id="581" w:name="_Toc9109"/>
      <w:bookmarkStart w:id="582" w:name="_Toc26205"/>
      <w:bookmarkStart w:id="583" w:name="_Toc16924"/>
      <w:r>
        <w:rPr>
          <w:rFonts w:hint="eastAsia" w:ascii="宋体" w:hAnsi="宋体" w:cs="宋体"/>
          <w:sz w:val="21"/>
          <w:szCs w:val="21"/>
        </w:rPr>
        <w:t>谈判方法正文</w:t>
      </w:r>
      <w:bookmarkEnd w:id="580"/>
      <w:bookmarkEnd w:id="581"/>
      <w:bookmarkEnd w:id="582"/>
      <w:bookmarkEnd w:id="583"/>
    </w:p>
    <w:p w14:paraId="02FFB3EC">
      <w:pPr>
        <w:pStyle w:val="4"/>
        <w:tabs>
          <w:tab w:val="left" w:pos="900"/>
        </w:tabs>
        <w:spacing w:before="0"/>
        <w:ind w:firstLine="0" w:firstLineChars="0"/>
        <w:rPr>
          <w:rFonts w:hint="eastAsia" w:hAnsi="宋体" w:cs="宋体"/>
          <w:b w:val="0"/>
          <w:sz w:val="21"/>
          <w:szCs w:val="21"/>
        </w:rPr>
      </w:pPr>
      <w:r>
        <w:rPr>
          <w:rFonts w:hint="eastAsia" w:hAnsi="宋体" w:cs="宋体"/>
          <w:sz w:val="21"/>
          <w:szCs w:val="21"/>
        </w:rPr>
        <w:t>1.评审方法</w:t>
      </w:r>
    </w:p>
    <w:p w14:paraId="5E586439">
      <w:pPr>
        <w:spacing w:line="360" w:lineRule="auto"/>
        <w:ind w:firstLine="420"/>
        <w:rPr>
          <w:rFonts w:hint="eastAsia" w:ascii="宋体" w:hAnsi="宋体" w:cs="宋体"/>
          <w:szCs w:val="21"/>
        </w:rPr>
      </w:pPr>
      <w:r>
        <w:rPr>
          <w:rFonts w:hint="eastAsia" w:ascii="宋体" w:hAnsi="宋体" w:cs="宋体"/>
          <w:b/>
          <w:szCs w:val="21"/>
        </w:rPr>
        <w:t>本次评审采用综合评估法</w:t>
      </w:r>
      <w:r>
        <w:rPr>
          <w:rFonts w:hint="eastAsia" w:ascii="宋体" w:hAnsi="宋体" w:cs="宋体"/>
          <w:szCs w:val="21"/>
        </w:rPr>
        <w:t>。谈判小组对满足竞争性谈判文件实质性要求评审的谈判响应文件，按照本章前附表规定的评分标准进行打分，并按下列评审总得分计算公式计算评审总得分，按总得分由高到低的顺序推荐成交候选人排序；评审总得分相等时，按谈判报价由低到高顺序排序；评审总得分相等且谈判报价相同时，按技术部分得分由高到低顺序排序，技术部分得分也相同时，由评审小组综合推荐。</w:t>
      </w:r>
    </w:p>
    <w:p w14:paraId="57A44601">
      <w:pPr>
        <w:pStyle w:val="4"/>
        <w:tabs>
          <w:tab w:val="left" w:pos="900"/>
        </w:tabs>
        <w:spacing w:before="0"/>
        <w:ind w:firstLine="0" w:firstLineChars="0"/>
        <w:rPr>
          <w:rFonts w:hint="eastAsia" w:hAnsi="宋体" w:cs="宋体"/>
          <w:sz w:val="21"/>
          <w:szCs w:val="21"/>
        </w:rPr>
      </w:pPr>
      <w:r>
        <w:rPr>
          <w:rFonts w:hint="eastAsia" w:hAnsi="宋体" w:cs="宋体"/>
          <w:sz w:val="21"/>
          <w:szCs w:val="21"/>
        </w:rPr>
        <w:t>2. 评审标准</w:t>
      </w:r>
    </w:p>
    <w:p w14:paraId="5FEDA697">
      <w:pPr>
        <w:tabs>
          <w:tab w:val="left" w:pos="900"/>
          <w:tab w:val="left" w:pos="1588"/>
        </w:tabs>
        <w:spacing w:line="360" w:lineRule="auto"/>
        <w:rPr>
          <w:rFonts w:hint="eastAsia" w:ascii="宋体" w:hAnsi="宋体" w:cs="宋体"/>
          <w:szCs w:val="21"/>
        </w:rPr>
      </w:pPr>
      <w:r>
        <w:rPr>
          <w:rFonts w:hint="eastAsia" w:ascii="宋体" w:hAnsi="宋体" w:cs="宋体"/>
          <w:szCs w:val="21"/>
        </w:rPr>
        <w:t>2.1实质性要求评审</w:t>
      </w:r>
    </w:p>
    <w:p w14:paraId="12AAB810">
      <w:pPr>
        <w:spacing w:line="360" w:lineRule="auto"/>
        <w:rPr>
          <w:rFonts w:hint="eastAsia" w:ascii="宋体" w:hAnsi="宋体" w:cs="宋体"/>
          <w:szCs w:val="21"/>
        </w:rPr>
      </w:pPr>
      <w:r>
        <w:rPr>
          <w:rFonts w:hint="eastAsia" w:ascii="宋体" w:hAnsi="宋体" w:cs="宋体"/>
          <w:szCs w:val="21"/>
        </w:rPr>
        <w:t>2.1.1资格评审标准：依据法律法规和竞争性谈判文件的规定，对谈判响应文件中的资格证明文件、谈判保证金等进行审查，见谈判方法前附表。</w:t>
      </w:r>
    </w:p>
    <w:p w14:paraId="3C7A263A">
      <w:pPr>
        <w:pStyle w:val="24"/>
        <w:tabs>
          <w:tab w:val="left" w:pos="2472"/>
        </w:tabs>
        <w:spacing w:line="360" w:lineRule="auto"/>
        <w:rPr>
          <w:rFonts w:hint="eastAsia" w:hAnsi="宋体" w:cs="宋体"/>
          <w:sz w:val="21"/>
          <w:szCs w:val="21"/>
        </w:rPr>
      </w:pPr>
      <w:r>
        <w:rPr>
          <w:rFonts w:hint="eastAsia" w:hAnsi="宋体" w:cs="宋体"/>
          <w:sz w:val="21"/>
          <w:szCs w:val="21"/>
        </w:rPr>
        <w:t>2.1.2符合性评审标准：依据竞争性谈判文件的规定，从谈判响应文件的有效性、完整性和对竞争性谈判文件的响应程度进行审查，见谈判方法前附表。</w:t>
      </w:r>
    </w:p>
    <w:p w14:paraId="18E2C322">
      <w:pPr>
        <w:tabs>
          <w:tab w:val="left" w:pos="900"/>
          <w:tab w:val="left" w:pos="1588"/>
        </w:tabs>
        <w:spacing w:line="360" w:lineRule="auto"/>
        <w:rPr>
          <w:rFonts w:hint="eastAsia" w:ascii="宋体" w:hAnsi="宋体" w:cs="宋体"/>
          <w:szCs w:val="21"/>
        </w:rPr>
      </w:pPr>
      <w:bookmarkStart w:id="584" w:name="_Toc321836408"/>
      <w:r>
        <w:rPr>
          <w:rFonts w:hint="eastAsia" w:ascii="宋体" w:hAnsi="宋体" w:cs="宋体"/>
          <w:szCs w:val="21"/>
        </w:rPr>
        <w:t>2.2 分值构成与评分标准</w:t>
      </w:r>
      <w:bookmarkEnd w:id="584"/>
    </w:p>
    <w:p w14:paraId="56FC066E">
      <w:pPr>
        <w:pStyle w:val="24"/>
        <w:tabs>
          <w:tab w:val="left" w:pos="2472"/>
        </w:tabs>
        <w:spacing w:line="360" w:lineRule="auto"/>
        <w:ind w:firstLine="367" w:firstLineChars="175"/>
        <w:rPr>
          <w:rFonts w:hint="eastAsia" w:hAnsi="宋体" w:cs="宋体"/>
          <w:sz w:val="21"/>
          <w:szCs w:val="21"/>
        </w:rPr>
      </w:pPr>
      <w:r>
        <w:rPr>
          <w:rFonts w:hint="eastAsia" w:hAnsi="宋体" w:cs="宋体"/>
          <w:sz w:val="21"/>
          <w:szCs w:val="21"/>
        </w:rPr>
        <w:t>2.2.1 分值构成</w:t>
      </w:r>
    </w:p>
    <w:p w14:paraId="14852624">
      <w:pPr>
        <w:pStyle w:val="24"/>
        <w:tabs>
          <w:tab w:val="left" w:pos="2472"/>
        </w:tabs>
        <w:spacing w:line="360" w:lineRule="auto"/>
        <w:ind w:firstLine="367" w:firstLineChars="175"/>
        <w:rPr>
          <w:rFonts w:hint="eastAsia" w:hAnsi="宋体" w:cs="宋体"/>
          <w:sz w:val="21"/>
          <w:szCs w:val="21"/>
        </w:rPr>
      </w:pPr>
      <w:r>
        <w:rPr>
          <w:rFonts w:hint="eastAsia" w:hAnsi="宋体" w:cs="宋体"/>
          <w:sz w:val="21"/>
          <w:szCs w:val="21"/>
        </w:rPr>
        <w:t>（1）谈判报价：见谈判方法前附表；</w:t>
      </w:r>
    </w:p>
    <w:p w14:paraId="0565BDB9">
      <w:pPr>
        <w:pStyle w:val="24"/>
        <w:tabs>
          <w:tab w:val="left" w:pos="2472"/>
        </w:tabs>
        <w:spacing w:line="360" w:lineRule="auto"/>
        <w:ind w:firstLine="367" w:firstLineChars="175"/>
        <w:rPr>
          <w:rFonts w:hint="eastAsia" w:hAnsi="宋体" w:cs="宋体"/>
          <w:sz w:val="21"/>
          <w:szCs w:val="21"/>
        </w:rPr>
      </w:pPr>
      <w:r>
        <w:rPr>
          <w:rFonts w:hint="eastAsia" w:hAnsi="宋体" w:cs="宋体"/>
          <w:sz w:val="21"/>
          <w:szCs w:val="21"/>
        </w:rPr>
        <w:t>（2）技术部分：见谈判方法前附表；</w:t>
      </w:r>
    </w:p>
    <w:p w14:paraId="018B5720">
      <w:pPr>
        <w:pStyle w:val="24"/>
        <w:tabs>
          <w:tab w:val="left" w:pos="2472"/>
        </w:tabs>
        <w:spacing w:line="360" w:lineRule="auto"/>
        <w:ind w:firstLine="367" w:firstLineChars="175"/>
        <w:rPr>
          <w:rFonts w:hint="eastAsia" w:hAnsi="宋体" w:cs="宋体"/>
          <w:sz w:val="21"/>
          <w:szCs w:val="21"/>
        </w:rPr>
      </w:pPr>
      <w:r>
        <w:rPr>
          <w:rFonts w:hint="eastAsia" w:hAnsi="宋体" w:cs="宋体"/>
          <w:sz w:val="21"/>
          <w:szCs w:val="21"/>
        </w:rPr>
        <w:t>（3）商务部分：见谈判方法前附表。</w:t>
      </w:r>
    </w:p>
    <w:p w14:paraId="7C84AE08">
      <w:pPr>
        <w:pStyle w:val="24"/>
        <w:tabs>
          <w:tab w:val="left" w:pos="2472"/>
        </w:tabs>
        <w:spacing w:line="360" w:lineRule="auto"/>
        <w:ind w:firstLine="367" w:firstLineChars="175"/>
        <w:rPr>
          <w:rFonts w:hint="eastAsia" w:hAnsi="宋体" w:cs="宋体"/>
          <w:sz w:val="21"/>
          <w:szCs w:val="21"/>
        </w:rPr>
      </w:pPr>
      <w:r>
        <w:rPr>
          <w:rFonts w:hint="eastAsia" w:hAnsi="宋体" w:cs="宋体"/>
          <w:sz w:val="21"/>
          <w:szCs w:val="21"/>
        </w:rPr>
        <w:t>2.2.2 评分标准</w:t>
      </w:r>
    </w:p>
    <w:p w14:paraId="44FC813D">
      <w:pPr>
        <w:pStyle w:val="24"/>
        <w:tabs>
          <w:tab w:val="left" w:pos="2472"/>
        </w:tabs>
        <w:spacing w:line="360" w:lineRule="auto"/>
        <w:ind w:firstLine="367" w:firstLineChars="175"/>
        <w:rPr>
          <w:rFonts w:hint="eastAsia" w:hAnsi="宋体" w:cs="宋体"/>
          <w:sz w:val="21"/>
          <w:szCs w:val="21"/>
        </w:rPr>
      </w:pPr>
      <w:r>
        <w:rPr>
          <w:rFonts w:hint="eastAsia" w:hAnsi="宋体" w:cs="宋体"/>
          <w:sz w:val="21"/>
          <w:szCs w:val="21"/>
        </w:rPr>
        <w:t>按竞争性谈判文件中规定的谈判方法和标准，对资格评审和符合性评审合格的谈判响应文件进行商务和技术评估，综合比较与评价。</w:t>
      </w:r>
    </w:p>
    <w:p w14:paraId="448A0B05">
      <w:pPr>
        <w:pStyle w:val="24"/>
        <w:tabs>
          <w:tab w:val="left" w:pos="2472"/>
        </w:tabs>
        <w:spacing w:line="360" w:lineRule="auto"/>
        <w:ind w:firstLine="367" w:firstLineChars="175"/>
        <w:rPr>
          <w:rFonts w:hint="eastAsia" w:hAnsi="宋体" w:cs="宋体"/>
          <w:sz w:val="21"/>
          <w:szCs w:val="21"/>
        </w:rPr>
      </w:pPr>
      <w:r>
        <w:rPr>
          <w:rFonts w:hint="eastAsia" w:hAnsi="宋体" w:cs="宋体"/>
          <w:sz w:val="21"/>
          <w:szCs w:val="21"/>
        </w:rPr>
        <w:t>（2）技术部分评分标准：见谈判方法前附表；</w:t>
      </w:r>
    </w:p>
    <w:p w14:paraId="15978B26">
      <w:pPr>
        <w:pStyle w:val="24"/>
        <w:tabs>
          <w:tab w:val="left" w:pos="2472"/>
        </w:tabs>
        <w:spacing w:line="360" w:lineRule="auto"/>
        <w:ind w:firstLine="367" w:firstLineChars="175"/>
        <w:rPr>
          <w:rFonts w:hint="eastAsia" w:hAnsi="宋体" w:cs="宋体"/>
          <w:sz w:val="21"/>
          <w:szCs w:val="21"/>
        </w:rPr>
      </w:pPr>
      <w:r>
        <w:rPr>
          <w:rFonts w:hint="eastAsia" w:hAnsi="宋体" w:cs="宋体"/>
          <w:sz w:val="21"/>
          <w:szCs w:val="21"/>
        </w:rPr>
        <w:t>（2）商务部分评分标准：见谈判方法前附表；</w:t>
      </w:r>
    </w:p>
    <w:p w14:paraId="5056495A">
      <w:pPr>
        <w:pStyle w:val="24"/>
        <w:tabs>
          <w:tab w:val="left" w:pos="2472"/>
        </w:tabs>
        <w:spacing w:line="360" w:lineRule="auto"/>
        <w:ind w:firstLine="367" w:firstLineChars="175"/>
        <w:rPr>
          <w:rFonts w:hint="eastAsia"/>
        </w:rPr>
      </w:pPr>
      <w:r>
        <w:rPr>
          <w:rFonts w:hint="eastAsia" w:hAnsi="宋体" w:cs="宋体"/>
          <w:sz w:val="21"/>
          <w:szCs w:val="21"/>
        </w:rPr>
        <w:t>（3）谈判报价评分标准：见谈判方法前附表。</w:t>
      </w:r>
    </w:p>
    <w:p w14:paraId="480C85BB">
      <w:pPr>
        <w:pStyle w:val="4"/>
        <w:tabs>
          <w:tab w:val="left" w:pos="900"/>
        </w:tabs>
        <w:spacing w:before="0"/>
        <w:ind w:firstLine="0" w:firstLineChars="0"/>
        <w:rPr>
          <w:rFonts w:hint="eastAsia" w:hAnsi="宋体" w:cs="宋体"/>
          <w:sz w:val="21"/>
          <w:szCs w:val="21"/>
        </w:rPr>
      </w:pPr>
      <w:bookmarkStart w:id="585" w:name="_Toc321836409"/>
      <w:r>
        <w:rPr>
          <w:rFonts w:hint="eastAsia" w:hAnsi="宋体" w:cs="宋体"/>
          <w:sz w:val="21"/>
          <w:szCs w:val="21"/>
        </w:rPr>
        <w:t>3. 谈判程序</w:t>
      </w:r>
      <w:bookmarkEnd w:id="585"/>
    </w:p>
    <w:p w14:paraId="2AEC1FBC">
      <w:pPr>
        <w:tabs>
          <w:tab w:val="left" w:pos="900"/>
          <w:tab w:val="left" w:pos="1588"/>
        </w:tabs>
        <w:spacing w:line="360" w:lineRule="auto"/>
        <w:rPr>
          <w:rFonts w:hint="eastAsia" w:ascii="宋体" w:hAnsi="宋体" w:cs="宋体"/>
          <w:szCs w:val="21"/>
        </w:rPr>
      </w:pPr>
      <w:bookmarkStart w:id="586" w:name="_Toc321836410"/>
      <w:r>
        <w:rPr>
          <w:rFonts w:hint="eastAsia" w:ascii="宋体" w:hAnsi="宋体" w:cs="宋体"/>
          <w:szCs w:val="21"/>
        </w:rPr>
        <w:t xml:space="preserve">3.1 </w:t>
      </w:r>
      <w:bookmarkEnd w:id="586"/>
      <w:r>
        <w:rPr>
          <w:rFonts w:hint="eastAsia" w:ascii="宋体" w:hAnsi="宋体" w:cs="宋体"/>
          <w:szCs w:val="21"/>
        </w:rPr>
        <w:t>实质性要求评审</w:t>
      </w:r>
    </w:p>
    <w:p w14:paraId="35CC866C">
      <w:pPr>
        <w:pStyle w:val="24"/>
        <w:tabs>
          <w:tab w:val="left" w:pos="2472"/>
        </w:tabs>
        <w:spacing w:line="360" w:lineRule="auto"/>
        <w:ind w:firstLine="367" w:firstLineChars="175"/>
        <w:rPr>
          <w:rFonts w:hint="eastAsia" w:hAnsi="宋体" w:cs="宋体"/>
          <w:sz w:val="21"/>
          <w:szCs w:val="21"/>
        </w:rPr>
      </w:pPr>
      <w:r>
        <w:rPr>
          <w:rFonts w:hint="eastAsia" w:hAnsi="宋体" w:cs="宋体"/>
          <w:sz w:val="21"/>
          <w:szCs w:val="21"/>
        </w:rPr>
        <w:t>3.1.1 谈判小组依据本章第2.1.1项、第2.1.2项规定的标准对谈判响应文件进行实质性要求评审。除谈判文件中标注★条款评审标准外，谈判响应文件如不符合实质性要求的其他评审标准，可在谈判过程中以书面承诺或澄清的方式在规定的时间内进行再次响应，若经再次响应后，能符合评审标准的，视为实质性响应竞争性谈判文件要求，若再次响应后，不符合评审标准的，视为未实质性响应竞争性谈判文件要求。</w:t>
      </w:r>
    </w:p>
    <w:p w14:paraId="45CD84A4">
      <w:pPr>
        <w:pStyle w:val="24"/>
        <w:tabs>
          <w:tab w:val="left" w:pos="2472"/>
        </w:tabs>
        <w:spacing w:line="360" w:lineRule="auto"/>
        <w:ind w:firstLine="367" w:firstLineChars="175"/>
        <w:rPr>
          <w:rFonts w:hint="eastAsia" w:hAnsi="宋体" w:cs="宋体"/>
          <w:sz w:val="21"/>
          <w:szCs w:val="21"/>
        </w:rPr>
      </w:pPr>
      <w:r>
        <w:rPr>
          <w:rFonts w:hint="eastAsia" w:hAnsi="宋体" w:cs="宋体"/>
          <w:sz w:val="21"/>
          <w:szCs w:val="21"/>
        </w:rPr>
        <w:t>3.1.2谈判响应文件如果出现计算或表达上的错误，修正错误的原则如下：</w:t>
      </w:r>
    </w:p>
    <w:p w14:paraId="4D4B2168">
      <w:pPr>
        <w:pStyle w:val="24"/>
        <w:tabs>
          <w:tab w:val="left" w:pos="2472"/>
        </w:tabs>
        <w:spacing w:line="360" w:lineRule="auto"/>
        <w:ind w:firstLine="420" w:firstLineChars="200"/>
        <w:rPr>
          <w:rFonts w:hint="eastAsia" w:hAnsi="宋体" w:cs="宋体"/>
          <w:sz w:val="21"/>
          <w:szCs w:val="21"/>
        </w:rPr>
      </w:pPr>
      <w:r>
        <w:rPr>
          <w:rFonts w:hint="eastAsia" w:hAnsi="宋体" w:cs="宋体"/>
          <w:sz w:val="21"/>
          <w:szCs w:val="21"/>
        </w:rPr>
        <w:t>（1）谈判响应文件的大写金额和小写金额不一致的，以大写金额为准；</w:t>
      </w:r>
    </w:p>
    <w:p w14:paraId="6E2A8896">
      <w:pPr>
        <w:pStyle w:val="24"/>
        <w:tabs>
          <w:tab w:val="left" w:pos="2472"/>
        </w:tabs>
        <w:spacing w:line="360" w:lineRule="auto"/>
        <w:ind w:firstLine="420" w:firstLineChars="200"/>
        <w:rPr>
          <w:rFonts w:hint="eastAsia" w:hAnsi="宋体" w:cs="宋体"/>
          <w:sz w:val="21"/>
          <w:szCs w:val="21"/>
        </w:rPr>
      </w:pPr>
      <w:r>
        <w:rPr>
          <w:rFonts w:hint="eastAsia" w:hAnsi="宋体" w:cs="宋体"/>
          <w:sz w:val="21"/>
          <w:szCs w:val="21"/>
        </w:rPr>
        <w:t>（2）总价金额与按单价汇总金额不一致的，以单价金额计算结果为准；</w:t>
      </w:r>
    </w:p>
    <w:p w14:paraId="5739B658">
      <w:pPr>
        <w:pStyle w:val="24"/>
        <w:tabs>
          <w:tab w:val="left" w:pos="2472"/>
        </w:tabs>
        <w:spacing w:line="360" w:lineRule="auto"/>
        <w:ind w:firstLine="420" w:firstLineChars="200"/>
        <w:rPr>
          <w:rFonts w:hint="eastAsia" w:hAnsi="宋体" w:cs="宋体"/>
          <w:sz w:val="21"/>
          <w:szCs w:val="21"/>
        </w:rPr>
      </w:pPr>
      <w:r>
        <w:rPr>
          <w:rFonts w:hint="eastAsia" w:hAnsi="宋体" w:cs="宋体"/>
          <w:sz w:val="21"/>
          <w:szCs w:val="21"/>
        </w:rPr>
        <w:t>（3）单价金额小数点有明显错位的，应以总价为准，并修改单价；</w:t>
      </w:r>
    </w:p>
    <w:p w14:paraId="10195619">
      <w:pPr>
        <w:pStyle w:val="24"/>
        <w:tabs>
          <w:tab w:val="left" w:pos="2472"/>
        </w:tabs>
        <w:spacing w:line="360" w:lineRule="auto"/>
        <w:ind w:firstLine="420" w:firstLineChars="200"/>
        <w:rPr>
          <w:rFonts w:hint="eastAsia" w:hAnsi="宋体" w:cs="宋体"/>
          <w:sz w:val="21"/>
          <w:szCs w:val="21"/>
        </w:rPr>
      </w:pPr>
      <w:r>
        <w:rPr>
          <w:rFonts w:hint="eastAsia" w:hAnsi="宋体" w:cs="宋体"/>
          <w:sz w:val="21"/>
          <w:szCs w:val="21"/>
        </w:rPr>
        <w:t>（4）对不同文字文本谈判响应文件的解释发生异议的，以中文文本为准。</w:t>
      </w:r>
    </w:p>
    <w:p w14:paraId="4ADD0BBE">
      <w:pPr>
        <w:pStyle w:val="24"/>
        <w:tabs>
          <w:tab w:val="left" w:pos="2472"/>
        </w:tabs>
        <w:spacing w:line="360" w:lineRule="auto"/>
        <w:ind w:firstLine="420" w:firstLineChars="200"/>
        <w:rPr>
          <w:rFonts w:hint="eastAsia" w:hAnsi="宋体" w:cs="宋体"/>
          <w:sz w:val="21"/>
          <w:szCs w:val="21"/>
        </w:rPr>
      </w:pPr>
      <w:r>
        <w:rPr>
          <w:rFonts w:hint="eastAsia" w:hAnsi="宋体" w:cs="宋体"/>
          <w:sz w:val="21"/>
          <w:szCs w:val="21"/>
        </w:rPr>
        <w:t>（5）按上述修正错误的原则及方法调整或修正谈判响应文件的谈判报价，供应商同意后，调整后的谈判报价对供应商起约束作用。如果供应商不接受修正后的报价，视为未实质性响应竞争性谈判文件要求。</w:t>
      </w:r>
    </w:p>
    <w:p w14:paraId="4E57D2C5">
      <w:pPr>
        <w:pStyle w:val="24"/>
        <w:tabs>
          <w:tab w:val="left" w:pos="2472"/>
        </w:tabs>
        <w:spacing w:line="360" w:lineRule="auto"/>
        <w:ind w:firstLine="367" w:firstLineChars="175"/>
        <w:rPr>
          <w:rFonts w:hint="eastAsia" w:hAnsi="宋体" w:cs="宋体"/>
          <w:sz w:val="21"/>
          <w:szCs w:val="21"/>
        </w:rPr>
      </w:pPr>
      <w:r>
        <w:rPr>
          <w:rFonts w:hint="eastAsia" w:hAnsi="宋体" w:cs="宋体"/>
          <w:sz w:val="21"/>
          <w:szCs w:val="21"/>
        </w:rPr>
        <w:t>3.1.3供应商有以下情形之一的，其响应作否决响应处理：</w:t>
      </w:r>
    </w:p>
    <w:p w14:paraId="0D61B8CC">
      <w:pPr>
        <w:pStyle w:val="24"/>
        <w:tabs>
          <w:tab w:val="left" w:pos="2472"/>
        </w:tabs>
        <w:spacing w:line="360" w:lineRule="auto"/>
        <w:ind w:firstLine="367" w:firstLineChars="175"/>
        <w:rPr>
          <w:rFonts w:hint="eastAsia" w:hAnsi="宋体" w:cs="宋体"/>
          <w:sz w:val="21"/>
          <w:szCs w:val="21"/>
        </w:rPr>
      </w:pPr>
      <w:r>
        <w:rPr>
          <w:rFonts w:hint="eastAsia" w:hAnsi="宋体" w:cs="宋体"/>
          <w:sz w:val="21"/>
          <w:szCs w:val="21"/>
        </w:rPr>
        <w:t>（1）串通参与竞争性谈判或弄虚作假或有其他违法行为的；</w:t>
      </w:r>
    </w:p>
    <w:p w14:paraId="278E9189">
      <w:pPr>
        <w:pStyle w:val="24"/>
        <w:tabs>
          <w:tab w:val="left" w:pos="2472"/>
        </w:tabs>
        <w:spacing w:line="360" w:lineRule="auto"/>
        <w:ind w:firstLine="367" w:firstLineChars="175"/>
        <w:rPr>
          <w:rFonts w:hint="eastAsia" w:hAnsi="宋体" w:cs="宋体"/>
          <w:sz w:val="21"/>
          <w:szCs w:val="21"/>
        </w:rPr>
      </w:pPr>
      <w:r>
        <w:rPr>
          <w:rFonts w:hint="eastAsia" w:hAnsi="宋体" w:cs="宋体"/>
          <w:sz w:val="21"/>
          <w:szCs w:val="21"/>
        </w:rPr>
        <w:t>（2）不按谈判小组要求澄清、说明或补正的。</w:t>
      </w:r>
    </w:p>
    <w:p w14:paraId="3CB87E2F">
      <w:pPr>
        <w:pStyle w:val="24"/>
        <w:tabs>
          <w:tab w:val="left" w:pos="2472"/>
        </w:tabs>
        <w:spacing w:line="360" w:lineRule="auto"/>
        <w:ind w:firstLine="367" w:firstLineChars="175"/>
        <w:rPr>
          <w:rFonts w:hint="eastAsia" w:hAnsi="宋体" w:cs="宋体"/>
          <w:b/>
          <w:bCs/>
          <w:sz w:val="21"/>
          <w:szCs w:val="21"/>
        </w:rPr>
      </w:pPr>
      <w:r>
        <w:rPr>
          <w:rFonts w:hint="eastAsia" w:hAnsi="宋体" w:cs="宋体"/>
          <w:sz w:val="21"/>
          <w:szCs w:val="21"/>
        </w:rPr>
        <w:t>3.1.4对未通过</w:t>
      </w:r>
      <w:r>
        <w:rPr>
          <w:rFonts w:hint="eastAsia" w:hAnsi="宋体" w:cs="宋体"/>
          <w:szCs w:val="21"/>
        </w:rPr>
        <w:t>实质性要求评审</w:t>
      </w:r>
      <w:r>
        <w:rPr>
          <w:rFonts w:hint="eastAsia" w:hAnsi="宋体" w:cs="宋体"/>
          <w:sz w:val="21"/>
          <w:szCs w:val="21"/>
        </w:rPr>
        <w:t>的供应商谈判小组应通过相关的决议或在谈判报告中说明情况。</w:t>
      </w:r>
      <w:r>
        <w:rPr>
          <w:rFonts w:hint="eastAsia" w:hAnsi="宋体" w:cs="宋体"/>
          <w:b/>
          <w:bCs/>
          <w:sz w:val="21"/>
          <w:szCs w:val="21"/>
        </w:rPr>
        <w:t>当有效谈判响应文件只有2家时，谈判小组认为仍能满足竞争性谈判文件要求，则由谈判小组根据谈判响应文件响应情况对供应商做出综合评议推荐。如响应文件不满足谈判文件要求，谈判小组也可以否决全部供应商，所有供应商被否决后，采购人应当依法重新采购。</w:t>
      </w:r>
    </w:p>
    <w:p w14:paraId="62D9C504">
      <w:pPr>
        <w:tabs>
          <w:tab w:val="left" w:pos="900"/>
          <w:tab w:val="left" w:pos="1588"/>
        </w:tabs>
        <w:spacing w:line="360" w:lineRule="auto"/>
        <w:rPr>
          <w:rFonts w:hint="eastAsia" w:ascii="宋体" w:hAnsi="宋体" w:cs="宋体"/>
          <w:szCs w:val="21"/>
        </w:rPr>
      </w:pPr>
      <w:bookmarkStart w:id="587" w:name="_Toc321836411"/>
      <w:r>
        <w:rPr>
          <w:rFonts w:hint="eastAsia" w:ascii="宋体" w:hAnsi="宋体" w:cs="宋体"/>
          <w:szCs w:val="21"/>
        </w:rPr>
        <w:t>3.2 详细评审</w:t>
      </w:r>
      <w:bookmarkEnd w:id="587"/>
    </w:p>
    <w:p w14:paraId="12875FDF">
      <w:pPr>
        <w:pStyle w:val="24"/>
        <w:tabs>
          <w:tab w:val="left" w:pos="2472"/>
        </w:tabs>
        <w:spacing w:line="360" w:lineRule="auto"/>
        <w:ind w:firstLine="367" w:firstLineChars="175"/>
        <w:rPr>
          <w:rFonts w:hint="eastAsia" w:hAnsi="宋体" w:cs="宋体"/>
          <w:sz w:val="21"/>
          <w:szCs w:val="21"/>
        </w:rPr>
      </w:pPr>
      <w:r>
        <w:rPr>
          <w:rFonts w:hint="eastAsia" w:hAnsi="宋体" w:cs="宋体"/>
          <w:sz w:val="21"/>
          <w:szCs w:val="21"/>
        </w:rPr>
        <w:t>3.2.1 谈判小组按本章第2款规定的量化因素和分值进行打分，并计算出供应商的谈判总得分。对供应商的价格分等客观评分项的评分应当一致，对其他需要借助专业知识评判的主观评分项，应当严格按照评分细则公正评分。</w:t>
      </w:r>
    </w:p>
    <w:p w14:paraId="5A25FF83">
      <w:pPr>
        <w:pStyle w:val="24"/>
        <w:tabs>
          <w:tab w:val="left" w:pos="2472"/>
        </w:tabs>
        <w:spacing w:line="360" w:lineRule="auto"/>
        <w:ind w:firstLine="367" w:firstLineChars="175"/>
        <w:rPr>
          <w:rFonts w:hint="eastAsia" w:hAnsi="宋体" w:cs="宋体"/>
          <w:sz w:val="21"/>
          <w:szCs w:val="21"/>
        </w:rPr>
      </w:pPr>
      <w:r>
        <w:rPr>
          <w:rFonts w:hint="eastAsia" w:hAnsi="宋体" w:cs="宋体"/>
          <w:sz w:val="21"/>
          <w:szCs w:val="21"/>
        </w:rPr>
        <w:t>（1）按本章前附表的规定对谈判报价计算出得分F1；</w:t>
      </w:r>
    </w:p>
    <w:p w14:paraId="6816A7AD">
      <w:pPr>
        <w:pStyle w:val="24"/>
        <w:tabs>
          <w:tab w:val="left" w:pos="2472"/>
        </w:tabs>
        <w:spacing w:line="360" w:lineRule="auto"/>
        <w:ind w:firstLine="367" w:firstLineChars="175"/>
        <w:rPr>
          <w:rFonts w:hint="eastAsia" w:hAnsi="宋体" w:cs="宋体"/>
          <w:sz w:val="21"/>
          <w:szCs w:val="21"/>
        </w:rPr>
      </w:pPr>
      <w:r>
        <w:rPr>
          <w:rFonts w:hint="eastAsia" w:hAnsi="宋体" w:cs="宋体"/>
          <w:sz w:val="21"/>
          <w:szCs w:val="21"/>
        </w:rPr>
        <w:t>（2）按本章前附表的规定对技术部分评分，得分F2；</w:t>
      </w:r>
    </w:p>
    <w:p w14:paraId="3F883A3C">
      <w:pPr>
        <w:pStyle w:val="24"/>
        <w:tabs>
          <w:tab w:val="left" w:pos="2472"/>
        </w:tabs>
        <w:spacing w:line="360" w:lineRule="auto"/>
        <w:ind w:firstLine="367" w:firstLineChars="175"/>
        <w:rPr>
          <w:rFonts w:hint="eastAsia" w:hAnsi="宋体" w:cs="宋体"/>
          <w:sz w:val="21"/>
          <w:szCs w:val="21"/>
        </w:rPr>
      </w:pPr>
      <w:r>
        <w:rPr>
          <w:rFonts w:hint="eastAsia" w:hAnsi="宋体" w:cs="宋体"/>
          <w:sz w:val="21"/>
          <w:szCs w:val="21"/>
        </w:rPr>
        <w:t>（3）按本章前附表的规定对商务部分评分，得分F3；</w:t>
      </w:r>
    </w:p>
    <w:p w14:paraId="6BF9B414">
      <w:pPr>
        <w:pStyle w:val="24"/>
        <w:tabs>
          <w:tab w:val="left" w:pos="2472"/>
        </w:tabs>
        <w:spacing w:line="360" w:lineRule="auto"/>
        <w:ind w:firstLine="367" w:firstLineChars="175"/>
        <w:rPr>
          <w:rFonts w:hint="eastAsia" w:hAnsi="宋体" w:cs="宋体"/>
          <w:sz w:val="21"/>
          <w:szCs w:val="21"/>
        </w:rPr>
      </w:pPr>
      <w:r>
        <w:rPr>
          <w:rFonts w:hint="eastAsia" w:hAnsi="宋体" w:cs="宋体"/>
          <w:sz w:val="21"/>
          <w:szCs w:val="21"/>
        </w:rPr>
        <w:t>（4）按本章前附表的规定计算谈判总得分。</w:t>
      </w:r>
    </w:p>
    <w:p w14:paraId="45826A3A">
      <w:pPr>
        <w:spacing w:line="360" w:lineRule="auto"/>
        <w:ind w:firstLine="367" w:firstLineChars="175"/>
        <w:rPr>
          <w:rFonts w:hint="eastAsia" w:ascii="宋体" w:hAnsi="宋体" w:cs="宋体"/>
          <w:szCs w:val="21"/>
        </w:rPr>
      </w:pPr>
      <w:r>
        <w:rPr>
          <w:rFonts w:hint="eastAsia" w:ascii="宋体" w:hAnsi="宋体" w:cs="宋体"/>
          <w:szCs w:val="21"/>
        </w:rPr>
        <w:t>3.2.2技术部分（F2）和商务部分（F3）得分由谈判小组成员独立评分，</w:t>
      </w:r>
      <w:r>
        <w:rPr>
          <w:rFonts w:hint="eastAsia" w:ascii="宋体" w:hAnsi="宋体" w:cs="宋体"/>
          <w:bCs/>
          <w:szCs w:val="21"/>
        </w:rPr>
        <w:t>供应商各项评分因素得分为该项因素各评委评分的算术平均值（保留小数点后两位）</w:t>
      </w:r>
      <w:r>
        <w:rPr>
          <w:rFonts w:hint="eastAsia" w:ascii="宋体" w:hAnsi="宋体" w:cs="宋体"/>
          <w:szCs w:val="21"/>
        </w:rPr>
        <w:t>，小数点后第三位“四舍五入”。</w:t>
      </w:r>
    </w:p>
    <w:p w14:paraId="53615A6A">
      <w:pPr>
        <w:spacing w:line="360" w:lineRule="auto"/>
        <w:ind w:firstLine="367" w:firstLineChars="175"/>
        <w:rPr>
          <w:rFonts w:hint="eastAsia" w:ascii="宋体" w:hAnsi="宋体" w:cs="宋体"/>
          <w:szCs w:val="21"/>
        </w:rPr>
      </w:pPr>
      <w:r>
        <w:rPr>
          <w:rFonts w:hint="eastAsia" w:ascii="宋体" w:hAnsi="宋体" w:cs="宋体"/>
          <w:szCs w:val="21"/>
        </w:rPr>
        <w:t>3.2.3谈判小组成员要依法独立评审，并对评审意见承担个人责任。谈判小组成员对需要共同认定的事项存在争议的，按照少数服从多数的原则做出结论。持不同意见的谈判小组成员应当在谈判报告上签署不同意见并说明理由，否则视为同意。</w:t>
      </w:r>
    </w:p>
    <w:p w14:paraId="282A8782">
      <w:pPr>
        <w:tabs>
          <w:tab w:val="left" w:pos="900"/>
          <w:tab w:val="left" w:pos="1588"/>
        </w:tabs>
        <w:spacing w:line="360" w:lineRule="auto"/>
        <w:rPr>
          <w:rFonts w:hint="eastAsia" w:ascii="宋体" w:hAnsi="宋体" w:cs="宋体"/>
          <w:szCs w:val="21"/>
        </w:rPr>
      </w:pPr>
      <w:bookmarkStart w:id="588" w:name="_Toc321836412"/>
      <w:r>
        <w:rPr>
          <w:rFonts w:hint="eastAsia" w:ascii="宋体" w:hAnsi="宋体" w:cs="宋体"/>
          <w:szCs w:val="21"/>
        </w:rPr>
        <w:t>3.3 谈判响应文件的澄清</w:t>
      </w:r>
      <w:bookmarkEnd w:id="588"/>
      <w:r>
        <w:rPr>
          <w:rFonts w:hint="eastAsia" w:ascii="宋体" w:hAnsi="宋体" w:cs="宋体"/>
          <w:szCs w:val="21"/>
        </w:rPr>
        <w:t xml:space="preserve"> </w:t>
      </w:r>
    </w:p>
    <w:p w14:paraId="09B4515E">
      <w:pPr>
        <w:spacing w:line="360" w:lineRule="auto"/>
        <w:ind w:firstLine="367" w:firstLineChars="175"/>
        <w:rPr>
          <w:rFonts w:hint="eastAsia" w:ascii="宋体" w:hAnsi="宋体" w:cs="宋体"/>
          <w:szCs w:val="21"/>
        </w:rPr>
      </w:pPr>
      <w:r>
        <w:rPr>
          <w:rFonts w:hint="eastAsia" w:ascii="宋体" w:hAnsi="宋体" w:cs="宋体"/>
          <w:szCs w:val="21"/>
        </w:rPr>
        <w:t>3.3.1 在谈判过程中，谈判小组可以书面形式（应当由谈判小组专家签字）要求供应商对所提交的谈判响应文件中含义不明确、同类问题表述不一致或者有明显文字和计算错误的内容，进行书面澄清或说明。谈判小组不接受供应商主动提出的澄清、说明。</w:t>
      </w:r>
    </w:p>
    <w:p w14:paraId="0E2668AD">
      <w:pPr>
        <w:spacing w:line="360" w:lineRule="auto"/>
        <w:ind w:firstLine="367" w:firstLineChars="175"/>
        <w:rPr>
          <w:rFonts w:hint="eastAsia" w:ascii="宋体" w:hAnsi="宋体" w:cs="宋体"/>
          <w:szCs w:val="21"/>
        </w:rPr>
      </w:pPr>
      <w:r>
        <w:rPr>
          <w:rFonts w:hint="eastAsia" w:ascii="宋体" w:hAnsi="宋体" w:cs="宋体"/>
          <w:szCs w:val="21"/>
        </w:rPr>
        <w:t>3.3.2 供应商的澄清、说明应当采用书面形式，由法定代表人或其授权的代表签字，澄清事项不得超出谈判响应文件的范围并不得改变谈判响应文件的实质性内容（算术性错误修正的除外）。供应商的书面澄清、说明属于谈判响应文件的组成部分。</w:t>
      </w:r>
    </w:p>
    <w:p w14:paraId="55096393">
      <w:pPr>
        <w:spacing w:line="360" w:lineRule="auto"/>
        <w:ind w:firstLine="367" w:firstLineChars="175"/>
        <w:rPr>
          <w:rFonts w:hint="eastAsia" w:ascii="宋体" w:hAnsi="宋体" w:cs="宋体"/>
          <w:szCs w:val="21"/>
        </w:rPr>
      </w:pPr>
      <w:r>
        <w:rPr>
          <w:rFonts w:hint="eastAsia" w:ascii="宋体" w:hAnsi="宋体" w:cs="宋体"/>
          <w:szCs w:val="21"/>
        </w:rPr>
        <w:t>3.3.3 谈判小组对供应商提交的澄清、说明有疑问的，可以要求供应商进一步澄清、说明。</w:t>
      </w:r>
    </w:p>
    <w:p w14:paraId="5A99ED8B">
      <w:pPr>
        <w:tabs>
          <w:tab w:val="left" w:pos="900"/>
          <w:tab w:val="left" w:pos="1588"/>
        </w:tabs>
        <w:spacing w:line="360" w:lineRule="auto"/>
        <w:ind w:firstLine="420" w:firstLineChars="200"/>
        <w:rPr>
          <w:rFonts w:hint="eastAsia" w:ascii="宋体" w:hAnsi="宋体" w:cs="宋体"/>
          <w:szCs w:val="21"/>
        </w:rPr>
      </w:pPr>
      <w:bookmarkStart w:id="589" w:name="_Toc321836413"/>
      <w:r>
        <w:rPr>
          <w:rFonts w:hint="eastAsia" w:ascii="宋体" w:hAnsi="宋体" w:cs="宋体"/>
          <w:szCs w:val="21"/>
        </w:rPr>
        <w:t>3.4谈判及最终报价</w:t>
      </w:r>
    </w:p>
    <w:p w14:paraId="7CA6481E">
      <w:pPr>
        <w:tabs>
          <w:tab w:val="left" w:pos="900"/>
          <w:tab w:val="left" w:pos="1588"/>
        </w:tabs>
        <w:spacing w:line="360" w:lineRule="auto"/>
        <w:ind w:firstLine="367" w:firstLineChars="175"/>
        <w:rPr>
          <w:rFonts w:hint="eastAsia" w:ascii="宋体" w:hAnsi="宋体" w:cs="宋体"/>
          <w:szCs w:val="21"/>
        </w:rPr>
      </w:pPr>
      <w:r>
        <w:rPr>
          <w:rFonts w:hint="eastAsia" w:ascii="宋体" w:hAnsi="宋体" w:cs="宋体"/>
          <w:szCs w:val="21"/>
        </w:rPr>
        <w:t>3.4.1谈判小组所有成员集中与通过实质性审查的单一供应商分别进行谈判。在谈判中，谈判的任何一方不得透露与谈判有关的其他供应商的技术资料、价格、折扣和其他信息。</w:t>
      </w:r>
    </w:p>
    <w:p w14:paraId="362508C6">
      <w:pPr>
        <w:tabs>
          <w:tab w:val="left" w:pos="900"/>
          <w:tab w:val="left" w:pos="1588"/>
        </w:tabs>
        <w:spacing w:line="360" w:lineRule="auto"/>
        <w:ind w:firstLine="367" w:firstLineChars="175"/>
        <w:rPr>
          <w:rFonts w:hint="eastAsia" w:ascii="宋体" w:hAnsi="宋体" w:cs="宋体"/>
          <w:szCs w:val="21"/>
        </w:rPr>
      </w:pPr>
      <w:r>
        <w:rPr>
          <w:rFonts w:hint="eastAsia" w:ascii="宋体" w:hAnsi="宋体" w:cs="宋体"/>
          <w:szCs w:val="21"/>
        </w:rPr>
        <w:t>3.4.2谈判文件有实质性变动的，谈判小组将经采购人代表确认后，以书面形式通知所有参加谈判的供应商。但不得对涉及竞争的公平、公正性内容进行修改、变动。</w:t>
      </w:r>
    </w:p>
    <w:p w14:paraId="4F0C7BAA">
      <w:pPr>
        <w:tabs>
          <w:tab w:val="left" w:pos="900"/>
          <w:tab w:val="left" w:pos="1588"/>
        </w:tabs>
        <w:spacing w:line="360" w:lineRule="auto"/>
        <w:ind w:firstLine="367" w:firstLineChars="175"/>
        <w:rPr>
          <w:rFonts w:hint="eastAsia" w:ascii="宋体" w:hAnsi="宋体" w:cs="宋体"/>
          <w:szCs w:val="21"/>
        </w:rPr>
      </w:pPr>
      <w:r>
        <w:rPr>
          <w:rFonts w:hint="eastAsia" w:ascii="宋体" w:hAnsi="宋体" w:cs="宋体"/>
          <w:szCs w:val="21"/>
        </w:rPr>
        <w:t>3.4.3为有助于对响应文件的详细审查、评价和比较，谈判小组可要求对供应商分别进行技术询问、澄清，有关要求和答复均现场进行。</w:t>
      </w:r>
    </w:p>
    <w:p w14:paraId="224A2A88">
      <w:pPr>
        <w:tabs>
          <w:tab w:val="left" w:pos="900"/>
          <w:tab w:val="left" w:pos="1588"/>
        </w:tabs>
        <w:spacing w:line="360" w:lineRule="auto"/>
        <w:ind w:firstLine="367" w:firstLineChars="175"/>
        <w:rPr>
          <w:rFonts w:hint="eastAsia" w:ascii="宋体" w:hAnsi="宋体" w:cs="宋体"/>
          <w:szCs w:val="21"/>
        </w:rPr>
      </w:pPr>
      <w:r>
        <w:rPr>
          <w:rFonts w:hint="eastAsia" w:ascii="宋体" w:hAnsi="宋体" w:cs="宋体"/>
          <w:szCs w:val="21"/>
        </w:rPr>
        <w:t>3.4.4谈判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谈判小组要求供应商澄清、说明或者更正响应文件应当以书面形式作出。供应商的澄清、说明或者更正应当由法定代表人或其授权代表签字或者加盖公章。由授权代表签字的，应当附法定代表人授权书。</w:t>
      </w:r>
    </w:p>
    <w:p w14:paraId="0F92ABFC">
      <w:pPr>
        <w:tabs>
          <w:tab w:val="left" w:pos="900"/>
          <w:tab w:val="left" w:pos="1588"/>
        </w:tabs>
        <w:spacing w:line="360" w:lineRule="auto"/>
        <w:ind w:firstLine="367" w:firstLineChars="175"/>
        <w:rPr>
          <w:rFonts w:hint="eastAsia" w:ascii="宋体" w:hAnsi="宋体" w:cs="宋体"/>
          <w:szCs w:val="21"/>
        </w:rPr>
      </w:pPr>
      <w:r>
        <w:rPr>
          <w:rFonts w:hint="eastAsia" w:ascii="宋体" w:hAnsi="宋体" w:cs="宋体"/>
          <w:szCs w:val="21"/>
        </w:rPr>
        <w:t>3.4.5谈判小组对供应商提交的澄清、说明有疑问的，可以要求供应商进一步澄清、说明。谈判小组要求供应商澄清、说明或者更正响应文件应当以书面形式作出。供应商的澄清、说明或者更正应当由法定代表人或其授权代表签字或者加盖公章。</w:t>
      </w:r>
    </w:p>
    <w:p w14:paraId="48B66365">
      <w:pPr>
        <w:tabs>
          <w:tab w:val="left" w:pos="900"/>
          <w:tab w:val="left" w:pos="1588"/>
        </w:tabs>
        <w:spacing w:line="360" w:lineRule="auto"/>
        <w:ind w:firstLine="367" w:firstLineChars="175"/>
        <w:rPr>
          <w:rFonts w:hint="eastAsia" w:ascii="宋体" w:hAnsi="宋体" w:cs="宋体"/>
          <w:szCs w:val="21"/>
        </w:rPr>
      </w:pPr>
      <w:r>
        <w:rPr>
          <w:rFonts w:hint="eastAsia" w:ascii="宋体" w:hAnsi="宋体" w:cs="宋体"/>
          <w:szCs w:val="21"/>
        </w:rPr>
        <w:t>3.4.6谈判结束后，谈判小组将要求所有继续参加谈判的供应商在规定时间内提交（二次）最终报价。</w:t>
      </w:r>
    </w:p>
    <w:p w14:paraId="6BE908E5">
      <w:pPr>
        <w:tabs>
          <w:tab w:val="left" w:pos="900"/>
          <w:tab w:val="left" w:pos="1588"/>
        </w:tabs>
        <w:spacing w:line="360" w:lineRule="auto"/>
        <w:rPr>
          <w:rFonts w:hint="eastAsia" w:ascii="宋体" w:hAnsi="宋体" w:cs="宋体"/>
          <w:szCs w:val="21"/>
        </w:rPr>
      </w:pPr>
      <w:r>
        <w:rPr>
          <w:rFonts w:hint="eastAsia" w:ascii="宋体" w:hAnsi="宋体" w:cs="宋体"/>
          <w:szCs w:val="21"/>
        </w:rPr>
        <w:t>3.5 谈判结果</w:t>
      </w:r>
      <w:bookmarkEnd w:id="589"/>
    </w:p>
    <w:p w14:paraId="52210EE8">
      <w:pPr>
        <w:spacing w:line="360" w:lineRule="auto"/>
        <w:ind w:firstLine="367" w:firstLineChars="175"/>
        <w:rPr>
          <w:rFonts w:hint="eastAsia" w:ascii="宋体" w:hAnsi="宋体" w:cs="宋体"/>
          <w:szCs w:val="21"/>
        </w:rPr>
      </w:pPr>
      <w:r>
        <w:rPr>
          <w:rFonts w:hint="eastAsia" w:ascii="宋体" w:hAnsi="宋体" w:cs="宋体"/>
          <w:szCs w:val="21"/>
        </w:rPr>
        <w:t>3.5.1 谈判小组按得分由高到低顺序推荐成交候选人，并提出书面谈判报告。</w:t>
      </w:r>
    </w:p>
    <w:p w14:paraId="2AD0A2C1">
      <w:pPr>
        <w:spacing w:line="360" w:lineRule="auto"/>
        <w:ind w:firstLine="367" w:firstLineChars="175"/>
        <w:rPr>
          <w:rFonts w:hint="eastAsia" w:ascii="宋体" w:hAnsi="宋体" w:cs="宋体"/>
          <w:szCs w:val="21"/>
        </w:rPr>
      </w:pPr>
      <w:r>
        <w:rPr>
          <w:rFonts w:hint="eastAsia" w:ascii="宋体" w:hAnsi="宋体" w:cs="宋体"/>
          <w:szCs w:val="21"/>
        </w:rPr>
        <w:t>3.5.2 采购人根据谈判小组提出的书面谈判报告和推荐的成交候选人名单，确定成交人。</w:t>
      </w:r>
    </w:p>
    <w:p w14:paraId="632F0C1A">
      <w:pPr>
        <w:spacing w:line="360" w:lineRule="auto"/>
        <w:ind w:firstLine="367" w:firstLineChars="175"/>
        <w:rPr>
          <w:rFonts w:hint="eastAsia" w:ascii="宋体" w:hAnsi="宋体" w:cs="宋体"/>
          <w:szCs w:val="21"/>
        </w:rPr>
      </w:pPr>
      <w:r>
        <w:rPr>
          <w:rFonts w:hint="eastAsia" w:ascii="宋体" w:hAnsi="宋体" w:cs="宋体"/>
          <w:szCs w:val="21"/>
        </w:rPr>
        <w:t>3.5.3谈判小组发现采购文件存在歧义、重大缺陷导致评审工作无法进行，或者采购文件内容违反国家有关规定的，要停止评审工作并向采购人书面说明情况，采购人应当修改采购文件后重新组织采购活动；发现供应商提供虚假材料、串通等违法违规行为的，要及时向采购人报告。</w:t>
      </w:r>
    </w:p>
    <w:p w14:paraId="2A6E07C3">
      <w:pPr>
        <w:adjustRightInd w:val="0"/>
        <w:spacing w:line="360" w:lineRule="auto"/>
        <w:ind w:firstLine="420" w:firstLineChars="200"/>
        <w:rPr>
          <w:rFonts w:hint="eastAsia" w:ascii="宋体" w:hAnsi="宋体" w:cs="宋体"/>
          <w:szCs w:val="21"/>
        </w:rPr>
      </w:pPr>
    </w:p>
    <w:p w14:paraId="5FBEBC09">
      <w:pPr>
        <w:adjustRightInd w:val="0"/>
        <w:spacing w:line="360" w:lineRule="auto"/>
        <w:ind w:firstLine="420" w:firstLineChars="200"/>
        <w:rPr>
          <w:rFonts w:hint="eastAsia" w:ascii="宋体" w:hAnsi="宋体" w:cs="宋体"/>
          <w:szCs w:val="21"/>
        </w:rPr>
      </w:pPr>
    </w:p>
    <w:sectPr>
      <w:headerReference r:id="rId14" w:type="first"/>
      <w:footerReference r:id="rId16" w:type="first"/>
      <w:headerReference r:id="rId13" w:type="default"/>
      <w:footerReference r:id="rId15" w:type="default"/>
      <w:pgSz w:w="11906" w:h="16838"/>
      <w:pgMar w:top="1440" w:right="1080" w:bottom="1440" w:left="1080" w:header="850" w:footer="850" w:gutter="0"/>
      <w:pgNumType w:start="1"/>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宋体-WinCharSetFFFF-H">
    <w:altName w:val="宋体"/>
    <w:panose1 w:val="00000000000000000000"/>
    <w:charset w:val="86"/>
    <w:family w:val="auto"/>
    <w:pitch w:val="default"/>
    <w:sig w:usb0="00000000" w:usb1="00000000" w:usb2="00000010" w:usb3="00000000" w:csb0="00040000" w:csb1="00000000"/>
  </w:font>
  <w:font w:name="文鼎CS中宋">
    <w:altName w:val="宋体"/>
    <w:panose1 w:val="00000000000000000000"/>
    <w:charset w:val="86"/>
    <w:family w:val="modern"/>
    <w:pitch w:val="default"/>
    <w:sig w:usb0="00000000" w:usb1="00000000" w:usb2="00000010" w:usb3="00000000" w:csb0="00040000" w:csb1="00000000"/>
  </w:font>
  <w:font w:name="Calibri Light">
    <w:panose1 w:val="020F0302020204030204"/>
    <w:charset w:val="00"/>
    <w:family w:val="swiss"/>
    <w:pitch w:val="default"/>
    <w:sig w:usb0="E4002EFF" w:usb1="C000247B" w:usb2="00000009" w:usb3="00000000" w:csb0="200001FF" w:csb1="00000000"/>
  </w:font>
  <w:font w:name="Arial Narrow">
    <w:panose1 w:val="020B0606020202030204"/>
    <w:charset w:val="00"/>
    <w:family w:val="swiss"/>
    <w:pitch w:val="default"/>
    <w:sig w:usb0="00000287" w:usb1="00000800" w:usb2="00000000" w:usb3="00000000" w:csb0="2000009F" w:csb1="DFD70000"/>
  </w:font>
  <w:font w:name="宋体峲.磱..">
    <w:altName w:val="宋体"/>
    <w:panose1 w:val="00000000000000000000"/>
    <w:charset w:val="86"/>
    <w:family w:val="roman"/>
    <w:pitch w:val="default"/>
    <w:sig w:usb0="00000000" w:usb1="00000000" w:usb2="00000010" w:usb3="00000000" w:csb0="00040000" w:csb1="00000000"/>
  </w:font>
  <w:font w:name="Arial Unicode MS">
    <w:panose1 w:val="020B0604020202020204"/>
    <w:charset w:val="86"/>
    <w:family w:val="roman"/>
    <w:pitch w:val="default"/>
    <w:sig w:usb0="FFFFFFFF" w:usb1="E9FFFFFF" w:usb2="0000003F" w:usb3="00000000" w:csb0="603F01FF" w:csb1="FFFF0000"/>
  </w:font>
  <w:font w:name="Verdana">
    <w:panose1 w:val="020B0604030504040204"/>
    <w:charset w:val="00"/>
    <w:family w:val="swiss"/>
    <w:pitch w:val="default"/>
    <w:sig w:usb0="A00006FF" w:usb1="4000205B" w:usb2="00000010" w:usb3="00000000" w:csb0="2000019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E3EF38">
    <w:pPr>
      <w:pStyle w:val="29"/>
      <w:tabs>
        <w:tab w:val="right" w:pos="9525"/>
        <w:tab w:val="clear" w:pos="4153"/>
      </w:tabs>
      <w:ind w:right="360"/>
      <w:rPr>
        <w:sz w:val="21"/>
      </w:rPr>
    </w:pPr>
    <w:r>
      <w:rPr>
        <w:sz w:val="21"/>
        <w:szCs w:val="21"/>
      </w:rPr>
      <w:drawing>
        <wp:inline distT="0" distB="0" distL="114300" distR="114300">
          <wp:extent cx="1024255" cy="231775"/>
          <wp:effectExtent l="0" t="0" r="4445" b="6350"/>
          <wp:docPr id="8" name="Picture 1" descr="381228446826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1" descr="381228446826312"/>
                  <pic:cNvPicPr>
                    <a:picLocks noChangeAspect="1"/>
                  </pic:cNvPicPr>
                </pic:nvPicPr>
                <pic:blipFill>
                  <a:blip r:embed="rId1"/>
                  <a:stretch>
                    <a:fillRect/>
                  </a:stretch>
                </pic:blipFill>
                <pic:spPr>
                  <a:xfrm>
                    <a:off x="0" y="0"/>
                    <a:ext cx="1024255" cy="231775"/>
                  </a:xfrm>
                  <a:prstGeom prst="rect">
                    <a:avLst/>
                  </a:prstGeom>
                  <a:noFill/>
                  <a:ln>
                    <a:noFill/>
                  </a:ln>
                </pic:spPr>
              </pic:pic>
            </a:graphicData>
          </a:graphic>
        </wp:inline>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412534">
    <w:pPr>
      <w:pStyle w:val="2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DC93A8">
    <w:pPr>
      <w:pStyle w:val="29"/>
      <w:tabs>
        <w:tab w:val="right" w:pos="9525"/>
        <w:tab w:val="clear" w:pos="4153"/>
      </w:tabs>
      <w:ind w:right="360"/>
      <w:rPr>
        <w:sz w:val="21"/>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526868D0">
                          <w:pPr>
                            <w:pStyle w:val="29"/>
                            <w:rPr>
                              <w:rFonts w:hint="eastAsia"/>
                            </w:rPr>
                          </w:pPr>
                          <w:r>
                            <w:rPr>
                              <w:rFonts w:hint="eastAsia"/>
                            </w:rPr>
                            <w:fldChar w:fldCharType="begin"/>
                          </w:r>
                          <w:r>
                            <w:rPr>
                              <w:rFonts w:hint="eastAsia"/>
                            </w:rPr>
                            <w:instrText xml:space="preserve"> PAGE  \* MERGEFORMAT </w:instrText>
                          </w:r>
                          <w:r>
                            <w:rPr>
                              <w:rFonts w:hint="eastAsia"/>
                            </w:rPr>
                            <w:fldChar w:fldCharType="separate"/>
                          </w:r>
                          <w:r>
                            <w:t>I</w:t>
                          </w:r>
                          <w:r>
                            <w:rPr>
                              <w:rFonts w:hint="eastAsia"/>
                            </w:rPr>
                            <w:fldChar w:fldCharType="end"/>
                          </w:r>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fWkSz9IBAACjAwAADgAAAAAAAAABACAAAAAi&#10;AQAAZHJzL2Uyb0RvYy54bWxQSwUGAAAAAAYABgBZAQAAZgUAAAAA&#10;">
              <v:fill on="f" focussize="0,0"/>
              <v:stroke on="f" weight="1.25pt"/>
              <v:imagedata o:title=""/>
              <o:lock v:ext="edit" aspectratio="f"/>
              <v:textbox inset="0mm,0mm,0mm,0mm" style="mso-fit-shape-to-text:t;">
                <w:txbxContent>
                  <w:p w14:paraId="526868D0">
                    <w:pPr>
                      <w:pStyle w:val="29"/>
                      <w:rPr>
                        <w:rFonts w:hint="eastAsia"/>
                      </w:rPr>
                    </w:pPr>
                    <w:r>
                      <w:rPr>
                        <w:rFonts w:hint="eastAsia"/>
                      </w:rPr>
                      <w:fldChar w:fldCharType="begin"/>
                    </w:r>
                    <w:r>
                      <w:rPr>
                        <w:rFonts w:hint="eastAsia"/>
                      </w:rPr>
                      <w:instrText xml:space="preserve"> PAGE  \* MERGEFORMAT </w:instrText>
                    </w:r>
                    <w:r>
                      <w:rPr>
                        <w:rFonts w:hint="eastAsia"/>
                      </w:rPr>
                      <w:fldChar w:fldCharType="separate"/>
                    </w:r>
                    <w:r>
                      <w:t>I</w:t>
                    </w:r>
                    <w:r>
                      <w:rPr>
                        <w:rFonts w:hint="eastAsi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43AAE3">
    <w:pPr>
      <w:pStyle w:val="29"/>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0E366DF6">
                          <w:pPr>
                            <w:pStyle w:val="2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I</w:t>
                          </w:r>
                          <w:r>
                            <w:rPr>
                              <w:rFonts w:hint="eastAsia"/>
                            </w:rPr>
                            <w:fldChar w:fldCharType="end"/>
                          </w:r>
                        </w:p>
                      </w:txbxContent>
                    </wps:txbx>
                    <wps:bodyPr wrap="none" lIns="0" tIns="0" rIns="0" bIns="0" upright="0">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RZqfIdIBAACjAwAADgAAAAAAAAABACAAAAAi&#10;AQAAZHJzL2Uyb0RvYy54bWxQSwUGAAAAAAYABgBZAQAAZgUAAAAA&#10;">
              <v:fill on="f" focussize="0,0"/>
              <v:stroke on="f" weight="1.25pt"/>
              <v:imagedata o:title=""/>
              <o:lock v:ext="edit" aspectratio="f"/>
              <v:textbox inset="0mm,0mm,0mm,0mm" style="mso-fit-shape-to-text:t;">
                <w:txbxContent>
                  <w:p w14:paraId="0E366DF6">
                    <w:pPr>
                      <w:pStyle w:val="2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I</w:t>
                    </w:r>
                    <w:r>
                      <w:rPr>
                        <w:rFonts w:hint="eastAsia"/>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D90F2B">
    <w:pPr>
      <w:pStyle w:val="29"/>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14:paraId="7C6958B7">
                          <w:pPr>
                            <w:pStyle w:val="29"/>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文本框 29"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aGmC&#10;S9MAAAAFAQAADwAAAAAAAAABACAAAAAiAAAAZHJzL2Rvd25yZXYueG1sUEsBAhQAFAAAAAgAh07i&#10;QODEE8fuAQAA1wMAAA4AAAAAAAAAAQAgAAAAIgEAAGRycy9lMm9Eb2MueG1sUEsFBgAAAAAGAAYA&#10;WQEAAIIFAAAAAA==&#10;">
              <v:fill on="f" focussize="0,0"/>
              <v:stroke on="f" weight="1.25pt"/>
              <v:imagedata o:title=""/>
              <o:lock v:ext="edit" aspectratio="f"/>
              <v:textbox inset="0mm,0mm,0mm,0mm" style="mso-fit-shape-to-text:t;">
                <w:txbxContent>
                  <w:p w14:paraId="7C6958B7">
                    <w:pPr>
                      <w:pStyle w:val="29"/>
                    </w:pPr>
                    <w:r>
                      <w:fldChar w:fldCharType="begin"/>
                    </w:r>
                    <w:r>
                      <w:instrText xml:space="preserve"> PAGE  \* MERGEFORMAT </w:instrText>
                    </w:r>
                    <w:r>
                      <w:fldChar w:fldCharType="separate"/>
                    </w:r>
                    <w:r>
                      <w:t>1</w:t>
                    </w:r>
                    <w:r>
                      <w:fldChar w:fldCharType="end"/>
                    </w:r>
                  </w:p>
                </w:txbxContent>
              </v:textbox>
            </v:shape>
          </w:pict>
        </mc:Fallback>
      </mc:AlternateContent>
    </w: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F3F4C2B">
                          <w:pPr>
                            <w:pStyle w:val="29"/>
                            <w:rPr>
                              <w:rFonts w:hint="default" w:ascii="Times New Roman" w:hAnsi="Times New Roman" w:cs="Times New Roman"/>
                              <w:sz w:val="24"/>
                              <w:szCs w:val="24"/>
                            </w:rPr>
                          </w:pP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zSVju0AAA&#10;AAUBAAAPAAAAAAAAAAEAIAAAACIAAABkcnMvZG93bnJldi54bWxQSwECFAAUAAAACACHTuJAcfpe&#10;1O0BAADVAwAADgAAAAAAAAABACAAAAAfAQAAZHJzL2Uyb0RvYy54bWxQSwUGAAAAAAYABgBZAQAA&#10;fgUAAAAA&#10;">
              <v:fill on="f" focussize="0,0"/>
              <v:stroke on="f" weight="0.5pt"/>
              <v:imagedata o:title=""/>
              <o:lock v:ext="edit" aspectratio="f"/>
              <v:textbox inset="0mm,0mm,0mm,0mm" style="mso-fit-shape-to-text:t;">
                <w:txbxContent>
                  <w:p w14:paraId="5F3F4C2B">
                    <w:pPr>
                      <w:pStyle w:val="29"/>
                      <w:rPr>
                        <w:rFonts w:hint="default" w:ascii="Times New Roman" w:hAnsi="Times New Roman" w:cs="Times New Roman"/>
                        <w:sz w:val="24"/>
                        <w:szCs w:val="24"/>
                      </w:rPr>
                    </w:pP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3C7590">
    <w:pPr>
      <w:pStyle w:val="29"/>
      <w:ind w:right="360"/>
      <w:jc w:val="both"/>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77165" cy="152400"/>
              <wp:effectExtent l="0" t="0" r="0" b="0"/>
              <wp:wrapNone/>
              <wp:docPr id="5" name="文本框 16"/>
              <wp:cNvGraphicFramePr/>
              <a:graphic xmlns:a="http://schemas.openxmlformats.org/drawingml/2006/main">
                <a:graphicData uri="http://schemas.microsoft.com/office/word/2010/wordprocessingShape">
                  <wps:wsp>
                    <wps:cNvSpPr txBox="1"/>
                    <wps:spPr>
                      <a:xfrm>
                        <a:off x="0" y="0"/>
                        <a:ext cx="177165" cy="152400"/>
                      </a:xfrm>
                      <a:prstGeom prst="rect">
                        <a:avLst/>
                      </a:prstGeom>
                      <a:noFill/>
                      <a:ln w="15875">
                        <a:noFill/>
                      </a:ln>
                    </wps:spPr>
                    <wps:txbx>
                      <w:txbxContent>
                        <w:p w14:paraId="7B0F6CD7">
                          <w:pPr>
                            <w:pStyle w:val="29"/>
                            <w:jc w:val="center"/>
                            <w:rPr>
                              <w:rStyle w:val="52"/>
                            </w:rPr>
                          </w:pPr>
                          <w:r>
                            <w:fldChar w:fldCharType="begin"/>
                          </w:r>
                          <w:r>
                            <w:rPr>
                              <w:rStyle w:val="52"/>
                            </w:rPr>
                            <w:instrText xml:space="preserve">PAGE  </w:instrText>
                          </w:r>
                          <w:r>
                            <w:fldChar w:fldCharType="separate"/>
                          </w:r>
                          <w:r>
                            <w:rPr>
                              <w:rStyle w:val="52"/>
                            </w:rPr>
                            <w:t>41</w:t>
                          </w:r>
                          <w:r>
                            <w:fldChar w:fldCharType="end"/>
                          </w:r>
                        </w:p>
                      </w:txbxContent>
                    </wps:txbx>
                    <wps:bodyPr wrap="square" lIns="0" tIns="0" rIns="0" bIns="0" upright="0">
                      <a:spAutoFit/>
                    </wps:bodyPr>
                  </wps:wsp>
                </a:graphicData>
              </a:graphic>
            </wp:anchor>
          </w:drawing>
        </mc:Choice>
        <mc:Fallback>
          <w:pict>
            <v:shape id="文本框 16" o:spid="_x0000_s1026" o:spt="202" type="#_x0000_t202" style="position:absolute;left:0pt;margin-top:0pt;height:12pt;width:13.95pt;mso-position-horizontal:center;mso-position-horizontal-relative:margin;z-index:251662336;mso-width-relative:page;mso-height-relative:page;" filled="f" stroked="f" coordsize="21600,21600" o:gfxdata="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D4QDYrTAAAAAwEAAA8AAAAAAAAAAQAgAAAA&#10;IgAAAGRycy9kb3ducmV2LnhtbFBLAQIUABQAAAAIAIdO4kBMBELX1wEAAKQDAAAOAAAAAAAAAAEA&#10;IAAAACIBAABkcnMvZTJvRG9jLnhtbFBLBQYAAAAABgAGAFkBAABrBQAAAAA=&#10;">
              <v:fill on="f" focussize="0,0"/>
              <v:stroke on="f" weight="1.25pt"/>
              <v:imagedata o:title=""/>
              <o:lock v:ext="edit" aspectratio="f"/>
              <v:textbox inset="0mm,0mm,0mm,0mm" style="mso-fit-shape-to-text:t;">
                <w:txbxContent>
                  <w:p w14:paraId="7B0F6CD7">
                    <w:pPr>
                      <w:pStyle w:val="29"/>
                      <w:jc w:val="center"/>
                      <w:rPr>
                        <w:rStyle w:val="52"/>
                      </w:rPr>
                    </w:pPr>
                    <w:r>
                      <w:fldChar w:fldCharType="begin"/>
                    </w:r>
                    <w:r>
                      <w:rPr>
                        <w:rStyle w:val="52"/>
                      </w:rPr>
                      <w:instrText xml:space="preserve">PAGE  </w:instrText>
                    </w:r>
                    <w:r>
                      <w:fldChar w:fldCharType="separate"/>
                    </w:r>
                    <w:r>
                      <w:rPr>
                        <w:rStyle w:val="52"/>
                      </w:rPr>
                      <w:t>41</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DF7018">
    <w:pPr>
      <w:pStyle w:val="29"/>
      <w:ind w:right="360"/>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73A8F47F">
                          <w:pPr>
                            <w:pStyle w:val="29"/>
                            <w:jc w:val="center"/>
                            <w:rPr>
                              <w:rStyle w:val="52"/>
                            </w:rPr>
                          </w:pPr>
                          <w:r>
                            <w:fldChar w:fldCharType="begin"/>
                          </w:r>
                          <w:r>
                            <w:rPr>
                              <w:rStyle w:val="52"/>
                            </w:rPr>
                            <w:instrText xml:space="preserve">PAGE  </w:instrText>
                          </w:r>
                          <w:r>
                            <w:fldChar w:fldCharType="separate"/>
                          </w:r>
                          <w:r>
                            <w:rPr>
                              <w:rStyle w:val="52"/>
                            </w:rPr>
                            <w:t>1</w:t>
                          </w:r>
                          <w:r>
                            <w:fldChar w:fldCharType="end"/>
                          </w:r>
                        </w:p>
                      </w:txbxContent>
                    </wps:txbx>
                    <wps:bodyPr wrap="none" lIns="0" tIns="0" rIns="0" bIns="0" upright="0">
                      <a:spAutoFit/>
                    </wps:bodyPr>
                  </wps:wsp>
                </a:graphicData>
              </a:graphic>
            </wp:anchor>
          </w:drawing>
        </mc:Choice>
        <mc:Fallback>
          <w:pict>
            <v:shape id="文本框 17"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aGmCS9MAAAAFAQAADwAAAAAAAAABACAAAAAiAAAA&#10;ZHJzL2Rvd25yZXYueG1sUEsBAhQAFAAAAAgAh07iQOv+IrDTAQAApAMAAA4AAAAAAAAAAQAgAAAA&#10;IgEAAGRycy9lMm9Eb2MueG1sUEsFBgAAAAAGAAYAWQEAAGcFAAAAAA==&#10;">
              <v:fill on="f" focussize="0,0"/>
              <v:stroke on="f" weight="1.25pt"/>
              <v:imagedata o:title=""/>
              <o:lock v:ext="edit" aspectratio="f"/>
              <v:textbox inset="0mm,0mm,0mm,0mm" style="mso-fit-shape-to-text:t;">
                <w:txbxContent>
                  <w:p w14:paraId="73A8F47F">
                    <w:pPr>
                      <w:pStyle w:val="29"/>
                      <w:jc w:val="center"/>
                      <w:rPr>
                        <w:rStyle w:val="52"/>
                      </w:rPr>
                    </w:pPr>
                    <w:r>
                      <w:fldChar w:fldCharType="begin"/>
                    </w:r>
                    <w:r>
                      <w:rPr>
                        <w:rStyle w:val="52"/>
                      </w:rPr>
                      <w:instrText xml:space="preserve">PAGE  </w:instrText>
                    </w:r>
                    <w:r>
                      <w:fldChar w:fldCharType="separate"/>
                    </w:r>
                    <w:r>
                      <w:rPr>
                        <w:rStyle w:val="52"/>
                      </w:rP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D9BF30">
    <w:pPr>
      <w:pStyle w:val="30"/>
      <w:jc w:val="left"/>
    </w:pPr>
    <w:r>
      <w:rPr>
        <w:rFonts w:hint="eastAsia"/>
      </w:rPr>
      <w:t>云南先锋化工有限公司2021年度职工食堂菜品采购项目                                                协商文件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F38B48">
    <w:pPr>
      <w:pStyle w:val="3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F266D2">
    <w:pPr>
      <w:pStyle w:val="30"/>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BD3436">
    <w:pPr>
      <w:pStyle w:val="30"/>
      <w:pBdr>
        <w:bottom w:val="none" w:color="auto" w:sz="0" w:space="1"/>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1C7030">
    <w:pPr>
      <w:pStyle w:val="30"/>
      <w:jc w:val="left"/>
      <w:rPr>
        <w:rFonts w:hint="default"/>
        <w:lang w:val="en-US" w:eastAsia="zh-CN"/>
      </w:rPr>
    </w:pPr>
    <w:r>
      <w:rPr>
        <w:rFonts w:hint="eastAsia"/>
        <w:lang w:val="en-US" w:eastAsia="zh-CN"/>
      </w:rPr>
      <w:t>云南解化清洁能源开发有限公司解化化工分公司2026-2027年二甲醚厂煤气化辅助岗位等劳务外包项目（二次）</w:t>
    </w:r>
    <w:r>
      <w:rPr>
        <w:rFonts w:hint="eastAsia" w:ascii="宋体" w:hAnsi="宋体" w:cs="宋体"/>
        <w:szCs w:val="21"/>
      </w:rPr>
      <w:t xml:space="preserve">              公开竞争性谈判文件</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CD3EB7">
    <w:pPr>
      <w:pStyle w:val="30"/>
      <w:pBdr>
        <w:bottom w:val="none" w:color="auto" w:sz="0" w:space="1"/>
      </w:pBdr>
      <w:rPr>
        <w:rFonts w:hint="eastAsia"/>
        <w:lang w:eastAsia="zh-CN"/>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6D87CE">
    <w:pPr>
      <w:pStyle w:val="30"/>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9"/>
    <w:multiLevelType w:val="multilevel"/>
    <w:tmpl w:val="00000009"/>
    <w:lvl w:ilvl="0" w:tentative="0">
      <w:start w:val="1"/>
      <w:numFmt w:val="decimal"/>
      <w:lvlText w:val="%1."/>
      <w:lvlJc w:val="left"/>
      <w:pPr>
        <w:ind w:left="1129" w:hanging="420"/>
      </w:pPr>
    </w:lvl>
    <w:lvl w:ilvl="1" w:tentative="0">
      <w:start w:val="1"/>
      <w:numFmt w:val="lowerLetter"/>
      <w:pStyle w:val="297"/>
      <w:lvlText w:val="%2)"/>
      <w:lvlJc w:val="left"/>
      <w:pPr>
        <w:ind w:left="1549" w:hanging="420"/>
      </w:pPr>
    </w:lvl>
    <w:lvl w:ilvl="2" w:tentative="0">
      <w:start w:val="1"/>
      <w:numFmt w:val="lowerRoman"/>
      <w:lvlText w:val="%3."/>
      <w:lvlJc w:val="right"/>
      <w:pPr>
        <w:ind w:left="1969" w:hanging="420"/>
      </w:pPr>
    </w:lvl>
    <w:lvl w:ilvl="3" w:tentative="0">
      <w:start w:val="1"/>
      <w:numFmt w:val="decimal"/>
      <w:lvlText w:val="%4."/>
      <w:lvlJc w:val="left"/>
      <w:pPr>
        <w:ind w:left="2389" w:hanging="420"/>
      </w:pPr>
    </w:lvl>
    <w:lvl w:ilvl="4" w:tentative="0">
      <w:start w:val="1"/>
      <w:numFmt w:val="lowerLetter"/>
      <w:lvlText w:val="%5)"/>
      <w:lvlJc w:val="left"/>
      <w:pPr>
        <w:ind w:left="2809" w:hanging="420"/>
      </w:pPr>
    </w:lvl>
    <w:lvl w:ilvl="5" w:tentative="0">
      <w:start w:val="1"/>
      <w:numFmt w:val="lowerRoman"/>
      <w:lvlText w:val="%6."/>
      <w:lvlJc w:val="right"/>
      <w:pPr>
        <w:ind w:left="3229" w:hanging="420"/>
      </w:pPr>
    </w:lvl>
    <w:lvl w:ilvl="6" w:tentative="0">
      <w:start w:val="1"/>
      <w:numFmt w:val="decimal"/>
      <w:lvlText w:val="%7."/>
      <w:lvlJc w:val="left"/>
      <w:pPr>
        <w:ind w:left="3649" w:hanging="420"/>
      </w:pPr>
    </w:lvl>
    <w:lvl w:ilvl="7" w:tentative="0">
      <w:start w:val="1"/>
      <w:numFmt w:val="lowerLetter"/>
      <w:lvlText w:val="%8)"/>
      <w:lvlJc w:val="left"/>
      <w:pPr>
        <w:ind w:left="4069" w:hanging="420"/>
      </w:pPr>
    </w:lvl>
    <w:lvl w:ilvl="8" w:tentative="0">
      <w:start w:val="1"/>
      <w:numFmt w:val="lowerRoman"/>
      <w:lvlText w:val="%9."/>
      <w:lvlJc w:val="right"/>
      <w:pPr>
        <w:ind w:left="4489" w:hanging="420"/>
      </w:pPr>
    </w:lvl>
  </w:abstractNum>
  <w:abstractNum w:abstractNumId="1">
    <w:nsid w:val="05357E8B"/>
    <w:multiLevelType w:val="multilevel"/>
    <w:tmpl w:val="05357E8B"/>
    <w:lvl w:ilvl="0" w:tentative="0">
      <w:start w:val="1"/>
      <w:numFmt w:val="bullet"/>
      <w:pStyle w:val="195"/>
      <w:lvlText w:val=""/>
      <w:lvlJc w:val="left"/>
      <w:pPr>
        <w:ind w:left="420" w:hanging="420"/>
      </w:pPr>
      <w:rPr>
        <w:rFonts w:hint="default" w:ascii="Wingdings" w:hAnsi="Wingdings"/>
      </w:rPr>
    </w:lvl>
    <w:lvl w:ilvl="1" w:tentative="0">
      <w:start w:val="1"/>
      <w:numFmt w:val="bullet"/>
      <w:pStyle w:val="354"/>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0F957789"/>
    <w:multiLevelType w:val="multilevel"/>
    <w:tmpl w:val="0F957789"/>
    <w:lvl w:ilvl="0" w:tentative="0">
      <w:start w:val="3"/>
      <w:numFmt w:val="decimal"/>
      <w:pStyle w:val="261"/>
      <w:lvlText w:val="第%1章"/>
      <w:lvlJc w:val="left"/>
      <w:pPr>
        <w:tabs>
          <w:tab w:val="left" w:pos="425"/>
        </w:tabs>
        <w:ind w:left="425" w:hanging="425"/>
      </w:pPr>
    </w:lvl>
    <w:lvl w:ilvl="1" w:tentative="0">
      <w:start w:val="1"/>
      <w:numFmt w:val="decimal"/>
      <w:pStyle w:val="334"/>
      <w:lvlText w:val="%1.%2 "/>
      <w:lvlJc w:val="left"/>
      <w:pPr>
        <w:tabs>
          <w:tab w:val="left" w:pos="567"/>
        </w:tabs>
        <w:ind w:left="567" w:hanging="567"/>
      </w:pPr>
    </w:lvl>
    <w:lvl w:ilvl="2" w:tentative="0">
      <w:start w:val="1"/>
      <w:numFmt w:val="decimal"/>
      <w:pStyle w:val="392"/>
      <w:lvlText w:val="%1.%2.%3 "/>
      <w:lvlJc w:val="left"/>
      <w:pPr>
        <w:tabs>
          <w:tab w:val="left" w:pos="709"/>
        </w:tabs>
        <w:ind w:left="709" w:hanging="709"/>
      </w:pPr>
    </w:lvl>
    <w:lvl w:ilvl="3" w:tentative="0">
      <w:start w:val="1"/>
      <w:numFmt w:val="decimal"/>
      <w:pStyle w:val="365"/>
      <w:lvlText w:val="%1.%2.%3.%4 "/>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abstractNum w:abstractNumId="3">
    <w:nsid w:val="12353B45"/>
    <w:multiLevelType w:val="multilevel"/>
    <w:tmpl w:val="12353B45"/>
    <w:lvl w:ilvl="0" w:tentative="0">
      <w:start w:val="1"/>
      <w:numFmt w:val="decimal"/>
      <w:pStyle w:val="284"/>
      <w:lvlText w:val="第%1章"/>
      <w:lvlJc w:val="left"/>
      <w:pPr>
        <w:ind w:left="420" w:hanging="420"/>
      </w:pPr>
    </w:lvl>
    <w:lvl w:ilvl="1" w:tentative="0">
      <w:start w:val="1"/>
      <w:numFmt w:val="decimal"/>
      <w:pStyle w:val="326"/>
      <w:lvlText w:val="%1.%2."/>
      <w:lvlJc w:val="left"/>
      <w:pPr>
        <w:ind w:left="567" w:hanging="567"/>
      </w:pPr>
    </w:lvl>
    <w:lvl w:ilvl="2" w:tentative="0">
      <w:start w:val="1"/>
      <w:numFmt w:val="decimal"/>
      <w:pStyle w:val="293"/>
      <w:lvlText w:val="%1.%2.%3."/>
      <w:lvlJc w:val="left"/>
      <w:pPr>
        <w:ind w:left="709" w:hanging="709"/>
      </w:pPr>
    </w:lvl>
    <w:lvl w:ilvl="3" w:tentative="0">
      <w:start w:val="1"/>
      <w:numFmt w:val="decimal"/>
      <w:lvlText w:val="%1.%2.%3.%4."/>
      <w:lvlJc w:val="left"/>
      <w:pPr>
        <w:ind w:left="851" w:hanging="851"/>
      </w:pPr>
    </w:lvl>
    <w:lvl w:ilvl="4" w:tentative="0">
      <w:start w:val="1"/>
      <w:numFmt w:val="decimal"/>
      <w:pStyle w:val="351"/>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abstractNum w:abstractNumId="4">
    <w:nsid w:val="3B7226CD"/>
    <w:multiLevelType w:val="singleLevel"/>
    <w:tmpl w:val="3B7226CD"/>
    <w:lvl w:ilvl="0" w:tentative="0">
      <w:start w:val="3"/>
      <w:numFmt w:val="chineseCounting"/>
      <w:suff w:val="nothing"/>
      <w:lvlText w:val="（%1）"/>
      <w:lvlJc w:val="left"/>
      <w:rPr>
        <w:rFonts w:hint="eastAsia"/>
      </w:rPr>
    </w:lvl>
  </w:abstractNum>
  <w:abstractNum w:abstractNumId="5">
    <w:nsid w:val="40C74A91"/>
    <w:multiLevelType w:val="multilevel"/>
    <w:tmpl w:val="40C74A91"/>
    <w:lvl w:ilvl="0" w:tentative="0">
      <w:start w:val="1"/>
      <w:numFmt w:val="none"/>
      <w:suff w:val="nothing"/>
      <w:lvlText w:val="%1"/>
      <w:lvlJc w:val="left"/>
      <w:pPr>
        <w:ind w:left="840" w:firstLine="0"/>
      </w:pPr>
      <w:rPr>
        <w:rFonts w:hint="default" w:ascii="Times New Roman" w:hAnsi="Times New Roman"/>
        <w:b/>
        <w:i w:val="0"/>
        <w:sz w:val="21"/>
      </w:rPr>
    </w:lvl>
    <w:lvl w:ilvl="1" w:tentative="0">
      <w:start w:val="1"/>
      <w:numFmt w:val="decimal"/>
      <w:pStyle w:val="311"/>
      <w:suff w:val="nothing"/>
      <w:lvlText w:val="%1%2　"/>
      <w:lvlJc w:val="left"/>
      <w:pPr>
        <w:ind w:left="840" w:hanging="840"/>
      </w:pPr>
      <w:rPr>
        <w:rFonts w:hint="eastAsia" w:ascii="黑体" w:hAnsi="Times New Roman" w:eastAsia="黑体"/>
        <w:b w:val="0"/>
        <w:i w:val="0"/>
        <w:sz w:val="21"/>
      </w:rPr>
    </w:lvl>
    <w:lvl w:ilvl="2" w:tentative="0">
      <w:start w:val="1"/>
      <w:numFmt w:val="decimal"/>
      <w:pStyle w:val="310"/>
      <w:suff w:val="nothing"/>
      <w:lvlText w:val="%1%2.%3　"/>
      <w:lvlJc w:val="left"/>
      <w:pPr>
        <w:ind w:left="0" w:firstLine="0"/>
      </w:pPr>
      <w:rPr>
        <w:rFonts w:hint="eastAsia" w:ascii="黑体" w:hAnsi="Times New Roman" w:eastAsia="黑体"/>
        <w:b w:val="0"/>
        <w:i w:val="0"/>
        <w:sz w:val="21"/>
      </w:rPr>
    </w:lvl>
    <w:lvl w:ilvl="3" w:tentative="0">
      <w:start w:val="1"/>
      <w:numFmt w:val="none"/>
      <w:pStyle w:val="372"/>
      <w:suff w:val="nothing"/>
      <w:lvlText w:val="4.2.5.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840" w:firstLine="0"/>
      </w:pPr>
      <w:rPr>
        <w:rFonts w:hint="eastAsia" w:ascii="黑体" w:hAnsi="Times New Roman" w:eastAsia="黑体"/>
        <w:b w:val="0"/>
        <w:i w:val="0"/>
        <w:sz w:val="21"/>
      </w:rPr>
    </w:lvl>
    <w:lvl w:ilvl="5" w:tentative="0">
      <w:start w:val="1"/>
      <w:numFmt w:val="decimal"/>
      <w:suff w:val="nothing"/>
      <w:lvlText w:val="%1%2.%3.%4.%5.%6　"/>
      <w:lvlJc w:val="left"/>
      <w:pPr>
        <w:ind w:left="840" w:firstLine="0"/>
      </w:pPr>
      <w:rPr>
        <w:rFonts w:hint="eastAsia" w:ascii="黑体" w:hAnsi="Times New Roman" w:eastAsia="黑体"/>
        <w:b w:val="0"/>
        <w:i w:val="0"/>
        <w:sz w:val="21"/>
      </w:rPr>
    </w:lvl>
    <w:lvl w:ilvl="6" w:tentative="0">
      <w:start w:val="1"/>
      <w:numFmt w:val="decimal"/>
      <w:suff w:val="nothing"/>
      <w:lvlText w:val="%1%2.%3.%4.%5.%6.%7　"/>
      <w:lvlJc w:val="left"/>
      <w:pPr>
        <w:ind w:left="840" w:firstLine="0"/>
      </w:pPr>
      <w:rPr>
        <w:rFonts w:hint="eastAsia" w:ascii="黑体" w:hAnsi="Times New Roman" w:eastAsia="黑体"/>
        <w:b w:val="0"/>
        <w:i w:val="0"/>
        <w:sz w:val="21"/>
      </w:rPr>
    </w:lvl>
    <w:lvl w:ilvl="7" w:tentative="0">
      <w:start w:val="1"/>
      <w:numFmt w:val="decimal"/>
      <w:lvlText w:val="%1.%2.%3.%4.%5.%6.%7.%8"/>
      <w:lvlJc w:val="left"/>
      <w:pPr>
        <w:tabs>
          <w:tab w:val="left" w:pos="5191"/>
        </w:tabs>
        <w:ind w:left="4809" w:hanging="1418"/>
      </w:pPr>
      <w:rPr>
        <w:rFonts w:hint="eastAsia"/>
      </w:rPr>
    </w:lvl>
    <w:lvl w:ilvl="8" w:tentative="0">
      <w:start w:val="1"/>
      <w:numFmt w:val="decimal"/>
      <w:lvlText w:val="%1.%2.%3.%4.%5.%6.%7.%8.%9"/>
      <w:lvlJc w:val="left"/>
      <w:pPr>
        <w:tabs>
          <w:tab w:val="left" w:pos="5617"/>
        </w:tabs>
        <w:ind w:left="5517" w:hanging="1700"/>
      </w:pPr>
      <w:rPr>
        <w:rFonts w:hint="eastAsia"/>
      </w:rPr>
    </w:lvl>
  </w:abstractNum>
  <w:abstractNum w:abstractNumId="6">
    <w:nsid w:val="458B36FD"/>
    <w:multiLevelType w:val="multilevel"/>
    <w:tmpl w:val="458B36FD"/>
    <w:lvl w:ilvl="0" w:tentative="0">
      <w:start w:val="1"/>
      <w:numFmt w:val="decimal"/>
      <w:lvlText w:val="%1."/>
      <w:lvlJc w:val="left"/>
      <w:pPr>
        <w:tabs>
          <w:tab w:val="left" w:pos="786"/>
        </w:tabs>
        <w:ind w:left="786" w:hanging="360"/>
      </w:pPr>
      <w:rPr>
        <w:rFonts w:hint="default"/>
      </w:rPr>
    </w:lvl>
    <w:lvl w:ilvl="1" w:tentative="0">
      <w:start w:val="1"/>
      <w:numFmt w:val="decimal"/>
      <w:isLgl/>
      <w:lvlText w:val="%1.%2"/>
      <w:lvlJc w:val="left"/>
      <w:pPr>
        <w:ind w:left="1335" w:hanging="915"/>
      </w:pPr>
      <w:rPr>
        <w:rFonts w:hint="default"/>
      </w:rPr>
    </w:lvl>
    <w:lvl w:ilvl="2" w:tentative="0">
      <w:start w:val="1"/>
      <w:numFmt w:val="decimal"/>
      <w:isLgl/>
      <w:lvlText w:val="%1.%2.%3"/>
      <w:lvlJc w:val="left"/>
      <w:pPr>
        <w:ind w:left="1613" w:hanging="915"/>
      </w:pPr>
      <w:rPr>
        <w:rFonts w:hint="default"/>
      </w:rPr>
    </w:lvl>
    <w:lvl w:ilvl="3" w:tentative="0">
      <w:start w:val="1"/>
      <w:numFmt w:val="decimal"/>
      <w:isLgl/>
      <w:lvlText w:val="%1.%2.%3.%4"/>
      <w:lvlJc w:val="left"/>
      <w:pPr>
        <w:ind w:left="1891" w:hanging="915"/>
      </w:pPr>
      <w:rPr>
        <w:rFonts w:hint="default"/>
      </w:rPr>
    </w:lvl>
    <w:lvl w:ilvl="4" w:tentative="0">
      <w:start w:val="1"/>
      <w:numFmt w:val="decimal"/>
      <w:isLgl/>
      <w:lvlText w:val="%1.%2.%3.%4.%5"/>
      <w:lvlJc w:val="left"/>
      <w:pPr>
        <w:ind w:left="2334" w:hanging="1080"/>
      </w:pPr>
      <w:rPr>
        <w:rFonts w:hint="default"/>
      </w:rPr>
    </w:lvl>
    <w:lvl w:ilvl="5" w:tentative="0">
      <w:start w:val="1"/>
      <w:numFmt w:val="decimal"/>
      <w:isLgl/>
      <w:lvlText w:val="%1.%2.%3.%4.%5.%6"/>
      <w:lvlJc w:val="left"/>
      <w:pPr>
        <w:ind w:left="2612" w:hanging="1080"/>
      </w:pPr>
      <w:rPr>
        <w:rFonts w:hint="default"/>
      </w:rPr>
    </w:lvl>
    <w:lvl w:ilvl="6" w:tentative="0">
      <w:start w:val="1"/>
      <w:numFmt w:val="decimal"/>
      <w:isLgl/>
      <w:lvlText w:val="%1.%2.%3.%4.%5.%6.%7"/>
      <w:lvlJc w:val="left"/>
      <w:pPr>
        <w:ind w:left="2890" w:hanging="1080"/>
      </w:pPr>
      <w:rPr>
        <w:rFonts w:hint="default"/>
      </w:rPr>
    </w:lvl>
    <w:lvl w:ilvl="7" w:tentative="0">
      <w:start w:val="1"/>
      <w:numFmt w:val="decimal"/>
      <w:isLgl/>
      <w:lvlText w:val="%1.%2.%3.%4.%5.%6.%7.%8"/>
      <w:lvlJc w:val="left"/>
      <w:pPr>
        <w:ind w:left="3528" w:hanging="1440"/>
      </w:pPr>
      <w:rPr>
        <w:rFonts w:hint="default"/>
      </w:rPr>
    </w:lvl>
    <w:lvl w:ilvl="8" w:tentative="0">
      <w:start w:val="1"/>
      <w:numFmt w:val="decimal"/>
      <w:isLgl/>
      <w:lvlText w:val="%1.%2.%3.%4.%5.%6.%7.%8.%9"/>
      <w:lvlJc w:val="left"/>
      <w:pPr>
        <w:ind w:left="3806" w:hanging="1440"/>
      </w:pPr>
      <w:rPr>
        <w:rFonts w:hint="default"/>
      </w:rPr>
    </w:lvl>
  </w:abstractNum>
  <w:abstractNum w:abstractNumId="7">
    <w:nsid w:val="5D6E0061"/>
    <w:multiLevelType w:val="multilevel"/>
    <w:tmpl w:val="5D6E0061"/>
    <w:lvl w:ilvl="0" w:tentative="0">
      <w:start w:val="1"/>
      <w:numFmt w:val="decimal"/>
      <w:pStyle w:val="285"/>
      <w:lvlText w:val="%1."/>
      <w:lvlJc w:val="left"/>
      <w:pPr>
        <w:tabs>
          <w:tab w:val="left" w:pos="740"/>
        </w:tabs>
        <w:ind w:left="740" w:hanging="425"/>
      </w:pPr>
      <w:rPr>
        <w:rFonts w:hint="eastAsia"/>
      </w:rPr>
    </w:lvl>
    <w:lvl w:ilvl="1" w:tentative="0">
      <w:start w:val="1"/>
      <w:numFmt w:val="decimal"/>
      <w:lvlText w:val="%1.%2."/>
      <w:lvlJc w:val="left"/>
      <w:pPr>
        <w:tabs>
          <w:tab w:val="left" w:pos="882"/>
        </w:tabs>
        <w:ind w:left="882" w:hanging="567"/>
      </w:pPr>
      <w:rPr>
        <w:rFonts w:hint="eastAsia"/>
      </w:rPr>
    </w:lvl>
    <w:lvl w:ilvl="2" w:tentative="0">
      <w:start w:val="1"/>
      <w:numFmt w:val="decimal"/>
      <w:lvlText w:val="%1.%2.%3."/>
      <w:lvlJc w:val="left"/>
      <w:pPr>
        <w:tabs>
          <w:tab w:val="left" w:pos="1024"/>
        </w:tabs>
        <w:ind w:left="1024" w:hanging="709"/>
      </w:pPr>
      <w:rPr>
        <w:rFonts w:hint="eastAsia"/>
      </w:rPr>
    </w:lvl>
    <w:lvl w:ilvl="3" w:tentative="0">
      <w:start w:val="1"/>
      <w:numFmt w:val="decimal"/>
      <w:lvlText w:val="%1.%2.%3.%4."/>
      <w:lvlJc w:val="left"/>
      <w:pPr>
        <w:tabs>
          <w:tab w:val="left" w:pos="1166"/>
        </w:tabs>
        <w:ind w:left="1166" w:hanging="851"/>
      </w:pPr>
      <w:rPr>
        <w:rFonts w:hint="eastAsia"/>
      </w:rPr>
    </w:lvl>
    <w:lvl w:ilvl="4" w:tentative="0">
      <w:start w:val="1"/>
      <w:numFmt w:val="decimal"/>
      <w:lvlText w:val="%1.%2.%3.%4.%5."/>
      <w:lvlJc w:val="left"/>
      <w:pPr>
        <w:tabs>
          <w:tab w:val="left" w:pos="1307"/>
        </w:tabs>
        <w:ind w:left="1307" w:hanging="992"/>
      </w:pPr>
      <w:rPr>
        <w:rFonts w:hint="eastAsia"/>
      </w:rPr>
    </w:lvl>
    <w:lvl w:ilvl="5" w:tentative="0">
      <w:start w:val="1"/>
      <w:numFmt w:val="decimal"/>
      <w:lvlText w:val="%1.%2.%3.%4.%5.%6."/>
      <w:lvlJc w:val="left"/>
      <w:pPr>
        <w:tabs>
          <w:tab w:val="left" w:pos="1449"/>
        </w:tabs>
        <w:ind w:left="1449" w:hanging="1134"/>
      </w:pPr>
      <w:rPr>
        <w:rFonts w:hint="eastAsia"/>
      </w:rPr>
    </w:lvl>
    <w:lvl w:ilvl="6" w:tentative="0">
      <w:start w:val="1"/>
      <w:numFmt w:val="decimal"/>
      <w:lvlText w:val="%1.%2.%3.%4.%5.%6.%7."/>
      <w:lvlJc w:val="left"/>
      <w:pPr>
        <w:tabs>
          <w:tab w:val="left" w:pos="1591"/>
        </w:tabs>
        <w:ind w:left="1591" w:hanging="1276"/>
      </w:pPr>
      <w:rPr>
        <w:rFonts w:hint="eastAsia"/>
      </w:rPr>
    </w:lvl>
    <w:lvl w:ilvl="7" w:tentative="0">
      <w:start w:val="1"/>
      <w:numFmt w:val="decimal"/>
      <w:lvlText w:val="%1.%2.%3.%4.%5.%6.%7.%8."/>
      <w:lvlJc w:val="left"/>
      <w:pPr>
        <w:tabs>
          <w:tab w:val="left" w:pos="1733"/>
        </w:tabs>
        <w:ind w:left="1733" w:hanging="1418"/>
      </w:pPr>
      <w:rPr>
        <w:rFonts w:hint="eastAsia"/>
      </w:rPr>
    </w:lvl>
    <w:lvl w:ilvl="8" w:tentative="0">
      <w:start w:val="1"/>
      <w:numFmt w:val="decimal"/>
      <w:lvlText w:val="%1.%2.%3.%4.%5.%6.%7.%8.%9."/>
      <w:lvlJc w:val="left"/>
      <w:pPr>
        <w:tabs>
          <w:tab w:val="left" w:pos="1874"/>
        </w:tabs>
        <w:ind w:left="1874" w:hanging="1559"/>
      </w:pPr>
      <w:rPr>
        <w:rFonts w:hint="eastAsia"/>
      </w:rPr>
    </w:lvl>
  </w:abstractNum>
  <w:abstractNum w:abstractNumId="8">
    <w:nsid w:val="6CEA2025"/>
    <w:multiLevelType w:val="multilevel"/>
    <w:tmpl w:val="6CEA2025"/>
    <w:lvl w:ilvl="0" w:tentative="0">
      <w:start w:val="1"/>
      <w:numFmt w:val="none"/>
      <w:pStyle w:val="324"/>
      <w:suff w:val="nothing"/>
      <w:lvlText w:val="%1"/>
      <w:lvlJc w:val="left"/>
      <w:pPr>
        <w:ind w:left="0" w:firstLine="0"/>
      </w:pPr>
      <w:rPr>
        <w:rFonts w:hint="default" w:ascii="Times New Roman" w:hAnsi="Times New Roman"/>
        <w:b/>
        <w:i w:val="0"/>
        <w:sz w:val="21"/>
      </w:rPr>
    </w:lvl>
    <w:lvl w:ilvl="1" w:tentative="0">
      <w:start w:val="1"/>
      <w:numFmt w:val="decimal"/>
      <w:suff w:val="nothing"/>
      <w:lvlText w:val="%1%2　"/>
      <w:lvlJc w:val="left"/>
      <w:pPr>
        <w:ind w:left="360" w:firstLine="0"/>
      </w:pPr>
      <w:rPr>
        <w:rFonts w:hint="eastAsia" w:ascii="黑体" w:hAnsi="Times New Roman" w:eastAsia="黑体"/>
        <w:b/>
        <w:i w:val="0"/>
        <w:sz w:val="21"/>
      </w:rPr>
    </w:lvl>
    <w:lvl w:ilvl="2" w:tentative="0">
      <w:start w:val="1"/>
      <w:numFmt w:val="decimal"/>
      <w:suff w:val="nothing"/>
      <w:lvlText w:val="%1%2.%3　"/>
      <w:lvlJc w:val="left"/>
      <w:pPr>
        <w:ind w:left="0" w:firstLine="0"/>
      </w:pPr>
      <w:rPr>
        <w:rFonts w:hint="eastAsia" w:ascii="黑体" w:hAnsi="Times New Roman" w:eastAsia="黑体"/>
        <w:b/>
        <w:i w:val="0"/>
        <w:color w:val="00000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pStyle w:val="317"/>
      <w:suff w:val="nothing"/>
      <w:lvlText w:val="%1%2.%3.%4.%5　"/>
      <w:lvlJc w:val="left"/>
      <w:pPr>
        <w:ind w:left="0" w:firstLine="0"/>
      </w:pPr>
      <w:rPr>
        <w:rFonts w:hint="eastAsia" w:ascii="黑体" w:hAnsi="Times New Roman" w:eastAsia="黑体"/>
        <w:b w:val="0"/>
        <w:i w:val="0"/>
        <w:sz w:val="21"/>
      </w:rPr>
    </w:lvl>
    <w:lvl w:ilvl="5" w:tentative="0">
      <w:start w:val="1"/>
      <w:numFmt w:val="decimal"/>
      <w:pStyle w:val="393"/>
      <w:suff w:val="nothing"/>
      <w:lvlText w:val="%1%2.%3.%4.%5.%6　"/>
      <w:lvlJc w:val="left"/>
      <w:pPr>
        <w:ind w:left="0" w:firstLine="0"/>
      </w:pPr>
      <w:rPr>
        <w:rFonts w:hint="eastAsia" w:ascii="黑体" w:hAnsi="Times New Roman" w:eastAsia="黑体"/>
        <w:b w:val="0"/>
        <w:i w:val="0"/>
        <w:sz w:val="21"/>
      </w:rPr>
    </w:lvl>
    <w:lvl w:ilvl="6" w:tentative="0">
      <w:start w:val="1"/>
      <w:numFmt w:val="decimal"/>
      <w:pStyle w:val="330"/>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9">
    <w:nsid w:val="72BF5A80"/>
    <w:multiLevelType w:val="multilevel"/>
    <w:tmpl w:val="72BF5A80"/>
    <w:lvl w:ilvl="0" w:tentative="0">
      <w:start w:val="1"/>
      <w:numFmt w:val="bullet"/>
      <w:pStyle w:val="341"/>
      <w:lvlText w:val=""/>
      <w:lvlJc w:val="left"/>
      <w:pPr>
        <w:tabs>
          <w:tab w:val="left" w:pos="930"/>
        </w:tabs>
        <w:ind w:left="930" w:hanging="420"/>
      </w:pPr>
      <w:rPr>
        <w:rFonts w:hint="default" w:ascii="Wingdings" w:hAnsi="Wingdings"/>
      </w:rPr>
    </w:lvl>
    <w:lvl w:ilvl="1" w:tentative="0">
      <w:start w:val="1"/>
      <w:numFmt w:val="bullet"/>
      <w:lvlText w:val=""/>
      <w:lvlJc w:val="left"/>
      <w:pPr>
        <w:tabs>
          <w:tab w:val="left" w:pos="785"/>
        </w:tabs>
        <w:ind w:left="785" w:hanging="420"/>
      </w:pPr>
      <w:rPr>
        <w:rFonts w:hint="default" w:ascii="Wingdings" w:hAnsi="Wingdings"/>
      </w:rPr>
    </w:lvl>
    <w:lvl w:ilvl="2" w:tentative="0">
      <w:start w:val="1"/>
      <w:numFmt w:val="bullet"/>
      <w:lvlText w:val=""/>
      <w:lvlJc w:val="left"/>
      <w:pPr>
        <w:tabs>
          <w:tab w:val="left" w:pos="1205"/>
        </w:tabs>
        <w:ind w:left="1205" w:hanging="420"/>
      </w:pPr>
      <w:rPr>
        <w:rFonts w:hint="default" w:ascii="Wingdings" w:hAnsi="Wingdings"/>
      </w:rPr>
    </w:lvl>
    <w:lvl w:ilvl="3" w:tentative="0">
      <w:start w:val="1"/>
      <w:numFmt w:val="bullet"/>
      <w:lvlText w:val=""/>
      <w:lvlJc w:val="left"/>
      <w:pPr>
        <w:tabs>
          <w:tab w:val="left" w:pos="1625"/>
        </w:tabs>
        <w:ind w:left="1625" w:hanging="420"/>
      </w:pPr>
      <w:rPr>
        <w:rFonts w:hint="default" w:ascii="Wingdings" w:hAnsi="Wingdings"/>
      </w:rPr>
    </w:lvl>
    <w:lvl w:ilvl="4" w:tentative="0">
      <w:start w:val="1"/>
      <w:numFmt w:val="bullet"/>
      <w:lvlText w:val=""/>
      <w:lvlJc w:val="left"/>
      <w:pPr>
        <w:tabs>
          <w:tab w:val="left" w:pos="2045"/>
        </w:tabs>
        <w:ind w:left="2045" w:hanging="420"/>
      </w:pPr>
      <w:rPr>
        <w:rFonts w:hint="default" w:ascii="Wingdings" w:hAnsi="Wingdings"/>
      </w:rPr>
    </w:lvl>
    <w:lvl w:ilvl="5" w:tentative="0">
      <w:start w:val="1"/>
      <w:numFmt w:val="bullet"/>
      <w:lvlText w:val=""/>
      <w:lvlJc w:val="left"/>
      <w:pPr>
        <w:tabs>
          <w:tab w:val="left" w:pos="2465"/>
        </w:tabs>
        <w:ind w:left="2465" w:hanging="420"/>
      </w:pPr>
      <w:rPr>
        <w:rFonts w:hint="default" w:ascii="Wingdings" w:hAnsi="Wingdings"/>
      </w:rPr>
    </w:lvl>
    <w:lvl w:ilvl="6" w:tentative="0">
      <w:start w:val="1"/>
      <w:numFmt w:val="bullet"/>
      <w:lvlText w:val=""/>
      <w:lvlJc w:val="left"/>
      <w:pPr>
        <w:tabs>
          <w:tab w:val="left" w:pos="2885"/>
        </w:tabs>
        <w:ind w:left="2885" w:hanging="420"/>
      </w:pPr>
      <w:rPr>
        <w:rFonts w:hint="default" w:ascii="Wingdings" w:hAnsi="Wingdings"/>
      </w:rPr>
    </w:lvl>
    <w:lvl w:ilvl="7" w:tentative="0">
      <w:start w:val="1"/>
      <w:numFmt w:val="bullet"/>
      <w:lvlText w:val=""/>
      <w:lvlJc w:val="left"/>
      <w:pPr>
        <w:tabs>
          <w:tab w:val="left" w:pos="3305"/>
        </w:tabs>
        <w:ind w:left="3305" w:hanging="420"/>
      </w:pPr>
      <w:rPr>
        <w:rFonts w:hint="default" w:ascii="Wingdings" w:hAnsi="Wingdings"/>
      </w:rPr>
    </w:lvl>
    <w:lvl w:ilvl="8" w:tentative="0">
      <w:start w:val="1"/>
      <w:numFmt w:val="bullet"/>
      <w:lvlText w:val=""/>
      <w:lvlJc w:val="left"/>
      <w:pPr>
        <w:tabs>
          <w:tab w:val="left" w:pos="3725"/>
        </w:tabs>
        <w:ind w:left="3725" w:hanging="420"/>
      </w:pPr>
      <w:rPr>
        <w:rFonts w:hint="default" w:ascii="Wingdings" w:hAnsi="Wingdings"/>
      </w:rPr>
    </w:lvl>
  </w:abstractNum>
  <w:abstractNum w:abstractNumId="10">
    <w:nsid w:val="78940AB4"/>
    <w:multiLevelType w:val="multilevel"/>
    <w:tmpl w:val="78940AB4"/>
    <w:lvl w:ilvl="0" w:tentative="0">
      <w:start w:val="1"/>
      <w:numFmt w:val="decimal"/>
      <w:pStyle w:val="337"/>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1440"/>
        </w:tabs>
        <w:ind w:left="1440" w:hanging="720"/>
      </w:pPr>
      <w:rPr>
        <w:rFonts w:ascii="Times New Roman" w:hAnsi="Times New Roman" w:cs="Times New Roman"/>
        <w:b w:val="0"/>
        <w:bCs w:val="0"/>
        <w:i w:val="0"/>
        <w:iCs w:val="0"/>
        <w:caps w:val="0"/>
        <w:smallCaps w:val="0"/>
        <w:strike w:val="0"/>
        <w:dstrike w:val="0"/>
        <w:outline w:val="0"/>
        <w:shadow w:val="0"/>
        <w:snapToGrid w:val="0"/>
        <w:color w:val="000000"/>
        <w:spacing w:val="0"/>
        <w:w w:val="0"/>
        <w:kern w:val="0"/>
        <w:position w:val="0"/>
        <w:sz w:val="28"/>
        <w:szCs w:val="28"/>
        <w:u w:val="none"/>
      </w:rPr>
    </w:lvl>
    <w:lvl w:ilvl="3" w:tentative="0">
      <w:start w:val="1"/>
      <w:numFmt w:val="decimal"/>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num w:numId="1">
    <w:abstractNumId w:val="1"/>
  </w:num>
  <w:num w:numId="2">
    <w:abstractNumId w:val="2"/>
  </w:num>
  <w:num w:numId="3">
    <w:abstractNumId w:val="3"/>
  </w:num>
  <w:num w:numId="4">
    <w:abstractNumId w:val="7"/>
  </w:num>
  <w:num w:numId="5">
    <w:abstractNumId w:val="0"/>
  </w:num>
  <w:num w:numId="6">
    <w:abstractNumId w:val="5"/>
  </w:num>
  <w:num w:numId="7">
    <w:abstractNumId w:val="8"/>
  </w:num>
  <w:num w:numId="8">
    <w:abstractNumId w:val="10"/>
  </w:num>
  <w:num w:numId="9">
    <w:abstractNumId w:val="9"/>
  </w:num>
  <w:num w:numId="10">
    <w:abstractNumId w:val="6"/>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val="1"/>
  <w:documentProtection w:enforcement="0"/>
  <w:defaultTabStop w:val="420"/>
  <w:hyphenationZone w:val="360"/>
  <w:drawingGridHorizontalSpacing w:val="0"/>
  <w:drawingGridVerticalSpacing w:val="331"/>
  <w:displayHorizontalDrawingGridEvery w:val="1"/>
  <w:displayVerticalDrawingGridEvery w:val="1"/>
  <w:noPunctuationKerning w:val="1"/>
  <w:characterSpacingControl w:val="compressPunctuation"/>
  <w:doNotValidateAgainstSchema/>
  <w:doNotDemarcateInvalidXml/>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YxMmI2YTg2ODcyNWI0M2M3YzFlYzEwZjRmOWNhYzUifQ=="/>
  </w:docVars>
  <w:rsids>
    <w:rsidRoot w:val="00172A27"/>
    <w:rsid w:val="00002995"/>
    <w:rsid w:val="00002D2A"/>
    <w:rsid w:val="000036B0"/>
    <w:rsid w:val="00005DE1"/>
    <w:rsid w:val="000061F2"/>
    <w:rsid w:val="000110BE"/>
    <w:rsid w:val="00012589"/>
    <w:rsid w:val="00012C74"/>
    <w:rsid w:val="000167FC"/>
    <w:rsid w:val="00024601"/>
    <w:rsid w:val="00024CD9"/>
    <w:rsid w:val="00025893"/>
    <w:rsid w:val="000271FE"/>
    <w:rsid w:val="00027A61"/>
    <w:rsid w:val="00032AEF"/>
    <w:rsid w:val="00034ECA"/>
    <w:rsid w:val="00036479"/>
    <w:rsid w:val="0003785F"/>
    <w:rsid w:val="00042E5B"/>
    <w:rsid w:val="00045E6F"/>
    <w:rsid w:val="0004601D"/>
    <w:rsid w:val="000501FF"/>
    <w:rsid w:val="0005108C"/>
    <w:rsid w:val="00052E8B"/>
    <w:rsid w:val="00054ED2"/>
    <w:rsid w:val="00054FA2"/>
    <w:rsid w:val="000602FA"/>
    <w:rsid w:val="00062B1F"/>
    <w:rsid w:val="000674F7"/>
    <w:rsid w:val="00075C36"/>
    <w:rsid w:val="000805F1"/>
    <w:rsid w:val="00081413"/>
    <w:rsid w:val="0008321D"/>
    <w:rsid w:val="000868B3"/>
    <w:rsid w:val="0009076F"/>
    <w:rsid w:val="00091801"/>
    <w:rsid w:val="00095AB7"/>
    <w:rsid w:val="00095BB3"/>
    <w:rsid w:val="00097C01"/>
    <w:rsid w:val="000A05B5"/>
    <w:rsid w:val="000A23A4"/>
    <w:rsid w:val="000A28C8"/>
    <w:rsid w:val="000A4004"/>
    <w:rsid w:val="000B0020"/>
    <w:rsid w:val="000B10C1"/>
    <w:rsid w:val="000B2755"/>
    <w:rsid w:val="000C64D9"/>
    <w:rsid w:val="000D1209"/>
    <w:rsid w:val="000D1EC8"/>
    <w:rsid w:val="000D2334"/>
    <w:rsid w:val="000D2960"/>
    <w:rsid w:val="000D3108"/>
    <w:rsid w:val="000D5D37"/>
    <w:rsid w:val="000E047C"/>
    <w:rsid w:val="000E1CF6"/>
    <w:rsid w:val="000E21BB"/>
    <w:rsid w:val="000E2D37"/>
    <w:rsid w:val="000E5439"/>
    <w:rsid w:val="000E581B"/>
    <w:rsid w:val="000E6113"/>
    <w:rsid w:val="000E72AA"/>
    <w:rsid w:val="000F3318"/>
    <w:rsid w:val="000F5EC3"/>
    <w:rsid w:val="000F60D6"/>
    <w:rsid w:val="000F7770"/>
    <w:rsid w:val="00100D98"/>
    <w:rsid w:val="00102A5F"/>
    <w:rsid w:val="00104A06"/>
    <w:rsid w:val="00106109"/>
    <w:rsid w:val="00110B1C"/>
    <w:rsid w:val="00112BD9"/>
    <w:rsid w:val="00117D59"/>
    <w:rsid w:val="0012484E"/>
    <w:rsid w:val="001265CC"/>
    <w:rsid w:val="00127A2D"/>
    <w:rsid w:val="00131EF9"/>
    <w:rsid w:val="001368D4"/>
    <w:rsid w:val="0014117C"/>
    <w:rsid w:val="00141C8E"/>
    <w:rsid w:val="00141EB6"/>
    <w:rsid w:val="00143229"/>
    <w:rsid w:val="00145147"/>
    <w:rsid w:val="00147401"/>
    <w:rsid w:val="00151AD1"/>
    <w:rsid w:val="00166B7A"/>
    <w:rsid w:val="00171A2D"/>
    <w:rsid w:val="00171C07"/>
    <w:rsid w:val="0017553A"/>
    <w:rsid w:val="00181782"/>
    <w:rsid w:val="00185A80"/>
    <w:rsid w:val="0018612E"/>
    <w:rsid w:val="00191799"/>
    <w:rsid w:val="0019179B"/>
    <w:rsid w:val="00195B6C"/>
    <w:rsid w:val="00197B34"/>
    <w:rsid w:val="001A01FD"/>
    <w:rsid w:val="001A172A"/>
    <w:rsid w:val="001A17EE"/>
    <w:rsid w:val="001A3935"/>
    <w:rsid w:val="001A5D9E"/>
    <w:rsid w:val="001B0B75"/>
    <w:rsid w:val="001B1BB2"/>
    <w:rsid w:val="001B62A4"/>
    <w:rsid w:val="001C298D"/>
    <w:rsid w:val="001C2F2B"/>
    <w:rsid w:val="001C3356"/>
    <w:rsid w:val="001C47C2"/>
    <w:rsid w:val="001C55F3"/>
    <w:rsid w:val="001C7FC4"/>
    <w:rsid w:val="001D19B3"/>
    <w:rsid w:val="001D6E25"/>
    <w:rsid w:val="001D73D4"/>
    <w:rsid w:val="001D7E40"/>
    <w:rsid w:val="001E423A"/>
    <w:rsid w:val="002000D4"/>
    <w:rsid w:val="0020248A"/>
    <w:rsid w:val="00202F0E"/>
    <w:rsid w:val="00205BCA"/>
    <w:rsid w:val="00207640"/>
    <w:rsid w:val="00207AA8"/>
    <w:rsid w:val="00215A6D"/>
    <w:rsid w:val="00222345"/>
    <w:rsid w:val="002224C7"/>
    <w:rsid w:val="0022412A"/>
    <w:rsid w:val="00224A85"/>
    <w:rsid w:val="00225D2F"/>
    <w:rsid w:val="0022726E"/>
    <w:rsid w:val="00231831"/>
    <w:rsid w:val="002348E8"/>
    <w:rsid w:val="002364BE"/>
    <w:rsid w:val="00242576"/>
    <w:rsid w:val="00242D72"/>
    <w:rsid w:val="0024555B"/>
    <w:rsid w:val="00250D3D"/>
    <w:rsid w:val="00251D0E"/>
    <w:rsid w:val="00257F0C"/>
    <w:rsid w:val="0026187C"/>
    <w:rsid w:val="002624C8"/>
    <w:rsid w:val="00266AC2"/>
    <w:rsid w:val="00270639"/>
    <w:rsid w:val="00274148"/>
    <w:rsid w:val="00277997"/>
    <w:rsid w:val="00280F9A"/>
    <w:rsid w:val="002828C3"/>
    <w:rsid w:val="002829E7"/>
    <w:rsid w:val="00285777"/>
    <w:rsid w:val="002920F3"/>
    <w:rsid w:val="002954A3"/>
    <w:rsid w:val="00296DF0"/>
    <w:rsid w:val="00297430"/>
    <w:rsid w:val="002A5E8A"/>
    <w:rsid w:val="002A7DF8"/>
    <w:rsid w:val="002A7EA3"/>
    <w:rsid w:val="002B05D6"/>
    <w:rsid w:val="002B19F3"/>
    <w:rsid w:val="002B3EBB"/>
    <w:rsid w:val="002B5D28"/>
    <w:rsid w:val="002B7DF9"/>
    <w:rsid w:val="002C05B4"/>
    <w:rsid w:val="002C204B"/>
    <w:rsid w:val="002C21EF"/>
    <w:rsid w:val="002C4374"/>
    <w:rsid w:val="002C5273"/>
    <w:rsid w:val="002D2F8D"/>
    <w:rsid w:val="002D67EB"/>
    <w:rsid w:val="002D716E"/>
    <w:rsid w:val="002E10F7"/>
    <w:rsid w:val="002E1608"/>
    <w:rsid w:val="002E1FD2"/>
    <w:rsid w:val="002E3BF2"/>
    <w:rsid w:val="0030081D"/>
    <w:rsid w:val="00302460"/>
    <w:rsid w:val="00304AD8"/>
    <w:rsid w:val="0030558A"/>
    <w:rsid w:val="00305F00"/>
    <w:rsid w:val="00307039"/>
    <w:rsid w:val="003102D2"/>
    <w:rsid w:val="00317373"/>
    <w:rsid w:val="00317559"/>
    <w:rsid w:val="003203E4"/>
    <w:rsid w:val="00324D98"/>
    <w:rsid w:val="00325F18"/>
    <w:rsid w:val="0032651D"/>
    <w:rsid w:val="00327950"/>
    <w:rsid w:val="003279D0"/>
    <w:rsid w:val="003407B8"/>
    <w:rsid w:val="00342530"/>
    <w:rsid w:val="00344726"/>
    <w:rsid w:val="00345CCE"/>
    <w:rsid w:val="00350A5D"/>
    <w:rsid w:val="00351D58"/>
    <w:rsid w:val="003525EF"/>
    <w:rsid w:val="003528CA"/>
    <w:rsid w:val="003532B8"/>
    <w:rsid w:val="00353EBC"/>
    <w:rsid w:val="00354882"/>
    <w:rsid w:val="0036158B"/>
    <w:rsid w:val="003629ED"/>
    <w:rsid w:val="00363894"/>
    <w:rsid w:val="00363A1C"/>
    <w:rsid w:val="00365635"/>
    <w:rsid w:val="00376020"/>
    <w:rsid w:val="00376083"/>
    <w:rsid w:val="003768CB"/>
    <w:rsid w:val="003777BC"/>
    <w:rsid w:val="00391B6A"/>
    <w:rsid w:val="00391E2D"/>
    <w:rsid w:val="003967BC"/>
    <w:rsid w:val="003A447B"/>
    <w:rsid w:val="003A649F"/>
    <w:rsid w:val="003A64EA"/>
    <w:rsid w:val="003B38B6"/>
    <w:rsid w:val="003B4674"/>
    <w:rsid w:val="003C2751"/>
    <w:rsid w:val="003C2C31"/>
    <w:rsid w:val="003C2F6B"/>
    <w:rsid w:val="003C430C"/>
    <w:rsid w:val="003C5C12"/>
    <w:rsid w:val="003C615E"/>
    <w:rsid w:val="003C72B8"/>
    <w:rsid w:val="003D17DB"/>
    <w:rsid w:val="003E0713"/>
    <w:rsid w:val="003E1D9D"/>
    <w:rsid w:val="003E237B"/>
    <w:rsid w:val="003E2DA4"/>
    <w:rsid w:val="003E62D1"/>
    <w:rsid w:val="003F4049"/>
    <w:rsid w:val="003F43AA"/>
    <w:rsid w:val="003F4649"/>
    <w:rsid w:val="003F517D"/>
    <w:rsid w:val="00402239"/>
    <w:rsid w:val="00403410"/>
    <w:rsid w:val="004132CA"/>
    <w:rsid w:val="00413DAC"/>
    <w:rsid w:val="0041540D"/>
    <w:rsid w:val="0041552F"/>
    <w:rsid w:val="004159C8"/>
    <w:rsid w:val="00420C5C"/>
    <w:rsid w:val="00426600"/>
    <w:rsid w:val="00431F15"/>
    <w:rsid w:val="004322A3"/>
    <w:rsid w:val="0043565B"/>
    <w:rsid w:val="004362A8"/>
    <w:rsid w:val="00437087"/>
    <w:rsid w:val="004409E1"/>
    <w:rsid w:val="00440DF3"/>
    <w:rsid w:val="00440E64"/>
    <w:rsid w:val="00443146"/>
    <w:rsid w:val="004432B2"/>
    <w:rsid w:val="00444A6F"/>
    <w:rsid w:val="00445BAD"/>
    <w:rsid w:val="00445F7F"/>
    <w:rsid w:val="00450406"/>
    <w:rsid w:val="0045040B"/>
    <w:rsid w:val="0045124C"/>
    <w:rsid w:val="004522CF"/>
    <w:rsid w:val="00452EED"/>
    <w:rsid w:val="00453A51"/>
    <w:rsid w:val="00454E45"/>
    <w:rsid w:val="004562C2"/>
    <w:rsid w:val="004576FC"/>
    <w:rsid w:val="00461C3A"/>
    <w:rsid w:val="00465500"/>
    <w:rsid w:val="00477603"/>
    <w:rsid w:val="00481FEC"/>
    <w:rsid w:val="004825F8"/>
    <w:rsid w:val="00483E41"/>
    <w:rsid w:val="00484F91"/>
    <w:rsid w:val="00487EFB"/>
    <w:rsid w:val="00490EA1"/>
    <w:rsid w:val="00490FAC"/>
    <w:rsid w:val="00492ADF"/>
    <w:rsid w:val="00493A6A"/>
    <w:rsid w:val="00495503"/>
    <w:rsid w:val="00495A45"/>
    <w:rsid w:val="00497753"/>
    <w:rsid w:val="004A2127"/>
    <w:rsid w:val="004A3E04"/>
    <w:rsid w:val="004A401A"/>
    <w:rsid w:val="004A4093"/>
    <w:rsid w:val="004B2651"/>
    <w:rsid w:val="004B5677"/>
    <w:rsid w:val="004B6536"/>
    <w:rsid w:val="004C165C"/>
    <w:rsid w:val="004C20E6"/>
    <w:rsid w:val="004C338A"/>
    <w:rsid w:val="004C3525"/>
    <w:rsid w:val="004C3BA4"/>
    <w:rsid w:val="004C46EA"/>
    <w:rsid w:val="004C4909"/>
    <w:rsid w:val="004C5897"/>
    <w:rsid w:val="004C5F09"/>
    <w:rsid w:val="004C626E"/>
    <w:rsid w:val="004D1803"/>
    <w:rsid w:val="004D21E7"/>
    <w:rsid w:val="004D258B"/>
    <w:rsid w:val="004E03B3"/>
    <w:rsid w:val="004E18A4"/>
    <w:rsid w:val="004E474E"/>
    <w:rsid w:val="004E522E"/>
    <w:rsid w:val="004E5E51"/>
    <w:rsid w:val="004F174F"/>
    <w:rsid w:val="004F3D8B"/>
    <w:rsid w:val="004F7BA6"/>
    <w:rsid w:val="00500678"/>
    <w:rsid w:val="0050154B"/>
    <w:rsid w:val="00501733"/>
    <w:rsid w:val="005029BD"/>
    <w:rsid w:val="0050341D"/>
    <w:rsid w:val="00504D30"/>
    <w:rsid w:val="00505F51"/>
    <w:rsid w:val="0050622B"/>
    <w:rsid w:val="0051108A"/>
    <w:rsid w:val="005148E4"/>
    <w:rsid w:val="00521551"/>
    <w:rsid w:val="00522CAC"/>
    <w:rsid w:val="00523B72"/>
    <w:rsid w:val="005250CF"/>
    <w:rsid w:val="005261D2"/>
    <w:rsid w:val="005273D0"/>
    <w:rsid w:val="00527F1E"/>
    <w:rsid w:val="005304FD"/>
    <w:rsid w:val="00531C4A"/>
    <w:rsid w:val="00534268"/>
    <w:rsid w:val="005362CB"/>
    <w:rsid w:val="005417EB"/>
    <w:rsid w:val="00541E4A"/>
    <w:rsid w:val="005447E5"/>
    <w:rsid w:val="00545A8F"/>
    <w:rsid w:val="00547FC4"/>
    <w:rsid w:val="00551D28"/>
    <w:rsid w:val="00555EBF"/>
    <w:rsid w:val="0055670B"/>
    <w:rsid w:val="00556F6A"/>
    <w:rsid w:val="005603A8"/>
    <w:rsid w:val="00563E38"/>
    <w:rsid w:val="005650EF"/>
    <w:rsid w:val="00566B87"/>
    <w:rsid w:val="00570376"/>
    <w:rsid w:val="005707E4"/>
    <w:rsid w:val="00570F91"/>
    <w:rsid w:val="0057390B"/>
    <w:rsid w:val="00574D23"/>
    <w:rsid w:val="005773F8"/>
    <w:rsid w:val="005807FF"/>
    <w:rsid w:val="005823A8"/>
    <w:rsid w:val="00586281"/>
    <w:rsid w:val="00594F66"/>
    <w:rsid w:val="00596396"/>
    <w:rsid w:val="005A05AF"/>
    <w:rsid w:val="005A33AB"/>
    <w:rsid w:val="005A436A"/>
    <w:rsid w:val="005A6378"/>
    <w:rsid w:val="005A6D09"/>
    <w:rsid w:val="005A73F7"/>
    <w:rsid w:val="005B10A2"/>
    <w:rsid w:val="005C09D8"/>
    <w:rsid w:val="005C4B19"/>
    <w:rsid w:val="005D03C9"/>
    <w:rsid w:val="005D0B55"/>
    <w:rsid w:val="005D0E55"/>
    <w:rsid w:val="005D174F"/>
    <w:rsid w:val="005D747A"/>
    <w:rsid w:val="005E5550"/>
    <w:rsid w:val="005E5F92"/>
    <w:rsid w:val="005E77C4"/>
    <w:rsid w:val="005F06E4"/>
    <w:rsid w:val="005F1116"/>
    <w:rsid w:val="005F1B55"/>
    <w:rsid w:val="005F2E28"/>
    <w:rsid w:val="005F4BBD"/>
    <w:rsid w:val="006008C3"/>
    <w:rsid w:val="006008D4"/>
    <w:rsid w:val="0060161D"/>
    <w:rsid w:val="00602D5C"/>
    <w:rsid w:val="00603723"/>
    <w:rsid w:val="00603E45"/>
    <w:rsid w:val="006044AD"/>
    <w:rsid w:val="0060506F"/>
    <w:rsid w:val="0060526C"/>
    <w:rsid w:val="00610045"/>
    <w:rsid w:val="00611DA1"/>
    <w:rsid w:val="00614602"/>
    <w:rsid w:val="0061551C"/>
    <w:rsid w:val="00615E21"/>
    <w:rsid w:val="00616DC9"/>
    <w:rsid w:val="00620975"/>
    <w:rsid w:val="006215C7"/>
    <w:rsid w:val="00627234"/>
    <w:rsid w:val="00627D32"/>
    <w:rsid w:val="006349CE"/>
    <w:rsid w:val="0063791B"/>
    <w:rsid w:val="006403F4"/>
    <w:rsid w:val="006422B4"/>
    <w:rsid w:val="0064331E"/>
    <w:rsid w:val="006433B9"/>
    <w:rsid w:val="00644E1F"/>
    <w:rsid w:val="0065107D"/>
    <w:rsid w:val="006521C1"/>
    <w:rsid w:val="006560E7"/>
    <w:rsid w:val="00665E80"/>
    <w:rsid w:val="00666539"/>
    <w:rsid w:val="00667A59"/>
    <w:rsid w:val="006706C2"/>
    <w:rsid w:val="00670D50"/>
    <w:rsid w:val="006717D8"/>
    <w:rsid w:val="00671962"/>
    <w:rsid w:val="00671DDA"/>
    <w:rsid w:val="006734B1"/>
    <w:rsid w:val="006737A5"/>
    <w:rsid w:val="00673F1E"/>
    <w:rsid w:val="006745F7"/>
    <w:rsid w:val="00675A75"/>
    <w:rsid w:val="0068051A"/>
    <w:rsid w:val="00686417"/>
    <w:rsid w:val="00694F42"/>
    <w:rsid w:val="0069544E"/>
    <w:rsid w:val="006962FF"/>
    <w:rsid w:val="006972A9"/>
    <w:rsid w:val="006A1749"/>
    <w:rsid w:val="006A2C52"/>
    <w:rsid w:val="006A5234"/>
    <w:rsid w:val="006A5DED"/>
    <w:rsid w:val="006A698A"/>
    <w:rsid w:val="006A6F9D"/>
    <w:rsid w:val="006B0A80"/>
    <w:rsid w:val="006B4911"/>
    <w:rsid w:val="006B520A"/>
    <w:rsid w:val="006B6088"/>
    <w:rsid w:val="006B6CFC"/>
    <w:rsid w:val="006C010F"/>
    <w:rsid w:val="006C1434"/>
    <w:rsid w:val="006C2EE5"/>
    <w:rsid w:val="006C35A3"/>
    <w:rsid w:val="006C3CC2"/>
    <w:rsid w:val="006C5EF9"/>
    <w:rsid w:val="006C78FF"/>
    <w:rsid w:val="006D0105"/>
    <w:rsid w:val="006D101B"/>
    <w:rsid w:val="006D143A"/>
    <w:rsid w:val="006D644B"/>
    <w:rsid w:val="006D6A81"/>
    <w:rsid w:val="006D7E64"/>
    <w:rsid w:val="006E10C4"/>
    <w:rsid w:val="006E221D"/>
    <w:rsid w:val="006E5290"/>
    <w:rsid w:val="006E55CF"/>
    <w:rsid w:val="006F0F62"/>
    <w:rsid w:val="006F46F3"/>
    <w:rsid w:val="006F52A3"/>
    <w:rsid w:val="006F5A71"/>
    <w:rsid w:val="006F6100"/>
    <w:rsid w:val="00702427"/>
    <w:rsid w:val="007027C1"/>
    <w:rsid w:val="00702EE2"/>
    <w:rsid w:val="007037E3"/>
    <w:rsid w:val="0070474F"/>
    <w:rsid w:val="00711803"/>
    <w:rsid w:val="00711FF8"/>
    <w:rsid w:val="0071309F"/>
    <w:rsid w:val="00713795"/>
    <w:rsid w:val="0071416F"/>
    <w:rsid w:val="0072515F"/>
    <w:rsid w:val="0072537A"/>
    <w:rsid w:val="0072623F"/>
    <w:rsid w:val="00726C0C"/>
    <w:rsid w:val="00735682"/>
    <w:rsid w:val="0073591C"/>
    <w:rsid w:val="007364CF"/>
    <w:rsid w:val="00740DDA"/>
    <w:rsid w:val="007444AC"/>
    <w:rsid w:val="00744DA9"/>
    <w:rsid w:val="007525CF"/>
    <w:rsid w:val="0075333B"/>
    <w:rsid w:val="007539A8"/>
    <w:rsid w:val="00755F11"/>
    <w:rsid w:val="00756696"/>
    <w:rsid w:val="007571EB"/>
    <w:rsid w:val="007634EB"/>
    <w:rsid w:val="007646D4"/>
    <w:rsid w:val="007708C4"/>
    <w:rsid w:val="00770D3F"/>
    <w:rsid w:val="007712D0"/>
    <w:rsid w:val="007715D9"/>
    <w:rsid w:val="007722A3"/>
    <w:rsid w:val="0077320A"/>
    <w:rsid w:val="00776566"/>
    <w:rsid w:val="00776C40"/>
    <w:rsid w:val="007805B8"/>
    <w:rsid w:val="00781D9E"/>
    <w:rsid w:val="007826AD"/>
    <w:rsid w:val="00792FD7"/>
    <w:rsid w:val="00796F97"/>
    <w:rsid w:val="007A1E89"/>
    <w:rsid w:val="007A45D4"/>
    <w:rsid w:val="007A5AA7"/>
    <w:rsid w:val="007A7A79"/>
    <w:rsid w:val="007B1D0E"/>
    <w:rsid w:val="007B1E2E"/>
    <w:rsid w:val="007B2A2E"/>
    <w:rsid w:val="007B36D8"/>
    <w:rsid w:val="007C0329"/>
    <w:rsid w:val="007E0576"/>
    <w:rsid w:val="007E373E"/>
    <w:rsid w:val="007E3A08"/>
    <w:rsid w:val="007E5ABF"/>
    <w:rsid w:val="007F056A"/>
    <w:rsid w:val="007F10B8"/>
    <w:rsid w:val="007F2F6E"/>
    <w:rsid w:val="007F37DA"/>
    <w:rsid w:val="007F4F24"/>
    <w:rsid w:val="00800B46"/>
    <w:rsid w:val="00803DE5"/>
    <w:rsid w:val="00810A6C"/>
    <w:rsid w:val="00810DA2"/>
    <w:rsid w:val="0081272C"/>
    <w:rsid w:val="00815810"/>
    <w:rsid w:val="00816D04"/>
    <w:rsid w:val="00817E4E"/>
    <w:rsid w:val="00821A94"/>
    <w:rsid w:val="00824F40"/>
    <w:rsid w:val="00826C54"/>
    <w:rsid w:val="00826DBD"/>
    <w:rsid w:val="0082715D"/>
    <w:rsid w:val="00831A54"/>
    <w:rsid w:val="00835711"/>
    <w:rsid w:val="00840C56"/>
    <w:rsid w:val="0084211C"/>
    <w:rsid w:val="00842E1F"/>
    <w:rsid w:val="0084378B"/>
    <w:rsid w:val="00843ADB"/>
    <w:rsid w:val="00845764"/>
    <w:rsid w:val="00847654"/>
    <w:rsid w:val="0084777F"/>
    <w:rsid w:val="00854A44"/>
    <w:rsid w:val="00862A06"/>
    <w:rsid w:val="008635B6"/>
    <w:rsid w:val="00863E86"/>
    <w:rsid w:val="008714A3"/>
    <w:rsid w:val="008717FA"/>
    <w:rsid w:val="00873661"/>
    <w:rsid w:val="0087697C"/>
    <w:rsid w:val="0087711B"/>
    <w:rsid w:val="0088274E"/>
    <w:rsid w:val="00882A39"/>
    <w:rsid w:val="00882A69"/>
    <w:rsid w:val="008859F3"/>
    <w:rsid w:val="008929FA"/>
    <w:rsid w:val="0089338E"/>
    <w:rsid w:val="00893FFD"/>
    <w:rsid w:val="0089468A"/>
    <w:rsid w:val="00894864"/>
    <w:rsid w:val="00896477"/>
    <w:rsid w:val="008968F1"/>
    <w:rsid w:val="0089734D"/>
    <w:rsid w:val="008A6E19"/>
    <w:rsid w:val="008A7074"/>
    <w:rsid w:val="008B4846"/>
    <w:rsid w:val="008B4D5A"/>
    <w:rsid w:val="008B71EE"/>
    <w:rsid w:val="008B75C1"/>
    <w:rsid w:val="008B79F9"/>
    <w:rsid w:val="008C01C3"/>
    <w:rsid w:val="008C4799"/>
    <w:rsid w:val="008C630F"/>
    <w:rsid w:val="008C6ECD"/>
    <w:rsid w:val="008D2A69"/>
    <w:rsid w:val="008D2E75"/>
    <w:rsid w:val="008D5B67"/>
    <w:rsid w:val="008D6E69"/>
    <w:rsid w:val="008E3459"/>
    <w:rsid w:val="008E5294"/>
    <w:rsid w:val="008E7A68"/>
    <w:rsid w:val="008F077E"/>
    <w:rsid w:val="008F7B6B"/>
    <w:rsid w:val="00900BCA"/>
    <w:rsid w:val="00902D88"/>
    <w:rsid w:val="00903365"/>
    <w:rsid w:val="00903B1A"/>
    <w:rsid w:val="00904C41"/>
    <w:rsid w:val="00906C7D"/>
    <w:rsid w:val="009071C3"/>
    <w:rsid w:val="00907A04"/>
    <w:rsid w:val="00914CD5"/>
    <w:rsid w:val="00916CA1"/>
    <w:rsid w:val="00916F74"/>
    <w:rsid w:val="00923503"/>
    <w:rsid w:val="009277B4"/>
    <w:rsid w:val="00933F96"/>
    <w:rsid w:val="009342B6"/>
    <w:rsid w:val="00935180"/>
    <w:rsid w:val="00936833"/>
    <w:rsid w:val="009405CA"/>
    <w:rsid w:val="00943C18"/>
    <w:rsid w:val="009503E9"/>
    <w:rsid w:val="0095083C"/>
    <w:rsid w:val="00950CB0"/>
    <w:rsid w:val="009514A9"/>
    <w:rsid w:val="00952D16"/>
    <w:rsid w:val="00953CA0"/>
    <w:rsid w:val="00954AA4"/>
    <w:rsid w:val="00956A33"/>
    <w:rsid w:val="00956FDD"/>
    <w:rsid w:val="00960991"/>
    <w:rsid w:val="00964536"/>
    <w:rsid w:val="00964538"/>
    <w:rsid w:val="00967998"/>
    <w:rsid w:val="00976662"/>
    <w:rsid w:val="009853B9"/>
    <w:rsid w:val="00985B26"/>
    <w:rsid w:val="00986629"/>
    <w:rsid w:val="009905F8"/>
    <w:rsid w:val="00990ED1"/>
    <w:rsid w:val="00991502"/>
    <w:rsid w:val="0099188E"/>
    <w:rsid w:val="00991A30"/>
    <w:rsid w:val="0099266E"/>
    <w:rsid w:val="0099521C"/>
    <w:rsid w:val="009A686C"/>
    <w:rsid w:val="009A6B33"/>
    <w:rsid w:val="009A74A2"/>
    <w:rsid w:val="009A7C8F"/>
    <w:rsid w:val="009B0C3A"/>
    <w:rsid w:val="009B3411"/>
    <w:rsid w:val="009B4405"/>
    <w:rsid w:val="009B5238"/>
    <w:rsid w:val="009B5343"/>
    <w:rsid w:val="009B5F2D"/>
    <w:rsid w:val="009B7641"/>
    <w:rsid w:val="009B78F6"/>
    <w:rsid w:val="009C1C95"/>
    <w:rsid w:val="009C4C5B"/>
    <w:rsid w:val="009C688B"/>
    <w:rsid w:val="009C6B36"/>
    <w:rsid w:val="009C7762"/>
    <w:rsid w:val="009D0417"/>
    <w:rsid w:val="009D0609"/>
    <w:rsid w:val="009D1061"/>
    <w:rsid w:val="009D29D1"/>
    <w:rsid w:val="009E0B88"/>
    <w:rsid w:val="009E1A43"/>
    <w:rsid w:val="009E3D36"/>
    <w:rsid w:val="009E7872"/>
    <w:rsid w:val="009E7E93"/>
    <w:rsid w:val="009F2F42"/>
    <w:rsid w:val="009F4D6F"/>
    <w:rsid w:val="00A0031D"/>
    <w:rsid w:val="00A00A71"/>
    <w:rsid w:val="00A00C5E"/>
    <w:rsid w:val="00A03ABE"/>
    <w:rsid w:val="00A04FC1"/>
    <w:rsid w:val="00A056E6"/>
    <w:rsid w:val="00A067BC"/>
    <w:rsid w:val="00A06DDD"/>
    <w:rsid w:val="00A11E42"/>
    <w:rsid w:val="00A1399B"/>
    <w:rsid w:val="00A14D99"/>
    <w:rsid w:val="00A1711B"/>
    <w:rsid w:val="00A2161C"/>
    <w:rsid w:val="00A22097"/>
    <w:rsid w:val="00A22591"/>
    <w:rsid w:val="00A24C36"/>
    <w:rsid w:val="00A269DD"/>
    <w:rsid w:val="00A27DAB"/>
    <w:rsid w:val="00A31374"/>
    <w:rsid w:val="00A31A88"/>
    <w:rsid w:val="00A3223E"/>
    <w:rsid w:val="00A32315"/>
    <w:rsid w:val="00A3398F"/>
    <w:rsid w:val="00A4079B"/>
    <w:rsid w:val="00A53DAC"/>
    <w:rsid w:val="00A54AA2"/>
    <w:rsid w:val="00A54B9F"/>
    <w:rsid w:val="00A60B53"/>
    <w:rsid w:val="00A6429F"/>
    <w:rsid w:val="00A66430"/>
    <w:rsid w:val="00A73818"/>
    <w:rsid w:val="00A74338"/>
    <w:rsid w:val="00A76955"/>
    <w:rsid w:val="00A7755A"/>
    <w:rsid w:val="00A77A07"/>
    <w:rsid w:val="00A81B7A"/>
    <w:rsid w:val="00A822B7"/>
    <w:rsid w:val="00A85228"/>
    <w:rsid w:val="00A86646"/>
    <w:rsid w:val="00A91928"/>
    <w:rsid w:val="00A9626C"/>
    <w:rsid w:val="00AA0972"/>
    <w:rsid w:val="00AA09CF"/>
    <w:rsid w:val="00AA134C"/>
    <w:rsid w:val="00AA2D96"/>
    <w:rsid w:val="00AA39DC"/>
    <w:rsid w:val="00AB1010"/>
    <w:rsid w:val="00AB2508"/>
    <w:rsid w:val="00AB358D"/>
    <w:rsid w:val="00AB3F99"/>
    <w:rsid w:val="00AB4F64"/>
    <w:rsid w:val="00AB501E"/>
    <w:rsid w:val="00AB6CD0"/>
    <w:rsid w:val="00AC13A2"/>
    <w:rsid w:val="00AC1A48"/>
    <w:rsid w:val="00AC3C64"/>
    <w:rsid w:val="00AC6389"/>
    <w:rsid w:val="00AC7418"/>
    <w:rsid w:val="00AD09F4"/>
    <w:rsid w:val="00AD6AB9"/>
    <w:rsid w:val="00AE234C"/>
    <w:rsid w:val="00AE7AC7"/>
    <w:rsid w:val="00AF05ED"/>
    <w:rsid w:val="00AF0DBE"/>
    <w:rsid w:val="00AF1F02"/>
    <w:rsid w:val="00AF2DED"/>
    <w:rsid w:val="00AF3DF2"/>
    <w:rsid w:val="00AF6719"/>
    <w:rsid w:val="00AF7FA0"/>
    <w:rsid w:val="00B00145"/>
    <w:rsid w:val="00B013B6"/>
    <w:rsid w:val="00B04250"/>
    <w:rsid w:val="00B064AA"/>
    <w:rsid w:val="00B10CCA"/>
    <w:rsid w:val="00B127D2"/>
    <w:rsid w:val="00B1466A"/>
    <w:rsid w:val="00B1657D"/>
    <w:rsid w:val="00B16A48"/>
    <w:rsid w:val="00B16C74"/>
    <w:rsid w:val="00B21ED6"/>
    <w:rsid w:val="00B243CF"/>
    <w:rsid w:val="00B24872"/>
    <w:rsid w:val="00B251E3"/>
    <w:rsid w:val="00B25B45"/>
    <w:rsid w:val="00B327ED"/>
    <w:rsid w:val="00B34308"/>
    <w:rsid w:val="00B34D0E"/>
    <w:rsid w:val="00B363F6"/>
    <w:rsid w:val="00B41BD1"/>
    <w:rsid w:val="00B449DA"/>
    <w:rsid w:val="00B44EB5"/>
    <w:rsid w:val="00B46E67"/>
    <w:rsid w:val="00B4726E"/>
    <w:rsid w:val="00B56A78"/>
    <w:rsid w:val="00B63909"/>
    <w:rsid w:val="00B6727F"/>
    <w:rsid w:val="00B75C39"/>
    <w:rsid w:val="00B75CBA"/>
    <w:rsid w:val="00B76362"/>
    <w:rsid w:val="00B7658C"/>
    <w:rsid w:val="00B82E96"/>
    <w:rsid w:val="00B83307"/>
    <w:rsid w:val="00B8411F"/>
    <w:rsid w:val="00B86097"/>
    <w:rsid w:val="00B93405"/>
    <w:rsid w:val="00BA03C5"/>
    <w:rsid w:val="00BA20F5"/>
    <w:rsid w:val="00BA4397"/>
    <w:rsid w:val="00BB676F"/>
    <w:rsid w:val="00BB6ADC"/>
    <w:rsid w:val="00BC25F2"/>
    <w:rsid w:val="00BC542E"/>
    <w:rsid w:val="00BC78CC"/>
    <w:rsid w:val="00BD3143"/>
    <w:rsid w:val="00BD4284"/>
    <w:rsid w:val="00BD7D24"/>
    <w:rsid w:val="00BE07BC"/>
    <w:rsid w:val="00BE1EFE"/>
    <w:rsid w:val="00BE247A"/>
    <w:rsid w:val="00BE267E"/>
    <w:rsid w:val="00C03A17"/>
    <w:rsid w:val="00C04B53"/>
    <w:rsid w:val="00C0528C"/>
    <w:rsid w:val="00C05EF1"/>
    <w:rsid w:val="00C12501"/>
    <w:rsid w:val="00C13073"/>
    <w:rsid w:val="00C14DCF"/>
    <w:rsid w:val="00C155B6"/>
    <w:rsid w:val="00C17011"/>
    <w:rsid w:val="00C17035"/>
    <w:rsid w:val="00C22396"/>
    <w:rsid w:val="00C22BF3"/>
    <w:rsid w:val="00C24305"/>
    <w:rsid w:val="00C2460E"/>
    <w:rsid w:val="00C24791"/>
    <w:rsid w:val="00C26501"/>
    <w:rsid w:val="00C27C12"/>
    <w:rsid w:val="00C316B1"/>
    <w:rsid w:val="00C33540"/>
    <w:rsid w:val="00C3446E"/>
    <w:rsid w:val="00C347C1"/>
    <w:rsid w:val="00C350C3"/>
    <w:rsid w:val="00C35341"/>
    <w:rsid w:val="00C36BB0"/>
    <w:rsid w:val="00C4172A"/>
    <w:rsid w:val="00C429A9"/>
    <w:rsid w:val="00C42F9B"/>
    <w:rsid w:val="00C45601"/>
    <w:rsid w:val="00C45EE6"/>
    <w:rsid w:val="00C51791"/>
    <w:rsid w:val="00C53939"/>
    <w:rsid w:val="00C64B7A"/>
    <w:rsid w:val="00C656F9"/>
    <w:rsid w:val="00C657C0"/>
    <w:rsid w:val="00C66B77"/>
    <w:rsid w:val="00C71F0F"/>
    <w:rsid w:val="00C728C2"/>
    <w:rsid w:val="00C75D41"/>
    <w:rsid w:val="00C76877"/>
    <w:rsid w:val="00C77A16"/>
    <w:rsid w:val="00C8191A"/>
    <w:rsid w:val="00C835D2"/>
    <w:rsid w:val="00C83BD0"/>
    <w:rsid w:val="00C86F75"/>
    <w:rsid w:val="00C87F0F"/>
    <w:rsid w:val="00C9311B"/>
    <w:rsid w:val="00C9377F"/>
    <w:rsid w:val="00C96EB2"/>
    <w:rsid w:val="00C973FD"/>
    <w:rsid w:val="00C97CDD"/>
    <w:rsid w:val="00CA0550"/>
    <w:rsid w:val="00CA73ED"/>
    <w:rsid w:val="00CB0292"/>
    <w:rsid w:val="00CB07FE"/>
    <w:rsid w:val="00CB0D75"/>
    <w:rsid w:val="00CB423D"/>
    <w:rsid w:val="00CB5EA4"/>
    <w:rsid w:val="00CB755C"/>
    <w:rsid w:val="00CC5B99"/>
    <w:rsid w:val="00CD4C75"/>
    <w:rsid w:val="00CD6126"/>
    <w:rsid w:val="00CE2CCA"/>
    <w:rsid w:val="00CE4D27"/>
    <w:rsid w:val="00CE7B24"/>
    <w:rsid w:val="00CE7EE2"/>
    <w:rsid w:val="00CF4E47"/>
    <w:rsid w:val="00D0254B"/>
    <w:rsid w:val="00D03A46"/>
    <w:rsid w:val="00D04FAE"/>
    <w:rsid w:val="00D06FEF"/>
    <w:rsid w:val="00D178F8"/>
    <w:rsid w:val="00D17A46"/>
    <w:rsid w:val="00D214B4"/>
    <w:rsid w:val="00D22FFC"/>
    <w:rsid w:val="00D2328A"/>
    <w:rsid w:val="00D23422"/>
    <w:rsid w:val="00D25138"/>
    <w:rsid w:val="00D26E47"/>
    <w:rsid w:val="00D27112"/>
    <w:rsid w:val="00D27CD4"/>
    <w:rsid w:val="00D35C65"/>
    <w:rsid w:val="00D36C68"/>
    <w:rsid w:val="00D43062"/>
    <w:rsid w:val="00D4583F"/>
    <w:rsid w:val="00D45877"/>
    <w:rsid w:val="00D45BBC"/>
    <w:rsid w:val="00D45DA8"/>
    <w:rsid w:val="00D46152"/>
    <w:rsid w:val="00D506BC"/>
    <w:rsid w:val="00D525FF"/>
    <w:rsid w:val="00D548B7"/>
    <w:rsid w:val="00D60B46"/>
    <w:rsid w:val="00D645C5"/>
    <w:rsid w:val="00D65108"/>
    <w:rsid w:val="00D65EBC"/>
    <w:rsid w:val="00D66089"/>
    <w:rsid w:val="00D66F1D"/>
    <w:rsid w:val="00D67590"/>
    <w:rsid w:val="00D70218"/>
    <w:rsid w:val="00D7113A"/>
    <w:rsid w:val="00D7216F"/>
    <w:rsid w:val="00D72D14"/>
    <w:rsid w:val="00D73BA4"/>
    <w:rsid w:val="00D74042"/>
    <w:rsid w:val="00D74C54"/>
    <w:rsid w:val="00D75036"/>
    <w:rsid w:val="00D761AA"/>
    <w:rsid w:val="00D769C3"/>
    <w:rsid w:val="00D77AB9"/>
    <w:rsid w:val="00D800D1"/>
    <w:rsid w:val="00D8326F"/>
    <w:rsid w:val="00D83284"/>
    <w:rsid w:val="00D8421A"/>
    <w:rsid w:val="00D858B6"/>
    <w:rsid w:val="00DA47DE"/>
    <w:rsid w:val="00DA52CA"/>
    <w:rsid w:val="00DA5E85"/>
    <w:rsid w:val="00DA7B85"/>
    <w:rsid w:val="00DB45D0"/>
    <w:rsid w:val="00DB49F3"/>
    <w:rsid w:val="00DB4B11"/>
    <w:rsid w:val="00DB7507"/>
    <w:rsid w:val="00DC0E4F"/>
    <w:rsid w:val="00DC156F"/>
    <w:rsid w:val="00DC2498"/>
    <w:rsid w:val="00DC3D10"/>
    <w:rsid w:val="00DC468A"/>
    <w:rsid w:val="00DD1165"/>
    <w:rsid w:val="00DD3B1B"/>
    <w:rsid w:val="00DD4EFB"/>
    <w:rsid w:val="00DD5DE2"/>
    <w:rsid w:val="00DD5E48"/>
    <w:rsid w:val="00DD5E5D"/>
    <w:rsid w:val="00DD6538"/>
    <w:rsid w:val="00DD666A"/>
    <w:rsid w:val="00DD6E57"/>
    <w:rsid w:val="00DE0B05"/>
    <w:rsid w:val="00DE134F"/>
    <w:rsid w:val="00DE30E7"/>
    <w:rsid w:val="00DE3A3F"/>
    <w:rsid w:val="00DE78D4"/>
    <w:rsid w:val="00DF0854"/>
    <w:rsid w:val="00DF0A6A"/>
    <w:rsid w:val="00DF0AAE"/>
    <w:rsid w:val="00DF7ECF"/>
    <w:rsid w:val="00E00D34"/>
    <w:rsid w:val="00E05B7A"/>
    <w:rsid w:val="00E10DE3"/>
    <w:rsid w:val="00E117E4"/>
    <w:rsid w:val="00E132DD"/>
    <w:rsid w:val="00E15975"/>
    <w:rsid w:val="00E162AE"/>
    <w:rsid w:val="00E209F1"/>
    <w:rsid w:val="00E2198C"/>
    <w:rsid w:val="00E21F3B"/>
    <w:rsid w:val="00E240B7"/>
    <w:rsid w:val="00E250D9"/>
    <w:rsid w:val="00E25F15"/>
    <w:rsid w:val="00E308A7"/>
    <w:rsid w:val="00E34871"/>
    <w:rsid w:val="00E377CD"/>
    <w:rsid w:val="00E41A05"/>
    <w:rsid w:val="00E43EA5"/>
    <w:rsid w:val="00E45AF2"/>
    <w:rsid w:val="00E50A3C"/>
    <w:rsid w:val="00E513EA"/>
    <w:rsid w:val="00E52698"/>
    <w:rsid w:val="00E52FD3"/>
    <w:rsid w:val="00E56678"/>
    <w:rsid w:val="00E566EE"/>
    <w:rsid w:val="00E60E03"/>
    <w:rsid w:val="00E61B8E"/>
    <w:rsid w:val="00E61D8F"/>
    <w:rsid w:val="00E671CB"/>
    <w:rsid w:val="00E706B0"/>
    <w:rsid w:val="00E757F0"/>
    <w:rsid w:val="00E76CA4"/>
    <w:rsid w:val="00E7729B"/>
    <w:rsid w:val="00E830A5"/>
    <w:rsid w:val="00E913F7"/>
    <w:rsid w:val="00E91619"/>
    <w:rsid w:val="00E9167A"/>
    <w:rsid w:val="00EA0907"/>
    <w:rsid w:val="00EA2C83"/>
    <w:rsid w:val="00EA503E"/>
    <w:rsid w:val="00EA5051"/>
    <w:rsid w:val="00EA5BAD"/>
    <w:rsid w:val="00EA5BCA"/>
    <w:rsid w:val="00EA6C33"/>
    <w:rsid w:val="00EB0022"/>
    <w:rsid w:val="00EB3850"/>
    <w:rsid w:val="00EB456F"/>
    <w:rsid w:val="00EB4669"/>
    <w:rsid w:val="00EC047B"/>
    <w:rsid w:val="00EC16BE"/>
    <w:rsid w:val="00EC170B"/>
    <w:rsid w:val="00ED2AC0"/>
    <w:rsid w:val="00ED4C49"/>
    <w:rsid w:val="00ED6D16"/>
    <w:rsid w:val="00EE393E"/>
    <w:rsid w:val="00EE434B"/>
    <w:rsid w:val="00EE47E7"/>
    <w:rsid w:val="00EE6D51"/>
    <w:rsid w:val="00EF0C68"/>
    <w:rsid w:val="00EF134A"/>
    <w:rsid w:val="00EF40BC"/>
    <w:rsid w:val="00EF576C"/>
    <w:rsid w:val="00EF6F5E"/>
    <w:rsid w:val="00EF7201"/>
    <w:rsid w:val="00EF7427"/>
    <w:rsid w:val="00EF78F5"/>
    <w:rsid w:val="00EF7F44"/>
    <w:rsid w:val="00F03F12"/>
    <w:rsid w:val="00F10E7B"/>
    <w:rsid w:val="00F11EA0"/>
    <w:rsid w:val="00F120B0"/>
    <w:rsid w:val="00F12701"/>
    <w:rsid w:val="00F142CC"/>
    <w:rsid w:val="00F172BC"/>
    <w:rsid w:val="00F20C7F"/>
    <w:rsid w:val="00F24BA7"/>
    <w:rsid w:val="00F314C6"/>
    <w:rsid w:val="00F333E2"/>
    <w:rsid w:val="00F33887"/>
    <w:rsid w:val="00F34C35"/>
    <w:rsid w:val="00F36EF9"/>
    <w:rsid w:val="00F42C61"/>
    <w:rsid w:val="00F475F0"/>
    <w:rsid w:val="00F51768"/>
    <w:rsid w:val="00F51BAE"/>
    <w:rsid w:val="00F51D6D"/>
    <w:rsid w:val="00F528D7"/>
    <w:rsid w:val="00F5723D"/>
    <w:rsid w:val="00F57AD0"/>
    <w:rsid w:val="00F60926"/>
    <w:rsid w:val="00F62829"/>
    <w:rsid w:val="00F63DF3"/>
    <w:rsid w:val="00F64E91"/>
    <w:rsid w:val="00F65A95"/>
    <w:rsid w:val="00F667E4"/>
    <w:rsid w:val="00F71A43"/>
    <w:rsid w:val="00F73033"/>
    <w:rsid w:val="00F730C2"/>
    <w:rsid w:val="00F74395"/>
    <w:rsid w:val="00F847CC"/>
    <w:rsid w:val="00F902D5"/>
    <w:rsid w:val="00F91722"/>
    <w:rsid w:val="00F92436"/>
    <w:rsid w:val="00F96D99"/>
    <w:rsid w:val="00FA0C66"/>
    <w:rsid w:val="00FA4988"/>
    <w:rsid w:val="00FA79D2"/>
    <w:rsid w:val="00FA7D8E"/>
    <w:rsid w:val="00FB0801"/>
    <w:rsid w:val="00FB3022"/>
    <w:rsid w:val="00FB34CE"/>
    <w:rsid w:val="00FB4133"/>
    <w:rsid w:val="00FB5B1D"/>
    <w:rsid w:val="00FB5CB8"/>
    <w:rsid w:val="00FB5D67"/>
    <w:rsid w:val="00FB756D"/>
    <w:rsid w:val="00FC05B6"/>
    <w:rsid w:val="00FC08B7"/>
    <w:rsid w:val="00FD3A47"/>
    <w:rsid w:val="00FD5422"/>
    <w:rsid w:val="00FE17D6"/>
    <w:rsid w:val="00FE2A07"/>
    <w:rsid w:val="00FE49A1"/>
    <w:rsid w:val="00FE4FAC"/>
    <w:rsid w:val="00FE542B"/>
    <w:rsid w:val="00FF120E"/>
    <w:rsid w:val="00FF246C"/>
    <w:rsid w:val="00FF5892"/>
    <w:rsid w:val="00FF7B0B"/>
    <w:rsid w:val="00FF7F28"/>
    <w:rsid w:val="01212A9D"/>
    <w:rsid w:val="0185053C"/>
    <w:rsid w:val="01BB1622"/>
    <w:rsid w:val="01BD41EC"/>
    <w:rsid w:val="01BF6DE8"/>
    <w:rsid w:val="0249706F"/>
    <w:rsid w:val="025F7F8E"/>
    <w:rsid w:val="02694894"/>
    <w:rsid w:val="02A71239"/>
    <w:rsid w:val="02B42AD2"/>
    <w:rsid w:val="02D33CF2"/>
    <w:rsid w:val="02EE7231"/>
    <w:rsid w:val="03B833BC"/>
    <w:rsid w:val="03C67BF4"/>
    <w:rsid w:val="03CF48D0"/>
    <w:rsid w:val="043A124F"/>
    <w:rsid w:val="045E66B6"/>
    <w:rsid w:val="0499123B"/>
    <w:rsid w:val="04C63901"/>
    <w:rsid w:val="04C96A6E"/>
    <w:rsid w:val="050B5B04"/>
    <w:rsid w:val="05117F2B"/>
    <w:rsid w:val="0523636D"/>
    <w:rsid w:val="05310D25"/>
    <w:rsid w:val="056900C2"/>
    <w:rsid w:val="058A65B0"/>
    <w:rsid w:val="059D75CB"/>
    <w:rsid w:val="062B74DB"/>
    <w:rsid w:val="064D1608"/>
    <w:rsid w:val="06510B2F"/>
    <w:rsid w:val="06622973"/>
    <w:rsid w:val="06644F22"/>
    <w:rsid w:val="06A10D93"/>
    <w:rsid w:val="06FF4CE0"/>
    <w:rsid w:val="071C5849"/>
    <w:rsid w:val="073641FA"/>
    <w:rsid w:val="078D4260"/>
    <w:rsid w:val="07F31542"/>
    <w:rsid w:val="08282CBF"/>
    <w:rsid w:val="08375E5F"/>
    <w:rsid w:val="083C32A0"/>
    <w:rsid w:val="084836BC"/>
    <w:rsid w:val="086E55FF"/>
    <w:rsid w:val="08786F9F"/>
    <w:rsid w:val="08C527B9"/>
    <w:rsid w:val="08D037ED"/>
    <w:rsid w:val="08DF4EE5"/>
    <w:rsid w:val="09280CE9"/>
    <w:rsid w:val="09577DEC"/>
    <w:rsid w:val="09611CF3"/>
    <w:rsid w:val="0978755F"/>
    <w:rsid w:val="09AB1C6D"/>
    <w:rsid w:val="09ED7D63"/>
    <w:rsid w:val="0A226CF0"/>
    <w:rsid w:val="0A8D459E"/>
    <w:rsid w:val="0A98110F"/>
    <w:rsid w:val="0AB223B7"/>
    <w:rsid w:val="0AD17F88"/>
    <w:rsid w:val="0AD37241"/>
    <w:rsid w:val="0AD85938"/>
    <w:rsid w:val="0AE7509D"/>
    <w:rsid w:val="0AF06E63"/>
    <w:rsid w:val="0B3F6C28"/>
    <w:rsid w:val="0B5B71CE"/>
    <w:rsid w:val="0BAE1759"/>
    <w:rsid w:val="0BC36882"/>
    <w:rsid w:val="0BCC0864"/>
    <w:rsid w:val="0C3644B1"/>
    <w:rsid w:val="0C723E41"/>
    <w:rsid w:val="0CBB28B8"/>
    <w:rsid w:val="0CD906D4"/>
    <w:rsid w:val="0CF10F4C"/>
    <w:rsid w:val="0CF656B8"/>
    <w:rsid w:val="0D127FBA"/>
    <w:rsid w:val="0D3C7A45"/>
    <w:rsid w:val="0E1F29E6"/>
    <w:rsid w:val="0E211757"/>
    <w:rsid w:val="0E641532"/>
    <w:rsid w:val="0E892AA5"/>
    <w:rsid w:val="0E8D4BC8"/>
    <w:rsid w:val="0EB860B0"/>
    <w:rsid w:val="0EBD0E3B"/>
    <w:rsid w:val="0EBF5CD3"/>
    <w:rsid w:val="0EC1516C"/>
    <w:rsid w:val="0ECF0DC1"/>
    <w:rsid w:val="0EE77BF7"/>
    <w:rsid w:val="0F1E25F7"/>
    <w:rsid w:val="0F2E475D"/>
    <w:rsid w:val="0F67752D"/>
    <w:rsid w:val="0F71534E"/>
    <w:rsid w:val="0F742064"/>
    <w:rsid w:val="0F9C0F62"/>
    <w:rsid w:val="0FBE0924"/>
    <w:rsid w:val="10117223"/>
    <w:rsid w:val="101B4A74"/>
    <w:rsid w:val="103442DB"/>
    <w:rsid w:val="1036272A"/>
    <w:rsid w:val="104B00A3"/>
    <w:rsid w:val="105A6290"/>
    <w:rsid w:val="1070047B"/>
    <w:rsid w:val="109B0021"/>
    <w:rsid w:val="109B7BE4"/>
    <w:rsid w:val="10B6621F"/>
    <w:rsid w:val="10C56BB4"/>
    <w:rsid w:val="10FF7A80"/>
    <w:rsid w:val="115321DA"/>
    <w:rsid w:val="117443FC"/>
    <w:rsid w:val="11761AF6"/>
    <w:rsid w:val="11F56A43"/>
    <w:rsid w:val="12214773"/>
    <w:rsid w:val="123C1248"/>
    <w:rsid w:val="123D6511"/>
    <w:rsid w:val="12455ECF"/>
    <w:rsid w:val="127303A2"/>
    <w:rsid w:val="127B245A"/>
    <w:rsid w:val="12932D93"/>
    <w:rsid w:val="129F0F75"/>
    <w:rsid w:val="12A24877"/>
    <w:rsid w:val="12AD0453"/>
    <w:rsid w:val="12B34675"/>
    <w:rsid w:val="13701F7E"/>
    <w:rsid w:val="13A878C4"/>
    <w:rsid w:val="13AD6AF9"/>
    <w:rsid w:val="13D35C6C"/>
    <w:rsid w:val="13E140E8"/>
    <w:rsid w:val="142B57F8"/>
    <w:rsid w:val="143D5402"/>
    <w:rsid w:val="1446725B"/>
    <w:rsid w:val="14A56265"/>
    <w:rsid w:val="14C87E92"/>
    <w:rsid w:val="14F8388A"/>
    <w:rsid w:val="150C3345"/>
    <w:rsid w:val="156264EB"/>
    <w:rsid w:val="15E72BF8"/>
    <w:rsid w:val="163F05DA"/>
    <w:rsid w:val="166369AF"/>
    <w:rsid w:val="166864D1"/>
    <w:rsid w:val="16AE176B"/>
    <w:rsid w:val="16DE7947"/>
    <w:rsid w:val="171479C3"/>
    <w:rsid w:val="17451C21"/>
    <w:rsid w:val="17B44FF8"/>
    <w:rsid w:val="17E4137A"/>
    <w:rsid w:val="17FDAE48"/>
    <w:rsid w:val="181172CA"/>
    <w:rsid w:val="1826570F"/>
    <w:rsid w:val="182C6A41"/>
    <w:rsid w:val="18591E4E"/>
    <w:rsid w:val="18644328"/>
    <w:rsid w:val="18795D73"/>
    <w:rsid w:val="18824E87"/>
    <w:rsid w:val="1890230F"/>
    <w:rsid w:val="18A27726"/>
    <w:rsid w:val="18BA0BD5"/>
    <w:rsid w:val="18C715A4"/>
    <w:rsid w:val="18D64CD9"/>
    <w:rsid w:val="18EC7F6B"/>
    <w:rsid w:val="18F5747F"/>
    <w:rsid w:val="1901283B"/>
    <w:rsid w:val="19212542"/>
    <w:rsid w:val="195000EF"/>
    <w:rsid w:val="195970F8"/>
    <w:rsid w:val="195E3DC4"/>
    <w:rsid w:val="19EA34EE"/>
    <w:rsid w:val="1A3828D6"/>
    <w:rsid w:val="1A4330C5"/>
    <w:rsid w:val="1A603A74"/>
    <w:rsid w:val="1AD61D18"/>
    <w:rsid w:val="1AF6310D"/>
    <w:rsid w:val="1B361A3C"/>
    <w:rsid w:val="1B366571"/>
    <w:rsid w:val="1B824FFA"/>
    <w:rsid w:val="1B924DBA"/>
    <w:rsid w:val="1BE0460E"/>
    <w:rsid w:val="1BFD293A"/>
    <w:rsid w:val="1C1A7FEC"/>
    <w:rsid w:val="1C213768"/>
    <w:rsid w:val="1C2B7B7A"/>
    <w:rsid w:val="1C386E1E"/>
    <w:rsid w:val="1C4F3360"/>
    <w:rsid w:val="1C59260F"/>
    <w:rsid w:val="1C920D55"/>
    <w:rsid w:val="1CB47291"/>
    <w:rsid w:val="1CD37CDC"/>
    <w:rsid w:val="1CD74A9F"/>
    <w:rsid w:val="1CD90234"/>
    <w:rsid w:val="1D271AB6"/>
    <w:rsid w:val="1D417EBD"/>
    <w:rsid w:val="1D4C372C"/>
    <w:rsid w:val="1D642CF6"/>
    <w:rsid w:val="1D8208A3"/>
    <w:rsid w:val="1DD0420E"/>
    <w:rsid w:val="1DD071BB"/>
    <w:rsid w:val="1E450E6A"/>
    <w:rsid w:val="1E4C7CF0"/>
    <w:rsid w:val="1E94348E"/>
    <w:rsid w:val="1E951332"/>
    <w:rsid w:val="1EA45494"/>
    <w:rsid w:val="1F0D5085"/>
    <w:rsid w:val="1F5001E2"/>
    <w:rsid w:val="1F5C39C7"/>
    <w:rsid w:val="20230210"/>
    <w:rsid w:val="20350095"/>
    <w:rsid w:val="204D6C51"/>
    <w:rsid w:val="204D73F0"/>
    <w:rsid w:val="207C4257"/>
    <w:rsid w:val="209669C5"/>
    <w:rsid w:val="20B07120"/>
    <w:rsid w:val="20D02E71"/>
    <w:rsid w:val="20D06EC7"/>
    <w:rsid w:val="210670D2"/>
    <w:rsid w:val="210743EB"/>
    <w:rsid w:val="213C5F40"/>
    <w:rsid w:val="21493908"/>
    <w:rsid w:val="21694371"/>
    <w:rsid w:val="216A0BAE"/>
    <w:rsid w:val="22081361"/>
    <w:rsid w:val="2216087E"/>
    <w:rsid w:val="221A4137"/>
    <w:rsid w:val="22344675"/>
    <w:rsid w:val="23157322"/>
    <w:rsid w:val="23196963"/>
    <w:rsid w:val="232A5609"/>
    <w:rsid w:val="23413038"/>
    <w:rsid w:val="23573096"/>
    <w:rsid w:val="23576885"/>
    <w:rsid w:val="23B87967"/>
    <w:rsid w:val="23D5581C"/>
    <w:rsid w:val="24542EE9"/>
    <w:rsid w:val="24942439"/>
    <w:rsid w:val="24C76A74"/>
    <w:rsid w:val="253650F3"/>
    <w:rsid w:val="253D2ED4"/>
    <w:rsid w:val="25610A8D"/>
    <w:rsid w:val="25703C01"/>
    <w:rsid w:val="258021C4"/>
    <w:rsid w:val="25983445"/>
    <w:rsid w:val="25AF6361"/>
    <w:rsid w:val="25B72A13"/>
    <w:rsid w:val="25BF4621"/>
    <w:rsid w:val="25D45648"/>
    <w:rsid w:val="25FB2C20"/>
    <w:rsid w:val="260236F0"/>
    <w:rsid w:val="26365FE7"/>
    <w:rsid w:val="266A37A8"/>
    <w:rsid w:val="26D46AD2"/>
    <w:rsid w:val="26EE4083"/>
    <w:rsid w:val="270A3210"/>
    <w:rsid w:val="271436A9"/>
    <w:rsid w:val="27D64EBC"/>
    <w:rsid w:val="27E014F2"/>
    <w:rsid w:val="27F154AD"/>
    <w:rsid w:val="281A6E22"/>
    <w:rsid w:val="283210C4"/>
    <w:rsid w:val="28571276"/>
    <w:rsid w:val="285A74F6"/>
    <w:rsid w:val="28CC2850"/>
    <w:rsid w:val="28F55961"/>
    <w:rsid w:val="2923544C"/>
    <w:rsid w:val="292D0D37"/>
    <w:rsid w:val="29333A9C"/>
    <w:rsid w:val="29626662"/>
    <w:rsid w:val="296B4592"/>
    <w:rsid w:val="297C79BE"/>
    <w:rsid w:val="29D74256"/>
    <w:rsid w:val="2A1E1CBA"/>
    <w:rsid w:val="2A2979C7"/>
    <w:rsid w:val="2A3165D2"/>
    <w:rsid w:val="2A487B54"/>
    <w:rsid w:val="2A860845"/>
    <w:rsid w:val="2A86577E"/>
    <w:rsid w:val="2A9D36CA"/>
    <w:rsid w:val="2AF70725"/>
    <w:rsid w:val="2BE37BA4"/>
    <w:rsid w:val="2BFE0E4A"/>
    <w:rsid w:val="2C2A73CF"/>
    <w:rsid w:val="2C4C1523"/>
    <w:rsid w:val="2C600CD5"/>
    <w:rsid w:val="2C841EC2"/>
    <w:rsid w:val="2C892D45"/>
    <w:rsid w:val="2CC87124"/>
    <w:rsid w:val="2CD508B8"/>
    <w:rsid w:val="2CDE23AC"/>
    <w:rsid w:val="2D1166CA"/>
    <w:rsid w:val="2D150329"/>
    <w:rsid w:val="2D354C6E"/>
    <w:rsid w:val="2D454904"/>
    <w:rsid w:val="2D5A5C2C"/>
    <w:rsid w:val="2D620A77"/>
    <w:rsid w:val="2D6E1FAB"/>
    <w:rsid w:val="2D7D02B4"/>
    <w:rsid w:val="2D86591E"/>
    <w:rsid w:val="2D9E08D1"/>
    <w:rsid w:val="2DBDBC25"/>
    <w:rsid w:val="2DE354B9"/>
    <w:rsid w:val="2E2049E3"/>
    <w:rsid w:val="2E287681"/>
    <w:rsid w:val="2E38530E"/>
    <w:rsid w:val="2E56367E"/>
    <w:rsid w:val="2E730027"/>
    <w:rsid w:val="2EA414CB"/>
    <w:rsid w:val="2EAE0B87"/>
    <w:rsid w:val="2ED56210"/>
    <w:rsid w:val="2EDD678B"/>
    <w:rsid w:val="2F402A0F"/>
    <w:rsid w:val="2F493741"/>
    <w:rsid w:val="2F934C3C"/>
    <w:rsid w:val="2FAC5F5D"/>
    <w:rsid w:val="2FB325A3"/>
    <w:rsid w:val="2FD64A2A"/>
    <w:rsid w:val="3011060A"/>
    <w:rsid w:val="301D56A5"/>
    <w:rsid w:val="303A29A6"/>
    <w:rsid w:val="304C085F"/>
    <w:rsid w:val="30652D3D"/>
    <w:rsid w:val="30887EF2"/>
    <w:rsid w:val="30B120B3"/>
    <w:rsid w:val="30C33BD2"/>
    <w:rsid w:val="3118111D"/>
    <w:rsid w:val="31473F17"/>
    <w:rsid w:val="314A69CD"/>
    <w:rsid w:val="31562427"/>
    <w:rsid w:val="31A83080"/>
    <w:rsid w:val="3212231A"/>
    <w:rsid w:val="32227809"/>
    <w:rsid w:val="32254091"/>
    <w:rsid w:val="323932D7"/>
    <w:rsid w:val="32625925"/>
    <w:rsid w:val="329800C0"/>
    <w:rsid w:val="32BA750F"/>
    <w:rsid w:val="32F457DD"/>
    <w:rsid w:val="33DB7564"/>
    <w:rsid w:val="340B0788"/>
    <w:rsid w:val="34262786"/>
    <w:rsid w:val="348A13C9"/>
    <w:rsid w:val="34A31ED0"/>
    <w:rsid w:val="34A47EB7"/>
    <w:rsid w:val="34AC1561"/>
    <w:rsid w:val="34CC3529"/>
    <w:rsid w:val="352E525D"/>
    <w:rsid w:val="354C3E03"/>
    <w:rsid w:val="35D550B1"/>
    <w:rsid w:val="35EE62CF"/>
    <w:rsid w:val="36152EDD"/>
    <w:rsid w:val="363950D2"/>
    <w:rsid w:val="365256CD"/>
    <w:rsid w:val="36612E47"/>
    <w:rsid w:val="368307F5"/>
    <w:rsid w:val="36B9373A"/>
    <w:rsid w:val="37347AAA"/>
    <w:rsid w:val="376B588A"/>
    <w:rsid w:val="377354CE"/>
    <w:rsid w:val="37736E0D"/>
    <w:rsid w:val="37947B83"/>
    <w:rsid w:val="37B86F4D"/>
    <w:rsid w:val="37FF01D8"/>
    <w:rsid w:val="38172848"/>
    <w:rsid w:val="3862667F"/>
    <w:rsid w:val="38E54B89"/>
    <w:rsid w:val="38FF4281"/>
    <w:rsid w:val="39131203"/>
    <w:rsid w:val="39173FA9"/>
    <w:rsid w:val="392656FD"/>
    <w:rsid w:val="3993535A"/>
    <w:rsid w:val="39B54628"/>
    <w:rsid w:val="39D762C9"/>
    <w:rsid w:val="39F60B9B"/>
    <w:rsid w:val="3A080ADD"/>
    <w:rsid w:val="3A0C0AEA"/>
    <w:rsid w:val="3A271FF2"/>
    <w:rsid w:val="3A2931D7"/>
    <w:rsid w:val="3A297440"/>
    <w:rsid w:val="3A482475"/>
    <w:rsid w:val="3A563252"/>
    <w:rsid w:val="3A5F380F"/>
    <w:rsid w:val="3A6617D3"/>
    <w:rsid w:val="3AE87034"/>
    <w:rsid w:val="3AF04209"/>
    <w:rsid w:val="3B264602"/>
    <w:rsid w:val="3B7E2D7D"/>
    <w:rsid w:val="3B80429A"/>
    <w:rsid w:val="3BA30A94"/>
    <w:rsid w:val="3C18439E"/>
    <w:rsid w:val="3C5A3EF9"/>
    <w:rsid w:val="3CCC3E86"/>
    <w:rsid w:val="3CF2238C"/>
    <w:rsid w:val="3D032EE3"/>
    <w:rsid w:val="3D853BF6"/>
    <w:rsid w:val="3DB64BD6"/>
    <w:rsid w:val="3DC50703"/>
    <w:rsid w:val="3DDE7170"/>
    <w:rsid w:val="3E164BB3"/>
    <w:rsid w:val="3E1A57D3"/>
    <w:rsid w:val="3E425114"/>
    <w:rsid w:val="3E900CD5"/>
    <w:rsid w:val="3E950FD6"/>
    <w:rsid w:val="3F4E446E"/>
    <w:rsid w:val="3F637E50"/>
    <w:rsid w:val="3FBA4BB9"/>
    <w:rsid w:val="3FD9133E"/>
    <w:rsid w:val="3FD94B33"/>
    <w:rsid w:val="3FF83B2F"/>
    <w:rsid w:val="3FFC108A"/>
    <w:rsid w:val="401F3FE0"/>
    <w:rsid w:val="40336B9C"/>
    <w:rsid w:val="409C49C7"/>
    <w:rsid w:val="40BA692C"/>
    <w:rsid w:val="40D55CEA"/>
    <w:rsid w:val="41314BDF"/>
    <w:rsid w:val="4137466E"/>
    <w:rsid w:val="41862682"/>
    <w:rsid w:val="41BC2511"/>
    <w:rsid w:val="42111742"/>
    <w:rsid w:val="42156539"/>
    <w:rsid w:val="42C4503F"/>
    <w:rsid w:val="42D71F7C"/>
    <w:rsid w:val="42DA5063"/>
    <w:rsid w:val="42E0124E"/>
    <w:rsid w:val="42E73C50"/>
    <w:rsid w:val="43097B5D"/>
    <w:rsid w:val="43185B6A"/>
    <w:rsid w:val="43232548"/>
    <w:rsid w:val="434155E3"/>
    <w:rsid w:val="43467F9B"/>
    <w:rsid w:val="43513775"/>
    <w:rsid w:val="43AD06CE"/>
    <w:rsid w:val="43CF3C89"/>
    <w:rsid w:val="43E659C8"/>
    <w:rsid w:val="43F32881"/>
    <w:rsid w:val="449317D8"/>
    <w:rsid w:val="44A33738"/>
    <w:rsid w:val="44AC7FB2"/>
    <w:rsid w:val="44FD616F"/>
    <w:rsid w:val="45024B73"/>
    <w:rsid w:val="459170A6"/>
    <w:rsid w:val="45E87A97"/>
    <w:rsid w:val="45F14B9E"/>
    <w:rsid w:val="460A3548"/>
    <w:rsid w:val="464D638C"/>
    <w:rsid w:val="466B34C7"/>
    <w:rsid w:val="46BA58D8"/>
    <w:rsid w:val="46D701C3"/>
    <w:rsid w:val="46F334E3"/>
    <w:rsid w:val="474312F6"/>
    <w:rsid w:val="476D70D5"/>
    <w:rsid w:val="47984EC7"/>
    <w:rsid w:val="47AF0338"/>
    <w:rsid w:val="47BC7995"/>
    <w:rsid w:val="47D734D9"/>
    <w:rsid w:val="488D0CE8"/>
    <w:rsid w:val="489673D1"/>
    <w:rsid w:val="48BF4AA9"/>
    <w:rsid w:val="48F30C2D"/>
    <w:rsid w:val="490502D8"/>
    <w:rsid w:val="490B0945"/>
    <w:rsid w:val="490F7359"/>
    <w:rsid w:val="49656130"/>
    <w:rsid w:val="49666A04"/>
    <w:rsid w:val="49717313"/>
    <w:rsid w:val="498413E9"/>
    <w:rsid w:val="49A73FA0"/>
    <w:rsid w:val="49BF5AD9"/>
    <w:rsid w:val="49D43077"/>
    <w:rsid w:val="49D57801"/>
    <w:rsid w:val="49EC082B"/>
    <w:rsid w:val="4A05194D"/>
    <w:rsid w:val="4A0F275A"/>
    <w:rsid w:val="4A721AB7"/>
    <w:rsid w:val="4ADC2AB1"/>
    <w:rsid w:val="4B225795"/>
    <w:rsid w:val="4B422EF7"/>
    <w:rsid w:val="4B427F2A"/>
    <w:rsid w:val="4B430586"/>
    <w:rsid w:val="4B7F073F"/>
    <w:rsid w:val="4B842010"/>
    <w:rsid w:val="4BC50BB4"/>
    <w:rsid w:val="4BD97E64"/>
    <w:rsid w:val="4C6E6932"/>
    <w:rsid w:val="4CB131D7"/>
    <w:rsid w:val="4CC03079"/>
    <w:rsid w:val="4CC0506B"/>
    <w:rsid w:val="4CD075E2"/>
    <w:rsid w:val="4D0B584A"/>
    <w:rsid w:val="4D4B0A94"/>
    <w:rsid w:val="4D5944BC"/>
    <w:rsid w:val="4D5C632F"/>
    <w:rsid w:val="4D6E1447"/>
    <w:rsid w:val="4D70106A"/>
    <w:rsid w:val="4D81353D"/>
    <w:rsid w:val="4D822534"/>
    <w:rsid w:val="4DC31040"/>
    <w:rsid w:val="4DC70A17"/>
    <w:rsid w:val="4DD00779"/>
    <w:rsid w:val="4DD032D3"/>
    <w:rsid w:val="4DF81F05"/>
    <w:rsid w:val="4E2F7002"/>
    <w:rsid w:val="4E3065DA"/>
    <w:rsid w:val="4F063479"/>
    <w:rsid w:val="4F4E3061"/>
    <w:rsid w:val="4F5F7D11"/>
    <w:rsid w:val="4F8112F6"/>
    <w:rsid w:val="4FDF3A0A"/>
    <w:rsid w:val="5027419A"/>
    <w:rsid w:val="50401FD1"/>
    <w:rsid w:val="50461BC0"/>
    <w:rsid w:val="50532B96"/>
    <w:rsid w:val="505E72D4"/>
    <w:rsid w:val="50B90385"/>
    <w:rsid w:val="517C40AB"/>
    <w:rsid w:val="51B30384"/>
    <w:rsid w:val="51EA6948"/>
    <w:rsid w:val="51FC52AE"/>
    <w:rsid w:val="52412F06"/>
    <w:rsid w:val="52573BBD"/>
    <w:rsid w:val="52743583"/>
    <w:rsid w:val="52CA5AE0"/>
    <w:rsid w:val="530B3C9E"/>
    <w:rsid w:val="536460C0"/>
    <w:rsid w:val="54077E93"/>
    <w:rsid w:val="542E6EAD"/>
    <w:rsid w:val="54304757"/>
    <w:rsid w:val="543259D6"/>
    <w:rsid w:val="54442C85"/>
    <w:rsid w:val="54B41BB8"/>
    <w:rsid w:val="553D0B1E"/>
    <w:rsid w:val="55441147"/>
    <w:rsid w:val="55983F59"/>
    <w:rsid w:val="55B94ACC"/>
    <w:rsid w:val="55F07942"/>
    <w:rsid w:val="562F42FD"/>
    <w:rsid w:val="56300617"/>
    <w:rsid w:val="56426C71"/>
    <w:rsid w:val="569307BD"/>
    <w:rsid w:val="56B851D4"/>
    <w:rsid w:val="56CA33E9"/>
    <w:rsid w:val="56CF2CD9"/>
    <w:rsid w:val="56F53762"/>
    <w:rsid w:val="570A5ABF"/>
    <w:rsid w:val="57557491"/>
    <w:rsid w:val="575C6F26"/>
    <w:rsid w:val="576C3726"/>
    <w:rsid w:val="57853C8F"/>
    <w:rsid w:val="578D5C0A"/>
    <w:rsid w:val="579A06C6"/>
    <w:rsid w:val="579C6423"/>
    <w:rsid w:val="57E6647D"/>
    <w:rsid w:val="57FB5D50"/>
    <w:rsid w:val="5815342F"/>
    <w:rsid w:val="58200A9A"/>
    <w:rsid w:val="584A25AD"/>
    <w:rsid w:val="58511B16"/>
    <w:rsid w:val="58907461"/>
    <w:rsid w:val="58E2735A"/>
    <w:rsid w:val="58FE4664"/>
    <w:rsid w:val="5920568B"/>
    <w:rsid w:val="5939706E"/>
    <w:rsid w:val="595D598C"/>
    <w:rsid w:val="5999618E"/>
    <w:rsid w:val="59C51F84"/>
    <w:rsid w:val="59EF4BD9"/>
    <w:rsid w:val="59F341F4"/>
    <w:rsid w:val="5A20384C"/>
    <w:rsid w:val="5A3130EE"/>
    <w:rsid w:val="5A6130DC"/>
    <w:rsid w:val="5A7A7400"/>
    <w:rsid w:val="5A7B41D4"/>
    <w:rsid w:val="5AAA1B68"/>
    <w:rsid w:val="5AF85B13"/>
    <w:rsid w:val="5B333FB4"/>
    <w:rsid w:val="5B3838BA"/>
    <w:rsid w:val="5B836AC8"/>
    <w:rsid w:val="5B8D32C1"/>
    <w:rsid w:val="5BCC472C"/>
    <w:rsid w:val="5C667A36"/>
    <w:rsid w:val="5CD57509"/>
    <w:rsid w:val="5CE745C6"/>
    <w:rsid w:val="5CEE4CF7"/>
    <w:rsid w:val="5D080349"/>
    <w:rsid w:val="5D0D774B"/>
    <w:rsid w:val="5D2571FD"/>
    <w:rsid w:val="5D401C55"/>
    <w:rsid w:val="5D47186E"/>
    <w:rsid w:val="5D780AD2"/>
    <w:rsid w:val="5D9A4243"/>
    <w:rsid w:val="5DBE517A"/>
    <w:rsid w:val="5DCE4B51"/>
    <w:rsid w:val="5DEF61CF"/>
    <w:rsid w:val="5E7151D4"/>
    <w:rsid w:val="5E7563EB"/>
    <w:rsid w:val="5E877F0C"/>
    <w:rsid w:val="5EA01DE4"/>
    <w:rsid w:val="5EAF4847"/>
    <w:rsid w:val="5ECD3C9B"/>
    <w:rsid w:val="5EF3378A"/>
    <w:rsid w:val="5F4667EC"/>
    <w:rsid w:val="5F4C4CF4"/>
    <w:rsid w:val="5F5B066B"/>
    <w:rsid w:val="5F6854E4"/>
    <w:rsid w:val="5F781D09"/>
    <w:rsid w:val="5F82003A"/>
    <w:rsid w:val="5F926D5D"/>
    <w:rsid w:val="60087B0A"/>
    <w:rsid w:val="60797CE6"/>
    <w:rsid w:val="60887821"/>
    <w:rsid w:val="60CF5B66"/>
    <w:rsid w:val="60F374AF"/>
    <w:rsid w:val="61113810"/>
    <w:rsid w:val="611625D9"/>
    <w:rsid w:val="62065D3E"/>
    <w:rsid w:val="629439E6"/>
    <w:rsid w:val="62A617A6"/>
    <w:rsid w:val="63187DB5"/>
    <w:rsid w:val="63272EAE"/>
    <w:rsid w:val="632C1A6D"/>
    <w:rsid w:val="635D2937"/>
    <w:rsid w:val="637A5320"/>
    <w:rsid w:val="63874B33"/>
    <w:rsid w:val="63C06F5E"/>
    <w:rsid w:val="63F40BC2"/>
    <w:rsid w:val="63FF4BA5"/>
    <w:rsid w:val="641D525C"/>
    <w:rsid w:val="642A7DD6"/>
    <w:rsid w:val="64306D81"/>
    <w:rsid w:val="647139D0"/>
    <w:rsid w:val="64A942A1"/>
    <w:rsid w:val="64CC6AAA"/>
    <w:rsid w:val="658F2A89"/>
    <w:rsid w:val="65A37D5E"/>
    <w:rsid w:val="65AA05E6"/>
    <w:rsid w:val="65CE17AB"/>
    <w:rsid w:val="65DF10D4"/>
    <w:rsid w:val="65EC0B45"/>
    <w:rsid w:val="65F77B57"/>
    <w:rsid w:val="65FE312F"/>
    <w:rsid w:val="6616565A"/>
    <w:rsid w:val="662C3B8C"/>
    <w:rsid w:val="664040BD"/>
    <w:rsid w:val="66570198"/>
    <w:rsid w:val="66C37AA5"/>
    <w:rsid w:val="66E703C0"/>
    <w:rsid w:val="66F145A6"/>
    <w:rsid w:val="675B4553"/>
    <w:rsid w:val="67C31A58"/>
    <w:rsid w:val="67C73A92"/>
    <w:rsid w:val="68374663"/>
    <w:rsid w:val="68447923"/>
    <w:rsid w:val="684555C0"/>
    <w:rsid w:val="684B7113"/>
    <w:rsid w:val="6897786E"/>
    <w:rsid w:val="68A93953"/>
    <w:rsid w:val="68C573F4"/>
    <w:rsid w:val="690245EB"/>
    <w:rsid w:val="695974F3"/>
    <w:rsid w:val="696347AC"/>
    <w:rsid w:val="69691665"/>
    <w:rsid w:val="69943784"/>
    <w:rsid w:val="69973E75"/>
    <w:rsid w:val="69D0429B"/>
    <w:rsid w:val="69EA0620"/>
    <w:rsid w:val="6A5B63D3"/>
    <w:rsid w:val="6A776A00"/>
    <w:rsid w:val="6A8F7C36"/>
    <w:rsid w:val="6AB02270"/>
    <w:rsid w:val="6AB15B01"/>
    <w:rsid w:val="6B0A1C51"/>
    <w:rsid w:val="6B1747F7"/>
    <w:rsid w:val="6B4329B7"/>
    <w:rsid w:val="6B635EB9"/>
    <w:rsid w:val="6B6B74C9"/>
    <w:rsid w:val="6B7B1DD6"/>
    <w:rsid w:val="6B9343E2"/>
    <w:rsid w:val="6BAB49F1"/>
    <w:rsid w:val="6BAD2A66"/>
    <w:rsid w:val="6BBD633B"/>
    <w:rsid w:val="6BD40BF6"/>
    <w:rsid w:val="6C042658"/>
    <w:rsid w:val="6C2F04D4"/>
    <w:rsid w:val="6C3F155D"/>
    <w:rsid w:val="6CB12DDB"/>
    <w:rsid w:val="6D014F9A"/>
    <w:rsid w:val="6D3017D0"/>
    <w:rsid w:val="6D341BBA"/>
    <w:rsid w:val="6D346621"/>
    <w:rsid w:val="6D7D0B4F"/>
    <w:rsid w:val="6D7D1472"/>
    <w:rsid w:val="6DE314EB"/>
    <w:rsid w:val="6E24682B"/>
    <w:rsid w:val="6E267EE6"/>
    <w:rsid w:val="6E473A02"/>
    <w:rsid w:val="6E7F782C"/>
    <w:rsid w:val="6EC22A57"/>
    <w:rsid w:val="6EC43D5C"/>
    <w:rsid w:val="6EDA5114"/>
    <w:rsid w:val="6EED7A22"/>
    <w:rsid w:val="6F075452"/>
    <w:rsid w:val="6F1E1EB9"/>
    <w:rsid w:val="6F231CCC"/>
    <w:rsid w:val="6F257D2A"/>
    <w:rsid w:val="6F8D6E83"/>
    <w:rsid w:val="70511B8D"/>
    <w:rsid w:val="70782D19"/>
    <w:rsid w:val="70797D18"/>
    <w:rsid w:val="70EF15C8"/>
    <w:rsid w:val="71164273"/>
    <w:rsid w:val="712E3DA9"/>
    <w:rsid w:val="71513FD0"/>
    <w:rsid w:val="71667127"/>
    <w:rsid w:val="72693B8A"/>
    <w:rsid w:val="72772201"/>
    <w:rsid w:val="72AB41A3"/>
    <w:rsid w:val="72AF42D4"/>
    <w:rsid w:val="72CD01A9"/>
    <w:rsid w:val="72DE3FCB"/>
    <w:rsid w:val="73073291"/>
    <w:rsid w:val="73A72E10"/>
    <w:rsid w:val="73BE0781"/>
    <w:rsid w:val="74061450"/>
    <w:rsid w:val="742D507B"/>
    <w:rsid w:val="74510046"/>
    <w:rsid w:val="746F6A57"/>
    <w:rsid w:val="74746816"/>
    <w:rsid w:val="7480340D"/>
    <w:rsid w:val="7486419E"/>
    <w:rsid w:val="74960532"/>
    <w:rsid w:val="74EE1C7F"/>
    <w:rsid w:val="7540423B"/>
    <w:rsid w:val="75630A0D"/>
    <w:rsid w:val="758E26A4"/>
    <w:rsid w:val="759F4B26"/>
    <w:rsid w:val="75AC442E"/>
    <w:rsid w:val="75AD7592"/>
    <w:rsid w:val="75BF1D13"/>
    <w:rsid w:val="75F67D3D"/>
    <w:rsid w:val="760834B8"/>
    <w:rsid w:val="766B0C7E"/>
    <w:rsid w:val="767001A6"/>
    <w:rsid w:val="76832CE8"/>
    <w:rsid w:val="769D1F6B"/>
    <w:rsid w:val="76AA1830"/>
    <w:rsid w:val="76CF0CA6"/>
    <w:rsid w:val="77C056C6"/>
    <w:rsid w:val="77C5560F"/>
    <w:rsid w:val="77CA5B49"/>
    <w:rsid w:val="780027AD"/>
    <w:rsid w:val="78080A1E"/>
    <w:rsid w:val="781C19AE"/>
    <w:rsid w:val="78952D76"/>
    <w:rsid w:val="78AC5F12"/>
    <w:rsid w:val="78C134D4"/>
    <w:rsid w:val="78C5590D"/>
    <w:rsid w:val="78DD7840"/>
    <w:rsid w:val="791E0095"/>
    <w:rsid w:val="793A5F27"/>
    <w:rsid w:val="79A135FF"/>
    <w:rsid w:val="79AA6F2A"/>
    <w:rsid w:val="79BF2D8F"/>
    <w:rsid w:val="79C42B0B"/>
    <w:rsid w:val="7A0C1888"/>
    <w:rsid w:val="7A1112B7"/>
    <w:rsid w:val="7A432F13"/>
    <w:rsid w:val="7A4465DE"/>
    <w:rsid w:val="7A806935"/>
    <w:rsid w:val="7AB86574"/>
    <w:rsid w:val="7ADD4692"/>
    <w:rsid w:val="7B1025D3"/>
    <w:rsid w:val="7B24084B"/>
    <w:rsid w:val="7B373551"/>
    <w:rsid w:val="7B5570E6"/>
    <w:rsid w:val="7BC94069"/>
    <w:rsid w:val="7BE0776A"/>
    <w:rsid w:val="7C165DEF"/>
    <w:rsid w:val="7C786F90"/>
    <w:rsid w:val="7C8B61BE"/>
    <w:rsid w:val="7CA917A9"/>
    <w:rsid w:val="7CC83E08"/>
    <w:rsid w:val="7CFD5180"/>
    <w:rsid w:val="7D852E8A"/>
    <w:rsid w:val="7D9B0A70"/>
    <w:rsid w:val="7D9C7848"/>
    <w:rsid w:val="7DA51E1A"/>
    <w:rsid w:val="7DB80A22"/>
    <w:rsid w:val="7DCE00F3"/>
    <w:rsid w:val="7DE16C44"/>
    <w:rsid w:val="7E1F3BD2"/>
    <w:rsid w:val="7E695D73"/>
    <w:rsid w:val="7EBA0FF5"/>
    <w:rsid w:val="7F0326EE"/>
    <w:rsid w:val="7F164D89"/>
    <w:rsid w:val="7F3307D1"/>
    <w:rsid w:val="7F799D2B"/>
    <w:rsid w:val="7F916950"/>
    <w:rsid w:val="7FC70160"/>
    <w:rsid w:val="7FE577E3"/>
    <w:rsid w:val="7FEC6EAD"/>
    <w:rsid w:val="AEFF8FF3"/>
    <w:rsid w:val="B2FF1A29"/>
    <w:rsid w:val="D7FFE54A"/>
    <w:rsid w:val="E9FFBF6A"/>
    <w:rsid w:val="FE7361EF"/>
    <w:rsid w:val="FEDDA0F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2"/>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iPriority="0"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qFormat="1" w:uiPriority="99"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iPriority="99"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29"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7"/>
    <w:qFormat/>
    <w:uiPriority w:val="9"/>
    <w:pPr>
      <w:keepNext/>
      <w:widowControl w:val="0"/>
      <w:autoSpaceDE w:val="0"/>
      <w:autoSpaceDN w:val="0"/>
      <w:adjustRightInd w:val="0"/>
      <w:jc w:val="left"/>
      <w:outlineLvl w:val="0"/>
    </w:pPr>
    <w:rPr>
      <w:rFonts w:ascii="仿宋_GB2312" w:eastAsia="仿宋_GB2312"/>
      <w:b/>
      <w:bCs/>
      <w:color w:val="000000"/>
      <w:kern w:val="0"/>
      <w:sz w:val="28"/>
      <w:szCs w:val="20"/>
    </w:rPr>
  </w:style>
  <w:style w:type="paragraph" w:styleId="3">
    <w:name w:val="heading 2"/>
    <w:basedOn w:val="1"/>
    <w:next w:val="1"/>
    <w:link w:val="58"/>
    <w:qFormat/>
    <w:uiPriority w:val="0"/>
    <w:pPr>
      <w:keepNext/>
      <w:keepLines/>
      <w:widowControl w:val="0"/>
      <w:spacing w:before="120" w:beforeLines="0" w:after="120" w:afterLines="0" w:line="360" w:lineRule="auto"/>
      <w:jc w:val="center"/>
      <w:outlineLvl w:val="1"/>
    </w:pPr>
    <w:rPr>
      <w:rFonts w:ascii="Arial" w:hAnsi="Arial"/>
      <w:b/>
      <w:bCs/>
      <w:sz w:val="28"/>
      <w:szCs w:val="32"/>
    </w:rPr>
  </w:style>
  <w:style w:type="paragraph" w:styleId="4">
    <w:name w:val="heading 3"/>
    <w:basedOn w:val="1"/>
    <w:next w:val="1"/>
    <w:link w:val="59"/>
    <w:qFormat/>
    <w:uiPriority w:val="0"/>
    <w:pPr>
      <w:keepNext/>
      <w:keepLines/>
      <w:widowControl w:val="0"/>
      <w:spacing w:before="120" w:beforeLines="0" w:after="120" w:afterLines="0" w:line="360" w:lineRule="auto"/>
      <w:ind w:firstLine="200" w:firstLineChars="200"/>
      <w:jc w:val="center"/>
      <w:outlineLvl w:val="2"/>
    </w:pPr>
    <w:rPr>
      <w:rFonts w:ascii="宋体"/>
      <w:b/>
      <w:bCs/>
      <w:sz w:val="24"/>
      <w:szCs w:val="32"/>
    </w:rPr>
  </w:style>
  <w:style w:type="paragraph" w:styleId="5">
    <w:name w:val="heading 4"/>
    <w:basedOn w:val="1"/>
    <w:next w:val="1"/>
    <w:link w:val="60"/>
    <w:qFormat/>
    <w:uiPriority w:val="0"/>
    <w:pPr>
      <w:keepNext/>
      <w:keepLines/>
      <w:spacing w:before="280" w:after="290" w:line="376" w:lineRule="auto"/>
      <w:outlineLvl w:val="3"/>
    </w:pPr>
    <w:rPr>
      <w:rFonts w:ascii="等线 Light" w:hAnsi="等线 Light" w:eastAsia="等线 Light"/>
      <w:b/>
      <w:bCs/>
      <w:sz w:val="28"/>
      <w:szCs w:val="28"/>
    </w:rPr>
  </w:style>
  <w:style w:type="paragraph" w:styleId="6">
    <w:name w:val="heading 5"/>
    <w:basedOn w:val="1"/>
    <w:next w:val="1"/>
    <w:link w:val="61"/>
    <w:qFormat/>
    <w:uiPriority w:val="0"/>
    <w:pPr>
      <w:keepNext/>
      <w:keepLines/>
      <w:adjustRightInd w:val="0"/>
      <w:spacing w:before="280" w:after="290" w:line="376" w:lineRule="atLeast"/>
      <w:textAlignment w:val="baseline"/>
      <w:outlineLvl w:val="4"/>
    </w:pPr>
    <w:rPr>
      <w:b/>
      <w:kern w:val="0"/>
      <w:sz w:val="28"/>
    </w:rPr>
  </w:style>
  <w:style w:type="paragraph" w:styleId="7">
    <w:name w:val="heading 6"/>
    <w:basedOn w:val="1"/>
    <w:next w:val="1"/>
    <w:link w:val="62"/>
    <w:qFormat/>
    <w:uiPriority w:val="0"/>
    <w:pPr>
      <w:keepNext/>
      <w:keepLines/>
      <w:tabs>
        <w:tab w:val="left" w:pos="432"/>
        <w:tab w:val="left" w:pos="1152"/>
      </w:tabs>
      <w:spacing w:before="120" w:after="120" w:line="360" w:lineRule="auto"/>
      <w:ind w:left="1152"/>
      <w:contextualSpacing/>
      <w:jc w:val="left"/>
      <w:outlineLvl w:val="5"/>
    </w:pPr>
    <w:rPr>
      <w:rFonts w:ascii="Arial" w:hAnsi="Arial" w:eastAsia="黑体"/>
      <w:bCs/>
      <w:sz w:val="24"/>
    </w:rPr>
  </w:style>
  <w:style w:type="paragraph" w:styleId="8">
    <w:name w:val="heading 7"/>
    <w:basedOn w:val="1"/>
    <w:next w:val="1"/>
    <w:link w:val="63"/>
    <w:qFormat/>
    <w:uiPriority w:val="0"/>
    <w:pPr>
      <w:keepNext/>
      <w:keepLines/>
      <w:widowControl/>
      <w:spacing w:before="200" w:line="276" w:lineRule="auto"/>
      <w:jc w:val="left"/>
      <w:outlineLvl w:val="6"/>
    </w:pPr>
    <w:rPr>
      <w:rFonts w:ascii="Cambria" w:hAnsi="Cambria"/>
      <w:i/>
      <w:iCs/>
      <w:color w:val="404040"/>
      <w:kern w:val="0"/>
      <w:sz w:val="22"/>
      <w:szCs w:val="22"/>
      <w:lang w:eastAsia="en-US" w:bidi="en-US"/>
    </w:rPr>
  </w:style>
  <w:style w:type="paragraph" w:styleId="9">
    <w:name w:val="heading 8"/>
    <w:basedOn w:val="1"/>
    <w:next w:val="1"/>
    <w:link w:val="64"/>
    <w:qFormat/>
    <w:uiPriority w:val="0"/>
    <w:pPr>
      <w:keepNext/>
      <w:keepLines/>
      <w:widowControl/>
      <w:spacing w:before="200" w:line="276" w:lineRule="auto"/>
      <w:jc w:val="left"/>
      <w:outlineLvl w:val="7"/>
    </w:pPr>
    <w:rPr>
      <w:rFonts w:ascii="Cambria" w:hAnsi="Cambria"/>
      <w:color w:val="4F81BD"/>
      <w:kern w:val="0"/>
      <w:sz w:val="20"/>
      <w:szCs w:val="20"/>
      <w:lang w:eastAsia="en-US" w:bidi="en-US"/>
    </w:rPr>
  </w:style>
  <w:style w:type="paragraph" w:styleId="10">
    <w:name w:val="heading 9"/>
    <w:basedOn w:val="1"/>
    <w:next w:val="1"/>
    <w:link w:val="65"/>
    <w:qFormat/>
    <w:uiPriority w:val="0"/>
    <w:pPr>
      <w:keepNext/>
      <w:keepLines/>
      <w:widowControl/>
      <w:spacing w:before="200" w:line="276" w:lineRule="auto"/>
      <w:jc w:val="left"/>
      <w:outlineLvl w:val="8"/>
    </w:pPr>
    <w:rPr>
      <w:rFonts w:ascii="Cambria" w:hAnsi="Cambria"/>
      <w:i/>
      <w:iCs/>
      <w:color w:val="404040"/>
      <w:kern w:val="0"/>
      <w:sz w:val="20"/>
      <w:szCs w:val="20"/>
      <w:lang w:eastAsia="en-US" w:bidi="en-US"/>
    </w:rPr>
  </w:style>
  <w:style w:type="character" w:default="1" w:styleId="50">
    <w:name w:val="Default Paragraph Font"/>
    <w:qFormat/>
    <w:uiPriority w:val="0"/>
  </w:style>
  <w:style w:type="table" w:default="1" w:styleId="48">
    <w:name w:val="Normal Table"/>
    <w:unhideWhenUsed/>
    <w:qFormat/>
    <w:uiPriority w:val="99"/>
    <w:tblPr>
      <w:tblCellMar>
        <w:top w:w="0" w:type="dxa"/>
        <w:left w:w="108" w:type="dxa"/>
        <w:bottom w:w="0" w:type="dxa"/>
        <w:right w:w="108" w:type="dxa"/>
      </w:tblCellMar>
    </w:tblPr>
  </w:style>
  <w:style w:type="paragraph" w:styleId="11">
    <w:name w:val="toc 7"/>
    <w:basedOn w:val="1"/>
    <w:next w:val="1"/>
    <w:qFormat/>
    <w:uiPriority w:val="39"/>
    <w:pPr>
      <w:ind w:left="1200" w:leftChars="1200"/>
    </w:pPr>
  </w:style>
  <w:style w:type="paragraph" w:styleId="12">
    <w:name w:val="Normal Indent"/>
    <w:basedOn w:val="1"/>
    <w:link w:val="66"/>
    <w:qFormat/>
    <w:uiPriority w:val="0"/>
    <w:pPr>
      <w:tabs>
        <w:tab w:val="left" w:pos="750"/>
      </w:tabs>
      <w:spacing w:before="156" w:beforeLines="50" w:line="300" w:lineRule="auto"/>
      <w:ind w:firstLine="200" w:firstLineChars="200"/>
    </w:pPr>
    <w:rPr>
      <w:rFonts w:ascii="宋体"/>
      <w:szCs w:val="20"/>
    </w:rPr>
  </w:style>
  <w:style w:type="paragraph" w:styleId="13">
    <w:name w:val="caption"/>
    <w:basedOn w:val="1"/>
    <w:next w:val="1"/>
    <w:link w:val="67"/>
    <w:qFormat/>
    <w:uiPriority w:val="0"/>
    <w:pPr>
      <w:widowControl/>
      <w:spacing w:after="200"/>
      <w:jc w:val="left"/>
    </w:pPr>
    <w:rPr>
      <w:rFonts w:ascii="Calibri" w:hAnsi="Calibri"/>
      <w:b/>
      <w:bCs/>
      <w:color w:val="4F81BD"/>
      <w:kern w:val="0"/>
      <w:sz w:val="18"/>
      <w:szCs w:val="18"/>
      <w:lang w:eastAsia="en-US" w:bidi="en-US"/>
    </w:rPr>
  </w:style>
  <w:style w:type="paragraph" w:styleId="14">
    <w:name w:val="Document Map"/>
    <w:basedOn w:val="1"/>
    <w:link w:val="68"/>
    <w:qFormat/>
    <w:uiPriority w:val="0"/>
    <w:pPr>
      <w:shd w:val="clear" w:color="auto" w:fill="000080"/>
    </w:pPr>
  </w:style>
  <w:style w:type="paragraph" w:styleId="15">
    <w:name w:val="annotation text"/>
    <w:basedOn w:val="1"/>
    <w:link w:val="69"/>
    <w:unhideWhenUsed/>
    <w:qFormat/>
    <w:uiPriority w:val="0"/>
    <w:pPr>
      <w:widowControl/>
      <w:jc w:val="left"/>
    </w:pPr>
    <w:rPr>
      <w:rFonts w:ascii="宋体" w:hAnsi="宋体"/>
      <w:kern w:val="0"/>
      <w:sz w:val="24"/>
    </w:rPr>
  </w:style>
  <w:style w:type="paragraph" w:styleId="16">
    <w:name w:val="Salutation"/>
    <w:basedOn w:val="1"/>
    <w:next w:val="1"/>
    <w:link w:val="70"/>
    <w:unhideWhenUsed/>
    <w:qFormat/>
    <w:uiPriority w:val="99"/>
    <w:rPr>
      <w:rFonts w:ascii="楷体_GB2312" w:hAnsi="微软雅黑" w:eastAsia="楷体_GB2312"/>
      <w:sz w:val="28"/>
      <w:szCs w:val="28"/>
    </w:rPr>
  </w:style>
  <w:style w:type="paragraph" w:styleId="17">
    <w:name w:val="Body Text 3"/>
    <w:basedOn w:val="1"/>
    <w:link w:val="71"/>
    <w:qFormat/>
    <w:uiPriority w:val="0"/>
    <w:pPr>
      <w:spacing w:after="120"/>
    </w:pPr>
    <w:rPr>
      <w:sz w:val="16"/>
      <w:szCs w:val="16"/>
    </w:rPr>
  </w:style>
  <w:style w:type="paragraph" w:styleId="18">
    <w:name w:val="Closing"/>
    <w:basedOn w:val="1"/>
    <w:link w:val="72"/>
    <w:unhideWhenUsed/>
    <w:qFormat/>
    <w:uiPriority w:val="99"/>
    <w:pPr>
      <w:ind w:left="100" w:leftChars="2100"/>
    </w:pPr>
    <w:rPr>
      <w:rFonts w:ascii="楷体_GB2312" w:hAnsi="微软雅黑" w:eastAsia="楷体_GB2312"/>
      <w:sz w:val="28"/>
      <w:szCs w:val="28"/>
    </w:rPr>
  </w:style>
  <w:style w:type="paragraph" w:styleId="19">
    <w:name w:val="Body Text"/>
    <w:basedOn w:val="1"/>
    <w:next w:val="1"/>
    <w:link w:val="73"/>
    <w:qFormat/>
    <w:uiPriority w:val="0"/>
    <w:pPr>
      <w:adjustRightInd w:val="0"/>
      <w:spacing w:line="360" w:lineRule="auto"/>
    </w:pPr>
    <w:rPr>
      <w:rFonts w:ascii="宋体"/>
      <w:bCs/>
      <w:iCs/>
      <w:color w:val="FF00FF"/>
      <w:kern w:val="44"/>
      <w:sz w:val="28"/>
      <w:szCs w:val="20"/>
    </w:rPr>
  </w:style>
  <w:style w:type="paragraph" w:styleId="20">
    <w:name w:val="Body Text Indent"/>
    <w:basedOn w:val="1"/>
    <w:link w:val="74"/>
    <w:qFormat/>
    <w:uiPriority w:val="0"/>
    <w:pPr>
      <w:ind w:firstLine="200" w:firstLineChars="200"/>
      <w:jc w:val="left"/>
    </w:pPr>
    <w:rPr>
      <w:rFonts w:ascii="仿宋_GB2312" w:eastAsia="仿宋_GB2312"/>
      <w:sz w:val="28"/>
    </w:rPr>
  </w:style>
  <w:style w:type="paragraph" w:styleId="21">
    <w:name w:val="Block Text"/>
    <w:basedOn w:val="1"/>
    <w:qFormat/>
    <w:uiPriority w:val="0"/>
    <w:pPr>
      <w:widowControl/>
      <w:spacing w:after="120" w:line="276" w:lineRule="auto"/>
      <w:ind w:left="1440" w:leftChars="700" w:right="1440" w:rightChars="700"/>
      <w:jc w:val="left"/>
    </w:pPr>
    <w:rPr>
      <w:rFonts w:ascii="Calibri" w:hAnsi="Calibri"/>
      <w:kern w:val="0"/>
      <w:sz w:val="22"/>
      <w:szCs w:val="22"/>
      <w:lang w:eastAsia="en-US" w:bidi="en-US"/>
    </w:rPr>
  </w:style>
  <w:style w:type="paragraph" w:styleId="22">
    <w:name w:val="toc 5"/>
    <w:basedOn w:val="1"/>
    <w:next w:val="1"/>
    <w:qFormat/>
    <w:uiPriority w:val="39"/>
    <w:pPr>
      <w:ind w:left="800" w:leftChars="800"/>
    </w:pPr>
  </w:style>
  <w:style w:type="paragraph" w:styleId="23">
    <w:name w:val="toc 3"/>
    <w:basedOn w:val="1"/>
    <w:next w:val="1"/>
    <w:qFormat/>
    <w:uiPriority w:val="39"/>
    <w:pPr>
      <w:tabs>
        <w:tab w:val="right" w:leader="dot" w:pos="9515"/>
      </w:tabs>
      <w:ind w:left="400" w:leftChars="400"/>
    </w:pPr>
  </w:style>
  <w:style w:type="paragraph" w:styleId="24">
    <w:name w:val="Plain Text"/>
    <w:basedOn w:val="1"/>
    <w:next w:val="1"/>
    <w:link w:val="75"/>
    <w:qFormat/>
    <w:uiPriority w:val="0"/>
    <w:pPr>
      <w:autoSpaceDE w:val="0"/>
      <w:autoSpaceDN w:val="0"/>
      <w:adjustRightInd w:val="0"/>
      <w:jc w:val="left"/>
    </w:pPr>
    <w:rPr>
      <w:rFonts w:ascii="宋体"/>
      <w:kern w:val="0"/>
      <w:sz w:val="20"/>
    </w:rPr>
  </w:style>
  <w:style w:type="paragraph" w:styleId="25">
    <w:name w:val="toc 8"/>
    <w:basedOn w:val="1"/>
    <w:next w:val="1"/>
    <w:qFormat/>
    <w:uiPriority w:val="39"/>
    <w:pPr>
      <w:ind w:left="1400" w:leftChars="1400"/>
    </w:pPr>
  </w:style>
  <w:style w:type="paragraph" w:styleId="26">
    <w:name w:val="Date"/>
    <w:basedOn w:val="1"/>
    <w:next w:val="1"/>
    <w:link w:val="76"/>
    <w:qFormat/>
    <w:uiPriority w:val="0"/>
    <w:pPr>
      <w:ind w:left="2500" w:leftChars="2500"/>
    </w:pPr>
    <w:rPr>
      <w:rFonts w:ascii="仿宋_GB2312" w:eastAsia="仿宋_GB2312"/>
      <w:sz w:val="28"/>
    </w:rPr>
  </w:style>
  <w:style w:type="paragraph" w:styleId="27">
    <w:name w:val="Body Text Indent 2"/>
    <w:basedOn w:val="1"/>
    <w:uiPriority w:val="0"/>
    <w:pPr>
      <w:spacing w:line="60" w:lineRule="auto"/>
      <w:ind w:firstLine="128" w:firstLineChars="128"/>
    </w:pPr>
    <w:rPr>
      <w:rFonts w:ascii="仿宋_GB2312" w:eastAsia="仿宋_GB2312"/>
      <w:sz w:val="28"/>
    </w:rPr>
  </w:style>
  <w:style w:type="paragraph" w:styleId="28">
    <w:name w:val="Balloon Text"/>
    <w:basedOn w:val="1"/>
    <w:link w:val="77"/>
    <w:qFormat/>
    <w:uiPriority w:val="99"/>
    <w:rPr>
      <w:sz w:val="18"/>
      <w:szCs w:val="18"/>
    </w:rPr>
  </w:style>
  <w:style w:type="paragraph" w:styleId="29">
    <w:name w:val="footer"/>
    <w:basedOn w:val="1"/>
    <w:link w:val="78"/>
    <w:qFormat/>
    <w:uiPriority w:val="99"/>
    <w:pPr>
      <w:tabs>
        <w:tab w:val="center" w:pos="4153"/>
        <w:tab w:val="right" w:pos="8306"/>
      </w:tabs>
      <w:adjustRightInd w:val="0"/>
      <w:spacing w:line="240" w:lineRule="atLeast"/>
      <w:jc w:val="left"/>
      <w:textAlignment w:val="baseline"/>
    </w:pPr>
    <w:rPr>
      <w:kern w:val="0"/>
      <w:sz w:val="18"/>
      <w:szCs w:val="20"/>
    </w:rPr>
  </w:style>
  <w:style w:type="paragraph" w:styleId="30">
    <w:name w:val="header"/>
    <w:basedOn w:val="1"/>
    <w:link w:val="79"/>
    <w:qFormat/>
    <w:uiPriority w:val="99"/>
    <w:pPr>
      <w:pBdr>
        <w:bottom w:val="single" w:color="auto" w:sz="6" w:space="1"/>
      </w:pBdr>
      <w:tabs>
        <w:tab w:val="center" w:pos="4153"/>
        <w:tab w:val="right" w:pos="8306"/>
      </w:tabs>
      <w:adjustRightInd w:val="0"/>
      <w:spacing w:line="240" w:lineRule="atLeast"/>
      <w:jc w:val="center"/>
      <w:textAlignment w:val="baseline"/>
    </w:pPr>
    <w:rPr>
      <w:kern w:val="0"/>
      <w:sz w:val="18"/>
      <w:szCs w:val="20"/>
    </w:rPr>
  </w:style>
  <w:style w:type="paragraph" w:styleId="31">
    <w:name w:val="toc 1"/>
    <w:basedOn w:val="1"/>
    <w:next w:val="1"/>
    <w:qFormat/>
    <w:uiPriority w:val="39"/>
  </w:style>
  <w:style w:type="paragraph" w:styleId="32">
    <w:name w:val="toc 4"/>
    <w:basedOn w:val="1"/>
    <w:next w:val="1"/>
    <w:qFormat/>
    <w:uiPriority w:val="39"/>
    <w:pPr>
      <w:ind w:left="600" w:leftChars="600"/>
    </w:pPr>
  </w:style>
  <w:style w:type="paragraph" w:styleId="33">
    <w:name w:val="index heading"/>
    <w:basedOn w:val="1"/>
    <w:next w:val="34"/>
    <w:qFormat/>
    <w:uiPriority w:val="0"/>
    <w:pPr>
      <w:pBdr>
        <w:top w:val="single" w:color="auto" w:sz="12" w:space="0"/>
      </w:pBdr>
      <w:spacing w:before="360" w:after="240"/>
      <w:jc w:val="left"/>
    </w:pPr>
    <w:rPr>
      <w:b/>
      <w:bCs/>
      <w:i/>
      <w:iCs/>
      <w:sz w:val="26"/>
      <w:szCs w:val="26"/>
    </w:rPr>
  </w:style>
  <w:style w:type="paragraph" w:styleId="34">
    <w:name w:val="index 1"/>
    <w:basedOn w:val="1"/>
    <w:next w:val="1"/>
    <w:uiPriority w:val="0"/>
  </w:style>
  <w:style w:type="paragraph" w:styleId="35">
    <w:name w:val="Subtitle"/>
    <w:basedOn w:val="1"/>
    <w:next w:val="1"/>
    <w:link w:val="80"/>
    <w:qFormat/>
    <w:uiPriority w:val="0"/>
    <w:pPr>
      <w:widowControl/>
      <w:spacing w:after="200" w:line="276" w:lineRule="auto"/>
      <w:jc w:val="left"/>
    </w:pPr>
    <w:rPr>
      <w:rFonts w:ascii="Cambria" w:hAnsi="Cambria"/>
      <w:i/>
      <w:iCs/>
      <w:color w:val="4F81BD"/>
      <w:spacing w:val="15"/>
      <w:sz w:val="24"/>
    </w:rPr>
  </w:style>
  <w:style w:type="paragraph" w:styleId="36">
    <w:name w:val="List"/>
    <w:basedOn w:val="1"/>
    <w:qFormat/>
    <w:uiPriority w:val="0"/>
    <w:pPr>
      <w:spacing w:line="300" w:lineRule="auto"/>
      <w:ind w:left="620" w:hanging="420"/>
      <w:contextualSpacing/>
    </w:pPr>
    <w:rPr>
      <w:rFonts w:ascii="宋体" w:hAnsi="宋体"/>
    </w:rPr>
  </w:style>
  <w:style w:type="paragraph" w:styleId="37">
    <w:name w:val="toc 6"/>
    <w:basedOn w:val="1"/>
    <w:next w:val="1"/>
    <w:qFormat/>
    <w:uiPriority w:val="39"/>
    <w:pPr>
      <w:ind w:left="1000" w:leftChars="1000"/>
    </w:pPr>
  </w:style>
  <w:style w:type="paragraph" w:styleId="38">
    <w:name w:val="Body Text Indent 3"/>
    <w:basedOn w:val="1"/>
    <w:qFormat/>
    <w:uiPriority w:val="0"/>
    <w:pPr>
      <w:spacing w:line="360" w:lineRule="auto"/>
      <w:ind w:firstLine="192" w:firstLineChars="192"/>
    </w:pPr>
    <w:rPr>
      <w:rFonts w:ascii="仿宋_GB2312" w:eastAsia="仿宋_GB2312"/>
      <w:color w:val="3366FF"/>
      <w:sz w:val="24"/>
    </w:rPr>
  </w:style>
  <w:style w:type="paragraph" w:styleId="39">
    <w:name w:val="toc 2"/>
    <w:basedOn w:val="1"/>
    <w:next w:val="1"/>
    <w:qFormat/>
    <w:uiPriority w:val="39"/>
    <w:pPr>
      <w:ind w:left="60" w:firstLine="300"/>
    </w:pPr>
  </w:style>
  <w:style w:type="paragraph" w:styleId="40">
    <w:name w:val="toc 9"/>
    <w:basedOn w:val="1"/>
    <w:next w:val="1"/>
    <w:qFormat/>
    <w:uiPriority w:val="0"/>
    <w:pPr>
      <w:ind w:left="1600" w:leftChars="1600"/>
    </w:pPr>
  </w:style>
  <w:style w:type="paragraph" w:styleId="41">
    <w:name w:val="Body Text 2"/>
    <w:basedOn w:val="1"/>
    <w:qFormat/>
    <w:uiPriority w:val="0"/>
    <w:rPr>
      <w:rFonts w:ascii="宋体"/>
      <w:sz w:val="13"/>
      <w:szCs w:val="20"/>
    </w:rPr>
  </w:style>
  <w:style w:type="paragraph" w:styleId="42">
    <w:name w:val="HTML Preformatted"/>
    <w:basedOn w:val="1"/>
    <w:link w:val="8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sz w:val="24"/>
    </w:rPr>
  </w:style>
  <w:style w:type="paragraph" w:styleId="43">
    <w:name w:val="Normal (Web)"/>
    <w:basedOn w:val="1"/>
    <w:qFormat/>
    <w:uiPriority w:val="0"/>
    <w:pPr>
      <w:widowControl/>
      <w:spacing w:before="100" w:beforeAutospacing="1" w:after="100" w:afterAutospacing="1"/>
      <w:jc w:val="left"/>
    </w:pPr>
    <w:rPr>
      <w:rFonts w:ascii="宋体" w:hAnsi="宋体"/>
      <w:kern w:val="0"/>
      <w:sz w:val="24"/>
    </w:rPr>
  </w:style>
  <w:style w:type="paragraph" w:styleId="44">
    <w:name w:val="Title"/>
    <w:basedOn w:val="1"/>
    <w:next w:val="1"/>
    <w:link w:val="82"/>
    <w:qFormat/>
    <w:uiPriority w:val="0"/>
    <w:pPr>
      <w:widowControl/>
      <w:pBdr>
        <w:bottom w:val="single" w:color="4F81BD" w:sz="8" w:space="4"/>
      </w:pBdr>
      <w:spacing w:after="300"/>
      <w:jc w:val="left"/>
    </w:pPr>
    <w:rPr>
      <w:rFonts w:ascii="Cambria" w:hAnsi="Cambria"/>
      <w:color w:val="17365D"/>
      <w:spacing w:val="5"/>
      <w:kern w:val="28"/>
      <w:sz w:val="52"/>
      <w:szCs w:val="52"/>
    </w:rPr>
  </w:style>
  <w:style w:type="paragraph" w:styleId="45">
    <w:name w:val="annotation subject"/>
    <w:basedOn w:val="15"/>
    <w:next w:val="15"/>
    <w:link w:val="83"/>
    <w:unhideWhenUsed/>
    <w:qFormat/>
    <w:uiPriority w:val="0"/>
    <w:rPr>
      <w:b/>
      <w:bCs/>
    </w:rPr>
  </w:style>
  <w:style w:type="paragraph" w:styleId="46">
    <w:name w:val="Body Text First Indent"/>
    <w:basedOn w:val="19"/>
    <w:link w:val="84"/>
    <w:qFormat/>
    <w:uiPriority w:val="0"/>
    <w:pPr>
      <w:tabs>
        <w:tab w:val="center" w:pos="2185"/>
      </w:tabs>
      <w:adjustRightInd/>
      <w:spacing w:before="156" w:beforeLines="50" w:line="300" w:lineRule="auto"/>
      <w:ind w:firstLine="200" w:firstLineChars="200"/>
    </w:pPr>
    <w:rPr>
      <w:rFonts w:ascii="楷体_GB2312" w:eastAsia="楷体_GB2312"/>
      <w:bCs w:val="0"/>
      <w:iCs w:val="0"/>
      <w:color w:val="auto"/>
      <w:spacing w:val="4"/>
      <w:kern w:val="2"/>
      <w:sz w:val="21"/>
    </w:rPr>
  </w:style>
  <w:style w:type="paragraph" w:styleId="47">
    <w:name w:val="Body Text First Indent 2"/>
    <w:basedOn w:val="20"/>
    <w:qFormat/>
    <w:uiPriority w:val="0"/>
    <w:pPr>
      <w:adjustRightInd w:val="0"/>
      <w:spacing w:after="120" w:line="360" w:lineRule="auto"/>
      <w:ind w:left="420" w:firstLine="420"/>
      <w:textAlignment w:val="baseline"/>
    </w:pPr>
    <w:rPr>
      <w:rFonts w:ascii="宋体"/>
      <w:color w:val="000000"/>
      <w:spacing w:val="-4"/>
      <w:sz w:val="21"/>
    </w:rPr>
  </w:style>
  <w:style w:type="table" w:styleId="49">
    <w:name w:val="Table Grid"/>
    <w:basedOn w:val="48"/>
    <w:qFormat/>
    <w:uiPriority w:val="59"/>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51">
    <w:name w:val="Strong"/>
    <w:qFormat/>
    <w:uiPriority w:val="22"/>
    <w:rPr>
      <w:b/>
      <w:bCs/>
    </w:rPr>
  </w:style>
  <w:style w:type="character" w:styleId="52">
    <w:name w:val="page number"/>
    <w:qFormat/>
    <w:uiPriority w:val="0"/>
  </w:style>
  <w:style w:type="character" w:styleId="53">
    <w:name w:val="FollowedHyperlink"/>
    <w:qFormat/>
    <w:uiPriority w:val="99"/>
    <w:rPr>
      <w:color w:val="333333"/>
      <w:u w:val="none"/>
    </w:rPr>
  </w:style>
  <w:style w:type="character" w:styleId="54">
    <w:name w:val="Emphasis"/>
    <w:qFormat/>
    <w:uiPriority w:val="20"/>
    <w:rPr>
      <w:i/>
      <w:iCs/>
    </w:rPr>
  </w:style>
  <w:style w:type="character" w:styleId="55">
    <w:name w:val="Hyperlink"/>
    <w:qFormat/>
    <w:uiPriority w:val="99"/>
    <w:rPr>
      <w:color w:val="333333"/>
      <w:u w:val="none"/>
    </w:rPr>
  </w:style>
  <w:style w:type="character" w:styleId="56">
    <w:name w:val="annotation reference"/>
    <w:unhideWhenUsed/>
    <w:qFormat/>
    <w:uiPriority w:val="0"/>
    <w:rPr>
      <w:sz w:val="21"/>
      <w:szCs w:val="21"/>
    </w:rPr>
  </w:style>
  <w:style w:type="character" w:customStyle="1" w:styleId="57">
    <w:name w:val="标题 1 字符"/>
    <w:link w:val="2"/>
    <w:qFormat/>
    <w:uiPriority w:val="9"/>
    <w:rPr>
      <w:rFonts w:ascii="仿宋_GB2312" w:eastAsia="仿宋_GB2312"/>
      <w:b/>
      <w:bCs/>
      <w:color w:val="000000"/>
      <w:sz w:val="28"/>
    </w:rPr>
  </w:style>
  <w:style w:type="character" w:customStyle="1" w:styleId="58">
    <w:name w:val="标题 2 字符1"/>
    <w:link w:val="3"/>
    <w:qFormat/>
    <w:uiPriority w:val="0"/>
    <w:rPr>
      <w:rFonts w:ascii="Arial" w:hAnsi="Arial"/>
      <w:b/>
      <w:bCs/>
      <w:kern w:val="2"/>
      <w:sz w:val="28"/>
      <w:szCs w:val="32"/>
    </w:rPr>
  </w:style>
  <w:style w:type="character" w:customStyle="1" w:styleId="59">
    <w:name w:val="标题 3 字符"/>
    <w:link w:val="4"/>
    <w:qFormat/>
    <w:uiPriority w:val="0"/>
    <w:rPr>
      <w:rFonts w:ascii="宋体"/>
      <w:b/>
      <w:bCs/>
      <w:kern w:val="2"/>
      <w:sz w:val="24"/>
      <w:szCs w:val="32"/>
    </w:rPr>
  </w:style>
  <w:style w:type="character" w:customStyle="1" w:styleId="60">
    <w:name w:val="标题 4 字符"/>
    <w:link w:val="5"/>
    <w:uiPriority w:val="0"/>
    <w:rPr>
      <w:rFonts w:ascii="等线 Light" w:hAnsi="等线 Light" w:eastAsia="等线 Light" w:cs="Times New Roman"/>
      <w:b/>
      <w:bCs/>
      <w:kern w:val="2"/>
      <w:sz w:val="28"/>
      <w:szCs w:val="28"/>
    </w:rPr>
  </w:style>
  <w:style w:type="character" w:customStyle="1" w:styleId="61">
    <w:name w:val="标题 5 字符"/>
    <w:link w:val="6"/>
    <w:qFormat/>
    <w:uiPriority w:val="0"/>
    <w:rPr>
      <w:b/>
      <w:sz w:val="28"/>
      <w:szCs w:val="24"/>
    </w:rPr>
  </w:style>
  <w:style w:type="character" w:customStyle="1" w:styleId="62">
    <w:name w:val="标题 6 字符1"/>
    <w:link w:val="7"/>
    <w:qFormat/>
    <w:uiPriority w:val="0"/>
    <w:rPr>
      <w:rFonts w:ascii="Arial" w:hAnsi="Arial" w:eastAsia="黑体"/>
      <w:bCs/>
      <w:kern w:val="2"/>
      <w:sz w:val="24"/>
      <w:szCs w:val="24"/>
    </w:rPr>
  </w:style>
  <w:style w:type="character" w:customStyle="1" w:styleId="63">
    <w:name w:val="标题 7 字符"/>
    <w:link w:val="8"/>
    <w:qFormat/>
    <w:uiPriority w:val="0"/>
    <w:rPr>
      <w:rFonts w:ascii="Cambria" w:hAnsi="Cambria"/>
      <w:i/>
      <w:iCs/>
      <w:color w:val="404040"/>
      <w:sz w:val="22"/>
      <w:szCs w:val="22"/>
      <w:lang w:eastAsia="en-US" w:bidi="en-US"/>
    </w:rPr>
  </w:style>
  <w:style w:type="character" w:customStyle="1" w:styleId="64">
    <w:name w:val="标题 8 字符"/>
    <w:link w:val="9"/>
    <w:qFormat/>
    <w:uiPriority w:val="0"/>
    <w:rPr>
      <w:rFonts w:ascii="Cambria" w:hAnsi="Cambria"/>
      <w:color w:val="4F81BD"/>
      <w:lang w:eastAsia="en-US" w:bidi="en-US"/>
    </w:rPr>
  </w:style>
  <w:style w:type="character" w:customStyle="1" w:styleId="65">
    <w:name w:val="标题 9 字符"/>
    <w:link w:val="10"/>
    <w:uiPriority w:val="0"/>
    <w:rPr>
      <w:rFonts w:ascii="Cambria" w:hAnsi="Cambria"/>
      <w:i/>
      <w:iCs/>
      <w:color w:val="404040"/>
      <w:lang w:eastAsia="en-US" w:bidi="en-US"/>
    </w:rPr>
  </w:style>
  <w:style w:type="character" w:customStyle="1" w:styleId="66">
    <w:name w:val="正文缩进 字符1"/>
    <w:link w:val="12"/>
    <w:uiPriority w:val="0"/>
    <w:rPr>
      <w:rFonts w:ascii="宋体"/>
      <w:kern w:val="2"/>
      <w:sz w:val="21"/>
    </w:rPr>
  </w:style>
  <w:style w:type="character" w:customStyle="1" w:styleId="67">
    <w:name w:val="题注 字符"/>
    <w:link w:val="13"/>
    <w:qFormat/>
    <w:uiPriority w:val="0"/>
    <w:rPr>
      <w:rFonts w:ascii="Calibri" w:hAnsi="Calibri"/>
      <w:b/>
      <w:bCs/>
      <w:color w:val="4F81BD"/>
      <w:sz w:val="18"/>
      <w:szCs w:val="18"/>
      <w:lang w:eastAsia="en-US" w:bidi="en-US"/>
    </w:rPr>
  </w:style>
  <w:style w:type="character" w:customStyle="1" w:styleId="68">
    <w:name w:val="文档结构图 字符"/>
    <w:link w:val="14"/>
    <w:qFormat/>
    <w:uiPriority w:val="0"/>
    <w:rPr>
      <w:kern w:val="2"/>
      <w:sz w:val="21"/>
      <w:szCs w:val="24"/>
      <w:shd w:val="clear" w:color="auto" w:fill="000080"/>
    </w:rPr>
  </w:style>
  <w:style w:type="character" w:customStyle="1" w:styleId="69">
    <w:name w:val="批注文字 字符"/>
    <w:link w:val="15"/>
    <w:qFormat/>
    <w:uiPriority w:val="0"/>
    <w:rPr>
      <w:rFonts w:ascii="宋体" w:hAnsi="宋体" w:cs="宋体"/>
      <w:sz w:val="24"/>
      <w:szCs w:val="24"/>
    </w:rPr>
  </w:style>
  <w:style w:type="character" w:customStyle="1" w:styleId="70">
    <w:name w:val="称呼 字符"/>
    <w:link w:val="16"/>
    <w:qFormat/>
    <w:uiPriority w:val="99"/>
    <w:rPr>
      <w:rFonts w:ascii="楷体_GB2312" w:hAnsi="微软雅黑" w:eastAsia="楷体_GB2312"/>
      <w:kern w:val="2"/>
      <w:sz w:val="28"/>
      <w:szCs w:val="28"/>
    </w:rPr>
  </w:style>
  <w:style w:type="character" w:customStyle="1" w:styleId="71">
    <w:name w:val="正文文本 3 字符1"/>
    <w:link w:val="17"/>
    <w:qFormat/>
    <w:uiPriority w:val="0"/>
    <w:rPr>
      <w:kern w:val="2"/>
      <w:sz w:val="16"/>
      <w:szCs w:val="16"/>
    </w:rPr>
  </w:style>
  <w:style w:type="character" w:customStyle="1" w:styleId="72">
    <w:name w:val="结束语 字符"/>
    <w:link w:val="18"/>
    <w:qFormat/>
    <w:uiPriority w:val="99"/>
    <w:rPr>
      <w:rFonts w:ascii="楷体_GB2312" w:hAnsi="微软雅黑" w:eastAsia="楷体_GB2312"/>
      <w:kern w:val="2"/>
      <w:sz w:val="28"/>
      <w:szCs w:val="28"/>
    </w:rPr>
  </w:style>
  <w:style w:type="character" w:customStyle="1" w:styleId="73">
    <w:name w:val="正文文本 字符"/>
    <w:link w:val="19"/>
    <w:qFormat/>
    <w:uiPriority w:val="0"/>
    <w:rPr>
      <w:rFonts w:ascii="宋体"/>
      <w:bCs/>
      <w:iCs/>
      <w:color w:val="FF00FF"/>
      <w:kern w:val="44"/>
      <w:sz w:val="28"/>
    </w:rPr>
  </w:style>
  <w:style w:type="character" w:customStyle="1" w:styleId="74">
    <w:name w:val="正文文本缩进 字符"/>
    <w:link w:val="20"/>
    <w:qFormat/>
    <w:uiPriority w:val="0"/>
    <w:rPr>
      <w:rFonts w:ascii="仿宋_GB2312" w:eastAsia="仿宋_GB2312"/>
      <w:kern w:val="2"/>
      <w:sz w:val="28"/>
      <w:szCs w:val="24"/>
    </w:rPr>
  </w:style>
  <w:style w:type="character" w:customStyle="1" w:styleId="75">
    <w:name w:val="纯文本 字符2"/>
    <w:link w:val="24"/>
    <w:qFormat/>
    <w:uiPriority w:val="0"/>
    <w:rPr>
      <w:rFonts w:ascii="宋体"/>
      <w:szCs w:val="24"/>
    </w:rPr>
  </w:style>
  <w:style w:type="character" w:customStyle="1" w:styleId="76">
    <w:name w:val="日期 字符"/>
    <w:link w:val="26"/>
    <w:qFormat/>
    <w:uiPriority w:val="0"/>
    <w:rPr>
      <w:rFonts w:ascii="仿宋_GB2312" w:eastAsia="仿宋_GB2312"/>
      <w:kern w:val="2"/>
      <w:sz w:val="28"/>
      <w:szCs w:val="24"/>
    </w:rPr>
  </w:style>
  <w:style w:type="character" w:customStyle="1" w:styleId="77">
    <w:name w:val="批注框文本 字符"/>
    <w:link w:val="28"/>
    <w:qFormat/>
    <w:uiPriority w:val="99"/>
    <w:rPr>
      <w:kern w:val="2"/>
      <w:sz w:val="18"/>
      <w:szCs w:val="18"/>
    </w:rPr>
  </w:style>
  <w:style w:type="character" w:customStyle="1" w:styleId="78">
    <w:name w:val="页脚 字符1"/>
    <w:link w:val="29"/>
    <w:qFormat/>
    <w:uiPriority w:val="99"/>
    <w:rPr>
      <w:sz w:val="18"/>
    </w:rPr>
  </w:style>
  <w:style w:type="character" w:customStyle="1" w:styleId="79">
    <w:name w:val="页眉 字符"/>
    <w:link w:val="30"/>
    <w:qFormat/>
    <w:uiPriority w:val="99"/>
    <w:rPr>
      <w:sz w:val="18"/>
    </w:rPr>
  </w:style>
  <w:style w:type="character" w:customStyle="1" w:styleId="80">
    <w:name w:val="副标题 字符"/>
    <w:link w:val="35"/>
    <w:qFormat/>
    <w:uiPriority w:val="0"/>
    <w:rPr>
      <w:rFonts w:ascii="Cambria" w:hAnsi="Cambria"/>
      <w:i/>
      <w:iCs/>
      <w:color w:val="4F81BD"/>
      <w:spacing w:val="15"/>
      <w:kern w:val="2"/>
      <w:sz w:val="24"/>
      <w:szCs w:val="24"/>
    </w:rPr>
  </w:style>
  <w:style w:type="character" w:customStyle="1" w:styleId="81">
    <w:name w:val="HTML 预设格式 字符"/>
    <w:link w:val="42"/>
    <w:qFormat/>
    <w:uiPriority w:val="99"/>
    <w:rPr>
      <w:rFonts w:ascii="Arial" w:hAnsi="Arial"/>
      <w:kern w:val="2"/>
      <w:sz w:val="24"/>
      <w:szCs w:val="24"/>
    </w:rPr>
  </w:style>
  <w:style w:type="character" w:customStyle="1" w:styleId="82">
    <w:name w:val="标题 字符"/>
    <w:link w:val="44"/>
    <w:qFormat/>
    <w:uiPriority w:val="0"/>
    <w:rPr>
      <w:rFonts w:ascii="Cambria" w:hAnsi="Cambria"/>
      <w:color w:val="17365D"/>
      <w:spacing w:val="5"/>
      <w:kern w:val="28"/>
      <w:sz w:val="52"/>
      <w:szCs w:val="52"/>
    </w:rPr>
  </w:style>
  <w:style w:type="character" w:customStyle="1" w:styleId="83">
    <w:name w:val="批注主题 字符"/>
    <w:link w:val="45"/>
    <w:qFormat/>
    <w:uiPriority w:val="0"/>
    <w:rPr>
      <w:rFonts w:ascii="宋体" w:hAnsi="宋体" w:cs="宋体"/>
      <w:b/>
      <w:bCs/>
      <w:sz w:val="24"/>
      <w:szCs w:val="24"/>
    </w:rPr>
  </w:style>
  <w:style w:type="character" w:customStyle="1" w:styleId="84">
    <w:name w:val="正文文本首行缩进 字符"/>
    <w:link w:val="46"/>
    <w:qFormat/>
    <w:uiPriority w:val="0"/>
    <w:rPr>
      <w:rFonts w:ascii="楷体_GB2312" w:eastAsia="楷体_GB2312"/>
      <w:spacing w:val="4"/>
      <w:kern w:val="2"/>
      <w:sz w:val="21"/>
    </w:rPr>
  </w:style>
  <w:style w:type="character" w:customStyle="1" w:styleId="85">
    <w:name w:val="标题 2 字符"/>
    <w:qFormat/>
    <w:uiPriority w:val="9"/>
    <w:rPr>
      <w:rFonts w:ascii="Cambria" w:hAnsi="Cambria" w:eastAsia="宋体" w:cs="Times New Roman"/>
      <w:b/>
      <w:bCs/>
      <w:kern w:val="0"/>
      <w:sz w:val="32"/>
      <w:szCs w:val="32"/>
    </w:rPr>
  </w:style>
  <w:style w:type="character" w:customStyle="1" w:styleId="86">
    <w:name w:val="正文文本 3 字符"/>
    <w:qFormat/>
    <w:uiPriority w:val="0"/>
    <w:rPr>
      <w:kern w:val="2"/>
      <w:sz w:val="16"/>
      <w:szCs w:val="16"/>
    </w:rPr>
  </w:style>
  <w:style w:type="paragraph" w:customStyle="1" w:styleId="87">
    <w:name w:val="BodyText"/>
    <w:basedOn w:val="1"/>
    <w:next w:val="1"/>
    <w:qFormat/>
    <w:uiPriority w:val="0"/>
    <w:pPr>
      <w:spacing w:after="120"/>
    </w:pPr>
  </w:style>
  <w:style w:type="character" w:customStyle="1" w:styleId="88">
    <w:name w:val="方案正文 Char"/>
    <w:link w:val="89"/>
    <w:qFormat/>
    <w:locked/>
    <w:uiPriority w:val="0"/>
    <w:rPr>
      <w:rFonts w:ascii="Arial" w:hAnsi="Arial" w:cs="宋体"/>
      <w:sz w:val="24"/>
      <w:szCs w:val="21"/>
    </w:rPr>
  </w:style>
  <w:style w:type="paragraph" w:customStyle="1" w:styleId="89">
    <w:name w:val="方案正文"/>
    <w:basedOn w:val="1"/>
    <w:link w:val="88"/>
    <w:qFormat/>
    <w:uiPriority w:val="0"/>
    <w:pPr>
      <w:spacing w:before="156" w:line="360" w:lineRule="auto"/>
      <w:ind w:firstLine="359" w:firstLineChars="171"/>
      <w:jc w:val="left"/>
    </w:pPr>
    <w:rPr>
      <w:rFonts w:ascii="Arial" w:hAnsi="Arial"/>
      <w:kern w:val="0"/>
      <w:sz w:val="24"/>
      <w:szCs w:val="21"/>
    </w:rPr>
  </w:style>
  <w:style w:type="character" w:customStyle="1" w:styleId="90">
    <w:name w:val="明显引用 字符1"/>
    <w:qFormat/>
    <w:uiPriority w:val="99"/>
    <w:rPr>
      <w:i/>
      <w:iCs/>
      <w:color w:val="5B9BD5"/>
      <w:kern w:val="2"/>
      <w:sz w:val="21"/>
      <w:szCs w:val="24"/>
    </w:rPr>
  </w:style>
  <w:style w:type="character" w:customStyle="1" w:styleId="91">
    <w:name w:val="引用 字符"/>
    <w:link w:val="92"/>
    <w:qFormat/>
    <w:uiPriority w:val="29"/>
    <w:rPr>
      <w:i/>
      <w:iCs/>
      <w:color w:val="000000"/>
    </w:rPr>
  </w:style>
  <w:style w:type="paragraph" w:styleId="92">
    <w:name w:val="Quote"/>
    <w:basedOn w:val="1"/>
    <w:next w:val="1"/>
    <w:link w:val="91"/>
    <w:qFormat/>
    <w:uiPriority w:val="29"/>
    <w:pPr>
      <w:widowControl/>
      <w:spacing w:after="200" w:line="276" w:lineRule="auto"/>
      <w:jc w:val="left"/>
    </w:pPr>
    <w:rPr>
      <w:i/>
      <w:iCs/>
      <w:color w:val="000000"/>
      <w:kern w:val="0"/>
      <w:sz w:val="20"/>
      <w:szCs w:val="20"/>
    </w:rPr>
  </w:style>
  <w:style w:type="character" w:customStyle="1" w:styleId="93">
    <w:name w:val="标题 1 Char1"/>
    <w:qFormat/>
    <w:uiPriority w:val="0"/>
    <w:rPr>
      <w:b/>
      <w:bCs/>
      <w:kern w:val="44"/>
      <w:sz w:val="44"/>
      <w:szCs w:val="44"/>
    </w:rPr>
  </w:style>
  <w:style w:type="character" w:customStyle="1" w:styleId="94">
    <w:name w:val="页码1"/>
    <w:qFormat/>
    <w:uiPriority w:val="0"/>
    <w:rPr>
      <w:rFonts w:cs="Times New Roman"/>
      <w:sz w:val="20"/>
    </w:rPr>
  </w:style>
  <w:style w:type="character" w:customStyle="1" w:styleId="95">
    <w:name w:val="明显强调1"/>
    <w:qFormat/>
    <w:uiPriority w:val="21"/>
    <w:rPr>
      <w:b/>
      <w:bCs/>
      <w:i/>
      <w:iCs/>
      <w:color w:val="4F81BD"/>
    </w:rPr>
  </w:style>
  <w:style w:type="character" w:customStyle="1" w:styleId="96">
    <w:name w:val="正文样式 Char"/>
    <w:link w:val="97"/>
    <w:qFormat/>
    <w:locked/>
    <w:uiPriority w:val="0"/>
    <w:rPr>
      <w:sz w:val="24"/>
      <w:szCs w:val="24"/>
    </w:rPr>
  </w:style>
  <w:style w:type="paragraph" w:customStyle="1" w:styleId="97">
    <w:name w:val="正文样式"/>
    <w:basedOn w:val="1"/>
    <w:link w:val="96"/>
    <w:qFormat/>
    <w:uiPriority w:val="0"/>
    <w:pPr>
      <w:spacing w:line="360" w:lineRule="auto"/>
      <w:ind w:firstLine="420"/>
    </w:pPr>
    <w:rPr>
      <w:kern w:val="0"/>
      <w:sz w:val="24"/>
    </w:rPr>
  </w:style>
  <w:style w:type="character" w:customStyle="1" w:styleId="98">
    <w:name w:val="标注图片 Char"/>
    <w:link w:val="99"/>
    <w:qFormat/>
    <w:locked/>
    <w:uiPriority w:val="0"/>
    <w:rPr>
      <w:rFonts w:ascii="宋体" w:hAnsi="宋体"/>
      <w:szCs w:val="21"/>
    </w:rPr>
  </w:style>
  <w:style w:type="paragraph" w:customStyle="1" w:styleId="99">
    <w:name w:val="标注图片"/>
    <w:basedOn w:val="1"/>
    <w:link w:val="98"/>
    <w:qFormat/>
    <w:uiPriority w:val="0"/>
    <w:pPr>
      <w:jc w:val="center"/>
    </w:pPr>
    <w:rPr>
      <w:rFonts w:ascii="宋体" w:hAnsi="宋体"/>
      <w:kern w:val="0"/>
      <w:sz w:val="20"/>
      <w:szCs w:val="21"/>
    </w:rPr>
  </w:style>
  <w:style w:type="character" w:customStyle="1" w:styleId="100">
    <w:name w:val="para1"/>
    <w:qFormat/>
    <w:uiPriority w:val="0"/>
    <w:rPr>
      <w:rFonts w:hint="default" w:ascii="Arial" w:hAnsi="Arial" w:cs="Arial"/>
      <w:sz w:val="18"/>
      <w:szCs w:val="18"/>
    </w:rPr>
  </w:style>
  <w:style w:type="character" w:customStyle="1" w:styleId="101">
    <w:name w:val="段 Char Char Char Char Char Char"/>
    <w:qFormat/>
    <w:uiPriority w:val="0"/>
    <w:rPr>
      <w:rFonts w:ascii="宋体"/>
      <w:kern w:val="2"/>
      <w:sz w:val="21"/>
      <w:szCs w:val="24"/>
      <w:lang w:val="en-US" w:eastAsia="zh-CN" w:bidi="ar-SA"/>
    </w:rPr>
  </w:style>
  <w:style w:type="character" w:customStyle="1" w:styleId="102">
    <w:name w:val="图片 Char"/>
    <w:link w:val="103"/>
    <w:qFormat/>
    <w:locked/>
    <w:uiPriority w:val="0"/>
    <w:rPr>
      <w:sz w:val="24"/>
      <w:szCs w:val="24"/>
      <w:lang w:val="en-US" w:eastAsia="zh-CN" w:bidi="ar-SA"/>
    </w:rPr>
  </w:style>
  <w:style w:type="paragraph" w:customStyle="1" w:styleId="103">
    <w:name w:val="图片"/>
    <w:next w:val="1"/>
    <w:link w:val="102"/>
    <w:qFormat/>
    <w:uiPriority w:val="0"/>
    <w:pPr>
      <w:spacing w:line="360" w:lineRule="auto"/>
      <w:contextualSpacing/>
      <w:jc w:val="center"/>
    </w:pPr>
    <w:rPr>
      <w:rFonts w:ascii="Times New Roman" w:hAnsi="Times New Roman" w:eastAsia="宋体" w:cs="Times New Roman"/>
      <w:sz w:val="24"/>
      <w:szCs w:val="24"/>
      <w:lang w:val="en-US" w:eastAsia="zh-CN" w:bidi="ar-SA"/>
    </w:rPr>
  </w:style>
  <w:style w:type="character" w:customStyle="1" w:styleId="104">
    <w:name w:val="图片-名称 Char"/>
    <w:link w:val="105"/>
    <w:qFormat/>
    <w:locked/>
    <w:uiPriority w:val="0"/>
    <w:rPr>
      <w:szCs w:val="24"/>
      <w:lang w:val="en-US" w:eastAsia="zh-CN" w:bidi="ar-SA"/>
    </w:rPr>
  </w:style>
  <w:style w:type="paragraph" w:customStyle="1" w:styleId="105">
    <w:name w:val="图片-名称"/>
    <w:next w:val="1"/>
    <w:link w:val="104"/>
    <w:qFormat/>
    <w:uiPriority w:val="0"/>
    <w:pPr>
      <w:contextualSpacing/>
      <w:jc w:val="center"/>
    </w:pPr>
    <w:rPr>
      <w:rFonts w:ascii="Times New Roman" w:hAnsi="Times New Roman" w:eastAsia="宋体" w:cs="Times New Roman"/>
      <w:szCs w:val="24"/>
      <w:lang w:val="en-US" w:eastAsia="zh-CN" w:bidi="ar-SA"/>
    </w:rPr>
  </w:style>
  <w:style w:type="character" w:customStyle="1" w:styleId="106">
    <w:name w:val="纯文本 字符"/>
    <w:qFormat/>
    <w:uiPriority w:val="0"/>
    <w:rPr>
      <w:rFonts w:ascii="宋体" w:eastAsia="宋体"/>
      <w:kern w:val="2"/>
      <w:sz w:val="21"/>
      <w:lang w:val="en-US" w:eastAsia="zh-CN" w:bidi="ar-SA"/>
    </w:rPr>
  </w:style>
  <w:style w:type="character" w:customStyle="1" w:styleId="107">
    <w:name w:val="图片标注 Char"/>
    <w:link w:val="108"/>
    <w:qFormat/>
    <w:locked/>
    <w:uiPriority w:val="0"/>
    <w:rPr>
      <w:szCs w:val="24"/>
    </w:rPr>
  </w:style>
  <w:style w:type="paragraph" w:customStyle="1" w:styleId="108">
    <w:name w:val="图片标注"/>
    <w:basedOn w:val="1"/>
    <w:link w:val="107"/>
    <w:qFormat/>
    <w:uiPriority w:val="0"/>
    <w:pPr>
      <w:jc w:val="center"/>
    </w:pPr>
    <w:rPr>
      <w:kern w:val="0"/>
      <w:sz w:val="20"/>
    </w:rPr>
  </w:style>
  <w:style w:type="character" w:customStyle="1" w:styleId="109">
    <w:name w:val="font61"/>
    <w:qFormat/>
    <w:uiPriority w:val="0"/>
    <w:rPr>
      <w:rFonts w:hint="eastAsia" w:ascii="宋体" w:hAnsi="宋体" w:eastAsia="宋体" w:cs="宋体"/>
      <w:color w:val="000000"/>
      <w:sz w:val="24"/>
      <w:szCs w:val="24"/>
      <w:u w:val="none"/>
    </w:rPr>
  </w:style>
  <w:style w:type="character" w:customStyle="1" w:styleId="110">
    <w:name w:val="符号3 Char"/>
    <w:link w:val="111"/>
    <w:qFormat/>
    <w:locked/>
    <w:uiPriority w:val="0"/>
    <w:rPr>
      <w:sz w:val="24"/>
      <w:szCs w:val="24"/>
    </w:rPr>
  </w:style>
  <w:style w:type="paragraph" w:customStyle="1" w:styleId="111">
    <w:name w:val="符号3"/>
    <w:basedOn w:val="1"/>
    <w:link w:val="110"/>
    <w:qFormat/>
    <w:uiPriority w:val="0"/>
    <w:pPr>
      <w:spacing w:line="360" w:lineRule="auto"/>
      <w:ind w:left="900" w:hanging="420"/>
      <w:contextualSpacing/>
      <w:jc w:val="left"/>
    </w:pPr>
    <w:rPr>
      <w:kern w:val="0"/>
      <w:sz w:val="24"/>
    </w:rPr>
  </w:style>
  <w:style w:type="character" w:customStyle="1" w:styleId="112">
    <w:name w:val="ytb-text2"/>
    <w:qFormat/>
    <w:uiPriority w:val="0"/>
  </w:style>
  <w:style w:type="character" w:customStyle="1" w:styleId="113">
    <w:name w:val="副标题 Char1"/>
    <w:qFormat/>
    <w:uiPriority w:val="11"/>
    <w:rPr>
      <w:rFonts w:ascii="Cambria" w:hAnsi="Cambria" w:eastAsia="宋体" w:cs="Times New Roman"/>
      <w:b/>
      <w:bCs/>
      <w:kern w:val="28"/>
      <w:sz w:val="32"/>
      <w:szCs w:val="32"/>
    </w:rPr>
  </w:style>
  <w:style w:type="character" w:customStyle="1" w:styleId="114">
    <w:name w:val="小标题 Char"/>
    <w:link w:val="115"/>
    <w:qFormat/>
    <w:locked/>
    <w:uiPriority w:val="0"/>
    <w:rPr>
      <w:b/>
      <w:sz w:val="30"/>
      <w:szCs w:val="24"/>
    </w:rPr>
  </w:style>
  <w:style w:type="paragraph" w:customStyle="1" w:styleId="115">
    <w:name w:val="小标题"/>
    <w:basedOn w:val="1"/>
    <w:link w:val="114"/>
    <w:qFormat/>
    <w:uiPriority w:val="0"/>
    <w:pPr>
      <w:snapToGrid w:val="0"/>
      <w:spacing w:before="80" w:after="50" w:line="480" w:lineRule="atLeast"/>
    </w:pPr>
    <w:rPr>
      <w:b/>
      <w:kern w:val="0"/>
      <w:sz w:val="30"/>
    </w:rPr>
  </w:style>
  <w:style w:type="character" w:customStyle="1" w:styleId="116">
    <w:name w:val="列出段落 字符"/>
    <w:qFormat/>
    <w:locked/>
    <w:uiPriority w:val="34"/>
    <w:rPr>
      <w:rFonts w:ascii="Calibri" w:hAnsi="Calibri" w:eastAsia="宋体" w:cs="Times New Roman"/>
    </w:rPr>
  </w:style>
  <w:style w:type="character" w:customStyle="1" w:styleId="117">
    <w:name w:val="Std.Z.2 Char"/>
    <w:link w:val="118"/>
    <w:qFormat/>
    <w:locked/>
    <w:uiPriority w:val="0"/>
    <w:rPr>
      <w:rFonts w:ascii="宋体" w:hAnsi="宋体" w:cs="宋体"/>
      <w:sz w:val="24"/>
      <w:szCs w:val="24"/>
    </w:rPr>
  </w:style>
  <w:style w:type="paragraph" w:customStyle="1" w:styleId="118">
    <w:name w:val="Std.Z.2"/>
    <w:basedOn w:val="1"/>
    <w:link w:val="117"/>
    <w:qFormat/>
    <w:uiPriority w:val="0"/>
    <w:pPr>
      <w:spacing w:beforeLines="50" w:line="360" w:lineRule="auto"/>
      <w:ind w:left="576" w:hanging="576"/>
    </w:pPr>
    <w:rPr>
      <w:rFonts w:ascii="宋体" w:hAnsi="宋体"/>
      <w:kern w:val="0"/>
      <w:sz w:val="24"/>
    </w:rPr>
  </w:style>
  <w:style w:type="character" w:customStyle="1" w:styleId="119">
    <w:name w:val="纯文本 Char1"/>
    <w:qFormat/>
    <w:uiPriority w:val="0"/>
    <w:rPr>
      <w:rFonts w:ascii="宋体"/>
      <w:szCs w:val="24"/>
    </w:rPr>
  </w:style>
  <w:style w:type="character" w:customStyle="1" w:styleId="120">
    <w:name w:val="圆点标号 Char"/>
    <w:link w:val="121"/>
    <w:qFormat/>
    <w:locked/>
    <w:uiPriority w:val="0"/>
    <w:rPr>
      <w:sz w:val="24"/>
      <w:szCs w:val="24"/>
    </w:rPr>
  </w:style>
  <w:style w:type="paragraph" w:customStyle="1" w:styleId="121">
    <w:name w:val="圆点标号"/>
    <w:basedOn w:val="1"/>
    <w:link w:val="120"/>
    <w:qFormat/>
    <w:uiPriority w:val="0"/>
    <w:pPr>
      <w:spacing w:line="360" w:lineRule="auto"/>
    </w:pPr>
    <w:rPr>
      <w:kern w:val="0"/>
      <w:sz w:val="24"/>
    </w:rPr>
  </w:style>
  <w:style w:type="character" w:customStyle="1" w:styleId="122">
    <w:name w:val="纯文本 字符1"/>
    <w:qFormat/>
    <w:uiPriority w:val="0"/>
    <w:rPr>
      <w:rFonts w:ascii="宋体"/>
      <w:kern w:val="2"/>
      <w:sz w:val="21"/>
    </w:rPr>
  </w:style>
  <w:style w:type="character" w:customStyle="1" w:styleId="123">
    <w:name w:val="正文首行缩进（绿盟科技） Char"/>
    <w:link w:val="124"/>
    <w:qFormat/>
    <w:locked/>
    <w:uiPriority w:val="0"/>
    <w:rPr>
      <w:rFonts w:ascii="Arial" w:hAnsi="Arial" w:cs="Arial"/>
      <w:szCs w:val="21"/>
    </w:rPr>
  </w:style>
  <w:style w:type="paragraph" w:customStyle="1" w:styleId="124">
    <w:name w:val="正文首行缩进（绿盟科技）"/>
    <w:basedOn w:val="1"/>
    <w:link w:val="123"/>
    <w:qFormat/>
    <w:uiPriority w:val="0"/>
    <w:pPr>
      <w:widowControl/>
      <w:spacing w:after="50" w:line="300" w:lineRule="auto"/>
      <w:ind w:firstLine="200" w:firstLineChars="200"/>
      <w:jc w:val="left"/>
    </w:pPr>
    <w:rPr>
      <w:rFonts w:ascii="Arial" w:hAnsi="Arial"/>
      <w:kern w:val="0"/>
      <w:sz w:val="20"/>
      <w:szCs w:val="21"/>
    </w:rPr>
  </w:style>
  <w:style w:type="character" w:customStyle="1" w:styleId="125">
    <w:name w:val="书籍标题1"/>
    <w:qFormat/>
    <w:uiPriority w:val="33"/>
    <w:rPr>
      <w:b/>
      <w:bCs/>
      <w:smallCaps/>
      <w:spacing w:val="5"/>
    </w:rPr>
  </w:style>
  <w:style w:type="character" w:customStyle="1" w:styleId="126">
    <w:name w:val="五级目录 Char"/>
    <w:link w:val="127"/>
    <w:qFormat/>
    <w:locked/>
    <w:uiPriority w:val="99"/>
    <w:rPr>
      <w:b/>
      <w:bCs/>
      <w:color w:val="000000"/>
      <w:sz w:val="24"/>
      <w:szCs w:val="24"/>
    </w:rPr>
  </w:style>
  <w:style w:type="paragraph" w:customStyle="1" w:styleId="127">
    <w:name w:val="五级目录"/>
    <w:basedOn w:val="6"/>
    <w:link w:val="126"/>
    <w:qFormat/>
    <w:uiPriority w:val="99"/>
    <w:pPr>
      <w:adjustRightInd/>
      <w:spacing w:before="120" w:after="120" w:line="360" w:lineRule="auto"/>
      <w:ind w:left="1"/>
      <w:textAlignment w:val="auto"/>
    </w:pPr>
    <w:rPr>
      <w:bCs/>
      <w:color w:val="000000"/>
      <w:sz w:val="24"/>
    </w:rPr>
  </w:style>
  <w:style w:type="character" w:customStyle="1" w:styleId="128">
    <w:name w:val="ca-11"/>
    <w:qFormat/>
    <w:uiPriority w:val="0"/>
    <w:rPr>
      <w:rFonts w:hint="eastAsia" w:ascii="宋体" w:hAnsi="宋体" w:eastAsia="宋体"/>
      <w:sz w:val="24"/>
      <w:szCs w:val="24"/>
    </w:rPr>
  </w:style>
  <w:style w:type="character" w:customStyle="1" w:styleId="129">
    <w:name w:val="明显参考1"/>
    <w:qFormat/>
    <w:uiPriority w:val="32"/>
    <w:rPr>
      <w:b/>
      <w:bCs/>
      <w:smallCaps/>
      <w:color w:val="C0504D"/>
      <w:spacing w:val="5"/>
      <w:u w:val="single"/>
    </w:rPr>
  </w:style>
  <w:style w:type="character" w:customStyle="1" w:styleId="130">
    <w:name w:val="段落正文 Char Char"/>
    <w:qFormat/>
    <w:uiPriority w:val="0"/>
    <w:rPr>
      <w:rFonts w:ascii="宋体" w:hAnsi="宋体"/>
      <w:kern w:val="2"/>
      <w:sz w:val="21"/>
      <w:szCs w:val="24"/>
    </w:rPr>
  </w:style>
  <w:style w:type="character" w:customStyle="1" w:styleId="131">
    <w:name w:val="中等深浅网格 1 - 强调文字颜色 2 Char"/>
    <w:qFormat/>
    <w:uiPriority w:val="34"/>
    <w:rPr>
      <w:rFonts w:ascii="黑体" w:hAnsi="黑体" w:eastAsia="黑体" w:cs="黑体"/>
      <w:szCs w:val="21"/>
    </w:rPr>
  </w:style>
  <w:style w:type="character" w:customStyle="1" w:styleId="132">
    <w:name w:val="正文缩进2字符 Char"/>
    <w:link w:val="133"/>
    <w:qFormat/>
    <w:uiPriority w:val="0"/>
    <w:rPr>
      <w:sz w:val="24"/>
      <w:szCs w:val="24"/>
    </w:rPr>
  </w:style>
  <w:style w:type="paragraph" w:customStyle="1" w:styleId="133">
    <w:name w:val="正文缩进2字符"/>
    <w:basedOn w:val="1"/>
    <w:link w:val="132"/>
    <w:qFormat/>
    <w:uiPriority w:val="0"/>
    <w:pPr>
      <w:spacing w:line="360" w:lineRule="auto"/>
      <w:ind w:firstLine="480" w:firstLineChars="200"/>
    </w:pPr>
    <w:rPr>
      <w:kern w:val="0"/>
      <w:sz w:val="24"/>
    </w:rPr>
  </w:style>
  <w:style w:type="character" w:customStyle="1" w:styleId="134">
    <w:name w:val="标题 Char1"/>
    <w:qFormat/>
    <w:uiPriority w:val="10"/>
    <w:rPr>
      <w:rFonts w:ascii="Cambria" w:hAnsi="Cambria" w:eastAsia="宋体" w:cs="Times New Roman"/>
      <w:b/>
      <w:bCs/>
      <w:sz w:val="32"/>
      <w:szCs w:val="32"/>
    </w:rPr>
  </w:style>
  <w:style w:type="character" w:customStyle="1" w:styleId="135">
    <w:name w:val="图片-格式 Char"/>
    <w:link w:val="136"/>
    <w:qFormat/>
    <w:locked/>
    <w:uiPriority w:val="0"/>
    <w:rPr>
      <w:sz w:val="24"/>
      <w:szCs w:val="24"/>
      <w:lang w:val="en-US" w:eastAsia="zh-CN" w:bidi="ar-SA"/>
    </w:rPr>
  </w:style>
  <w:style w:type="paragraph" w:customStyle="1" w:styleId="136">
    <w:name w:val="图片-格式"/>
    <w:next w:val="1"/>
    <w:link w:val="135"/>
    <w:qFormat/>
    <w:uiPriority w:val="0"/>
    <w:pPr>
      <w:spacing w:line="360" w:lineRule="auto"/>
      <w:contextualSpacing/>
      <w:jc w:val="center"/>
    </w:pPr>
    <w:rPr>
      <w:rFonts w:ascii="Times New Roman" w:hAnsi="Times New Roman" w:eastAsia="宋体" w:cs="Times New Roman"/>
      <w:sz w:val="24"/>
      <w:szCs w:val="24"/>
      <w:lang w:val="en-US" w:eastAsia="zh-CN" w:bidi="ar-SA"/>
    </w:rPr>
  </w:style>
  <w:style w:type="character" w:customStyle="1" w:styleId="137">
    <w:name w:val="编号3 Char"/>
    <w:link w:val="138"/>
    <w:qFormat/>
    <w:locked/>
    <w:uiPriority w:val="99"/>
    <w:rPr>
      <w:sz w:val="24"/>
      <w:szCs w:val="24"/>
      <w:lang w:val="en-US" w:eastAsia="zh-CN" w:bidi="ar-SA"/>
    </w:rPr>
  </w:style>
  <w:style w:type="paragraph" w:customStyle="1" w:styleId="138">
    <w:name w:val="编号3"/>
    <w:link w:val="137"/>
    <w:qFormat/>
    <w:uiPriority w:val="99"/>
    <w:pPr>
      <w:spacing w:line="360" w:lineRule="auto"/>
      <w:ind w:left="1080" w:leftChars="300" w:hanging="360" w:hangingChars="150"/>
      <w:contextualSpacing/>
    </w:pPr>
    <w:rPr>
      <w:rFonts w:ascii="Times New Roman" w:hAnsi="Times New Roman" w:eastAsia="宋体" w:cs="Times New Roman"/>
      <w:sz w:val="24"/>
      <w:szCs w:val="24"/>
      <w:lang w:val="en-US" w:eastAsia="zh-CN" w:bidi="ar-SA"/>
    </w:rPr>
  </w:style>
  <w:style w:type="character" w:customStyle="1" w:styleId="139">
    <w:name w:val="Indent 1/2&quot; Char"/>
    <w:link w:val="140"/>
    <w:qFormat/>
    <w:uiPriority w:val="0"/>
    <w:rPr>
      <w:rFonts w:eastAsia="Calibri"/>
      <w:sz w:val="24"/>
    </w:rPr>
  </w:style>
  <w:style w:type="paragraph" w:customStyle="1" w:styleId="140">
    <w:name w:val="Indent 1/2&quot;"/>
    <w:basedOn w:val="1"/>
    <w:link w:val="139"/>
    <w:qFormat/>
    <w:uiPriority w:val="0"/>
    <w:pPr>
      <w:widowControl/>
      <w:ind w:left="720"/>
      <w:jc w:val="left"/>
    </w:pPr>
    <w:rPr>
      <w:rFonts w:eastAsia="Calibri"/>
      <w:kern w:val="0"/>
      <w:sz w:val="24"/>
      <w:szCs w:val="20"/>
    </w:rPr>
  </w:style>
  <w:style w:type="character" w:customStyle="1" w:styleId="141">
    <w:name w:val="Char Char Char Char"/>
    <w:qFormat/>
    <w:locked/>
    <w:uiPriority w:val="0"/>
    <w:rPr>
      <w:rFonts w:ascii="Arial" w:hAnsi="Arial" w:eastAsia="黑体"/>
      <w:b/>
      <w:bCs/>
      <w:kern w:val="2"/>
      <w:sz w:val="32"/>
      <w:szCs w:val="32"/>
      <w:lang w:val="en-US" w:eastAsia="zh-CN" w:bidi="ar-SA"/>
    </w:rPr>
  </w:style>
  <w:style w:type="character" w:customStyle="1" w:styleId="142">
    <w:name w:val="样式 标题 3 + Times New Roman Char Char"/>
    <w:link w:val="143"/>
    <w:qFormat/>
    <w:uiPriority w:val="0"/>
    <w:rPr>
      <w:b/>
      <w:bCs/>
      <w:kern w:val="2"/>
      <w:sz w:val="30"/>
      <w:szCs w:val="32"/>
    </w:rPr>
  </w:style>
  <w:style w:type="paragraph" w:customStyle="1" w:styleId="143">
    <w:name w:val="样式 标题 3 + Times New Roman"/>
    <w:basedOn w:val="4"/>
    <w:link w:val="142"/>
    <w:qFormat/>
    <w:uiPriority w:val="0"/>
    <w:pPr>
      <w:tabs>
        <w:tab w:val="left" w:pos="357"/>
      </w:tabs>
      <w:spacing w:before="260" w:after="260" w:line="416" w:lineRule="auto"/>
      <w:ind w:left="-32767" w:firstLine="32767" w:firstLineChars="0"/>
      <w:jc w:val="both"/>
    </w:pPr>
    <w:rPr>
      <w:rFonts w:ascii="Times New Roman"/>
      <w:sz w:val="30"/>
    </w:rPr>
  </w:style>
  <w:style w:type="character" w:customStyle="1" w:styleId="144">
    <w:name w:val="段 Char Char Char Char Char Char Char"/>
    <w:qFormat/>
    <w:uiPriority w:val="0"/>
    <w:rPr>
      <w:rFonts w:ascii="宋体"/>
      <w:sz w:val="21"/>
      <w:lang w:val="en-US" w:eastAsia="zh-CN" w:bidi="ar-SA"/>
    </w:rPr>
  </w:style>
  <w:style w:type="character" w:customStyle="1" w:styleId="145">
    <w:name w:val="编号2 Char"/>
    <w:link w:val="146"/>
    <w:qFormat/>
    <w:locked/>
    <w:uiPriority w:val="0"/>
    <w:rPr>
      <w:sz w:val="24"/>
      <w:szCs w:val="24"/>
      <w:lang w:val="en-US" w:eastAsia="zh-CN" w:bidi="ar-SA"/>
    </w:rPr>
  </w:style>
  <w:style w:type="paragraph" w:customStyle="1" w:styleId="146">
    <w:name w:val="编号2"/>
    <w:link w:val="145"/>
    <w:qFormat/>
    <w:uiPriority w:val="0"/>
    <w:pPr>
      <w:spacing w:line="360" w:lineRule="auto"/>
      <w:contextualSpacing/>
    </w:pPr>
    <w:rPr>
      <w:rFonts w:ascii="Times New Roman" w:hAnsi="Times New Roman" w:eastAsia="宋体" w:cs="Times New Roman"/>
      <w:sz w:val="24"/>
      <w:szCs w:val="24"/>
      <w:lang w:val="en-US" w:eastAsia="zh-CN" w:bidi="ar-SA"/>
    </w:rPr>
  </w:style>
  <w:style w:type="character" w:customStyle="1" w:styleId="147">
    <w:name w:val="apple-converted-space"/>
    <w:qFormat/>
    <w:uiPriority w:val="0"/>
  </w:style>
  <w:style w:type="character" w:customStyle="1" w:styleId="148">
    <w:name w:val="不明显参考1"/>
    <w:qFormat/>
    <w:uiPriority w:val="0"/>
    <w:rPr>
      <w:smallCaps/>
      <w:color w:val="C0504D"/>
      <w:u w:val="single"/>
    </w:rPr>
  </w:style>
  <w:style w:type="character" w:customStyle="1" w:styleId="149">
    <w:name w:val="Std.Z.0 Char"/>
    <w:link w:val="150"/>
    <w:qFormat/>
    <w:locked/>
    <w:uiPriority w:val="0"/>
    <w:rPr>
      <w:sz w:val="24"/>
    </w:rPr>
  </w:style>
  <w:style w:type="paragraph" w:customStyle="1" w:styleId="150">
    <w:name w:val="Std.Z.0"/>
    <w:basedOn w:val="1"/>
    <w:link w:val="149"/>
    <w:qFormat/>
    <w:uiPriority w:val="0"/>
    <w:pPr>
      <w:spacing w:line="360" w:lineRule="auto"/>
      <w:ind w:firstLine="425" w:firstLineChars="177"/>
    </w:pPr>
    <w:rPr>
      <w:kern w:val="0"/>
      <w:sz w:val="24"/>
      <w:szCs w:val="20"/>
    </w:rPr>
  </w:style>
  <w:style w:type="character" w:customStyle="1" w:styleId="151">
    <w:name w:val="List Paragraph Char"/>
    <w:link w:val="152"/>
    <w:qFormat/>
    <w:locked/>
    <w:uiPriority w:val="34"/>
    <w:rPr>
      <w:rFonts w:ascii="Tahoma" w:hAnsi="Tahoma" w:cs="Tahoma"/>
      <w:szCs w:val="24"/>
      <w:lang w:val="en-GB" w:eastAsia="fr-FR"/>
    </w:rPr>
  </w:style>
  <w:style w:type="paragraph" w:customStyle="1" w:styleId="152">
    <w:name w:val="列出段落6"/>
    <w:basedOn w:val="1"/>
    <w:link w:val="151"/>
    <w:qFormat/>
    <w:uiPriority w:val="34"/>
    <w:pPr>
      <w:widowControl/>
      <w:overflowPunct w:val="0"/>
      <w:autoSpaceDE w:val="0"/>
      <w:autoSpaceDN w:val="0"/>
      <w:spacing w:before="120" w:after="120"/>
      <w:ind w:firstLine="420" w:firstLineChars="200"/>
    </w:pPr>
    <w:rPr>
      <w:rFonts w:ascii="Tahoma" w:hAnsi="Tahoma"/>
      <w:kern w:val="0"/>
      <w:sz w:val="20"/>
      <w:lang w:val="en-GB" w:eastAsia="fr-FR"/>
    </w:rPr>
  </w:style>
  <w:style w:type="character" w:customStyle="1" w:styleId="153">
    <w:name w:val="正文首行缩进（万达） Char"/>
    <w:link w:val="154"/>
    <w:qFormat/>
    <w:locked/>
    <w:uiPriority w:val="0"/>
    <w:rPr>
      <w:rFonts w:ascii="Arial" w:hAnsi="Arial" w:cs="Arial"/>
      <w:szCs w:val="21"/>
    </w:rPr>
  </w:style>
  <w:style w:type="paragraph" w:customStyle="1" w:styleId="154">
    <w:name w:val="正文首行缩进（万达）"/>
    <w:basedOn w:val="1"/>
    <w:link w:val="153"/>
    <w:qFormat/>
    <w:uiPriority w:val="0"/>
    <w:pPr>
      <w:widowControl/>
      <w:spacing w:after="50" w:line="300" w:lineRule="auto"/>
      <w:ind w:firstLine="200" w:firstLineChars="200"/>
      <w:jc w:val="left"/>
    </w:pPr>
    <w:rPr>
      <w:rFonts w:ascii="Arial" w:hAnsi="Arial"/>
      <w:kern w:val="0"/>
      <w:sz w:val="20"/>
      <w:szCs w:val="21"/>
    </w:rPr>
  </w:style>
  <w:style w:type="character" w:customStyle="1" w:styleId="155">
    <w:name w:val="Heading3 Char"/>
    <w:link w:val="156"/>
    <w:qFormat/>
    <w:uiPriority w:val="0"/>
    <w:rPr>
      <w:rFonts w:ascii="宋体" w:hAnsi="宋体" w:cs="宋体-WinCharSetFFFF-H"/>
      <w:b/>
      <w:bCs/>
      <w:sz w:val="24"/>
      <w:szCs w:val="32"/>
    </w:rPr>
  </w:style>
  <w:style w:type="paragraph" w:customStyle="1" w:styleId="156">
    <w:name w:val="Heading3"/>
    <w:basedOn w:val="4"/>
    <w:link w:val="155"/>
    <w:qFormat/>
    <w:uiPriority w:val="0"/>
    <w:pPr>
      <w:autoSpaceDE w:val="0"/>
      <w:autoSpaceDN w:val="0"/>
      <w:spacing w:before="260" w:after="260"/>
      <w:ind w:firstLine="0" w:firstLineChars="0"/>
      <w:jc w:val="left"/>
    </w:pPr>
    <w:rPr>
      <w:rFonts w:hAnsi="宋体"/>
      <w:kern w:val="0"/>
    </w:rPr>
  </w:style>
  <w:style w:type="character" w:customStyle="1" w:styleId="157">
    <w:name w:val="正文2 Char"/>
    <w:link w:val="158"/>
    <w:qFormat/>
    <w:uiPriority w:val="0"/>
    <w:rPr>
      <w:szCs w:val="24"/>
    </w:rPr>
  </w:style>
  <w:style w:type="paragraph" w:customStyle="1" w:styleId="158">
    <w:name w:val="正文2"/>
    <w:basedOn w:val="1"/>
    <w:link w:val="157"/>
    <w:qFormat/>
    <w:uiPriority w:val="0"/>
    <w:rPr>
      <w:kern w:val="0"/>
      <w:sz w:val="20"/>
    </w:rPr>
  </w:style>
  <w:style w:type="character" w:customStyle="1" w:styleId="159">
    <w:name w:val="标题 3 Char1"/>
    <w:semiHidden/>
    <w:qFormat/>
    <w:uiPriority w:val="0"/>
    <w:rPr>
      <w:b/>
      <w:bCs/>
      <w:kern w:val="2"/>
      <w:sz w:val="32"/>
      <w:szCs w:val="32"/>
    </w:rPr>
  </w:style>
  <w:style w:type="character" w:customStyle="1" w:styleId="160">
    <w:name w:val="二级目录 Char"/>
    <w:link w:val="161"/>
    <w:qFormat/>
    <w:locked/>
    <w:uiPriority w:val="0"/>
    <w:rPr>
      <w:rFonts w:ascii="宋体" w:hAnsi="宋体" w:cs="Calibri"/>
      <w:b/>
      <w:w w:val="1"/>
      <w:sz w:val="36"/>
      <w:szCs w:val="36"/>
    </w:rPr>
  </w:style>
  <w:style w:type="paragraph" w:customStyle="1" w:styleId="161">
    <w:name w:val="二级目录"/>
    <w:basedOn w:val="1"/>
    <w:link w:val="160"/>
    <w:qFormat/>
    <w:uiPriority w:val="0"/>
    <w:pPr>
      <w:keepNext/>
      <w:keepLines/>
      <w:tabs>
        <w:tab w:val="left" w:pos="420"/>
      </w:tabs>
      <w:snapToGrid w:val="0"/>
      <w:spacing w:before="260" w:after="260" w:line="360" w:lineRule="auto"/>
      <w:ind w:left="420" w:hanging="420"/>
      <w:jc w:val="left"/>
      <w:outlineLvl w:val="1"/>
    </w:pPr>
    <w:rPr>
      <w:rFonts w:ascii="宋体" w:hAnsi="宋体"/>
      <w:b/>
      <w:w w:val="1"/>
      <w:kern w:val="0"/>
      <w:sz w:val="36"/>
      <w:szCs w:val="36"/>
    </w:rPr>
  </w:style>
  <w:style w:type="character" w:customStyle="1" w:styleId="162">
    <w:name w:val="1.粗体 Char"/>
    <w:link w:val="163"/>
    <w:qFormat/>
    <w:locked/>
    <w:uiPriority w:val="0"/>
    <w:rPr>
      <w:b/>
      <w:sz w:val="24"/>
      <w:szCs w:val="24"/>
    </w:rPr>
  </w:style>
  <w:style w:type="paragraph" w:customStyle="1" w:styleId="163">
    <w:name w:val="1.粗体"/>
    <w:basedOn w:val="1"/>
    <w:link w:val="162"/>
    <w:qFormat/>
    <w:uiPriority w:val="0"/>
    <w:pPr>
      <w:spacing w:line="360" w:lineRule="auto"/>
    </w:pPr>
    <w:rPr>
      <w:b/>
      <w:kern w:val="0"/>
      <w:sz w:val="24"/>
    </w:rPr>
  </w:style>
  <w:style w:type="character" w:customStyle="1" w:styleId="164">
    <w:name w:val="段 Char Char"/>
    <w:link w:val="165"/>
    <w:qFormat/>
    <w:uiPriority w:val="0"/>
    <w:rPr>
      <w:rFonts w:ascii="宋体"/>
      <w:lang w:val="en-US" w:eastAsia="zh-CN" w:bidi="ar-SA"/>
    </w:rPr>
  </w:style>
  <w:style w:type="paragraph" w:customStyle="1" w:styleId="165">
    <w:name w:val="段 Char"/>
    <w:link w:val="164"/>
    <w:qFormat/>
    <w:uiPriority w:val="0"/>
    <w:pPr>
      <w:autoSpaceDE w:val="0"/>
      <w:autoSpaceDN w:val="0"/>
      <w:ind w:firstLine="200" w:firstLineChars="200"/>
      <w:jc w:val="both"/>
    </w:pPr>
    <w:rPr>
      <w:rFonts w:ascii="宋体" w:hAnsi="Times New Roman" w:eastAsia="宋体" w:cs="Times New Roman"/>
      <w:lang w:val="en-US" w:eastAsia="zh-CN" w:bidi="ar-SA"/>
    </w:rPr>
  </w:style>
  <w:style w:type="character" w:customStyle="1" w:styleId="166">
    <w:name w:val="四级目录 Char"/>
    <w:link w:val="167"/>
    <w:qFormat/>
    <w:locked/>
    <w:uiPriority w:val="99"/>
    <w:rPr>
      <w:rFonts w:ascii="宋体" w:hAnsi="宋体"/>
      <w:b/>
      <w:bCs/>
      <w:sz w:val="30"/>
      <w:szCs w:val="30"/>
    </w:rPr>
  </w:style>
  <w:style w:type="paragraph" w:customStyle="1" w:styleId="167">
    <w:name w:val="四级目录"/>
    <w:basedOn w:val="5"/>
    <w:link w:val="166"/>
    <w:qFormat/>
    <w:uiPriority w:val="99"/>
    <w:pPr>
      <w:tabs>
        <w:tab w:val="left" w:pos="851"/>
      </w:tabs>
      <w:spacing w:line="360" w:lineRule="auto"/>
      <w:ind w:left="142"/>
    </w:pPr>
    <w:rPr>
      <w:rFonts w:ascii="宋体" w:hAnsi="宋体" w:eastAsia="宋体"/>
      <w:kern w:val="0"/>
      <w:sz w:val="30"/>
      <w:szCs w:val="30"/>
    </w:rPr>
  </w:style>
  <w:style w:type="character" w:customStyle="1" w:styleId="168">
    <w:name w:val="表格内容 Char"/>
    <w:link w:val="169"/>
    <w:qFormat/>
    <w:locked/>
    <w:uiPriority w:val="0"/>
    <w:rPr>
      <w:color w:val="000000"/>
      <w:szCs w:val="24"/>
    </w:rPr>
  </w:style>
  <w:style w:type="paragraph" w:customStyle="1" w:styleId="169">
    <w:name w:val="表格内容"/>
    <w:basedOn w:val="1"/>
    <w:link w:val="168"/>
    <w:qFormat/>
    <w:uiPriority w:val="0"/>
    <w:pPr>
      <w:autoSpaceDE w:val="0"/>
      <w:autoSpaceDN w:val="0"/>
      <w:spacing w:line="240" w:lineRule="exact"/>
    </w:pPr>
    <w:rPr>
      <w:color w:val="000000"/>
      <w:kern w:val="0"/>
      <w:sz w:val="20"/>
    </w:rPr>
  </w:style>
  <w:style w:type="character" w:customStyle="1" w:styleId="170">
    <w:name w:val="正文-内容 Char"/>
    <w:link w:val="171"/>
    <w:qFormat/>
    <w:locked/>
    <w:uiPriority w:val="0"/>
    <w:rPr>
      <w:sz w:val="24"/>
      <w:szCs w:val="24"/>
      <w:lang w:val="en-US" w:eastAsia="zh-CN" w:bidi="ar-SA"/>
    </w:rPr>
  </w:style>
  <w:style w:type="paragraph" w:customStyle="1" w:styleId="171">
    <w:name w:val="正文-内容"/>
    <w:link w:val="170"/>
    <w:qFormat/>
    <w:uiPriority w:val="0"/>
    <w:pPr>
      <w:spacing w:line="360" w:lineRule="auto"/>
      <w:ind w:firstLine="480" w:firstLineChars="200"/>
    </w:pPr>
    <w:rPr>
      <w:rFonts w:ascii="Times New Roman" w:hAnsi="Times New Roman" w:eastAsia="宋体" w:cs="Times New Roman"/>
      <w:sz w:val="24"/>
      <w:szCs w:val="24"/>
      <w:lang w:val="en-US" w:eastAsia="zh-CN" w:bidi="ar-SA"/>
    </w:rPr>
  </w:style>
  <w:style w:type="character" w:customStyle="1" w:styleId="172">
    <w:name w:val="apple-style-span"/>
    <w:qFormat/>
    <w:uiPriority w:val="0"/>
  </w:style>
  <w:style w:type="character" w:customStyle="1" w:styleId="173">
    <w:name w:val="label_list1"/>
    <w:qFormat/>
    <w:uiPriority w:val="0"/>
  </w:style>
  <w:style w:type="character" w:customStyle="1" w:styleId="174">
    <w:name w:val="表格-内容 Char"/>
    <w:link w:val="175"/>
    <w:qFormat/>
    <w:locked/>
    <w:uiPriority w:val="0"/>
    <w:rPr>
      <w:sz w:val="24"/>
      <w:szCs w:val="24"/>
      <w:lang w:val="en-US" w:eastAsia="zh-CN" w:bidi="ar-SA"/>
    </w:rPr>
  </w:style>
  <w:style w:type="paragraph" w:customStyle="1" w:styleId="175">
    <w:name w:val="表格-内容"/>
    <w:next w:val="1"/>
    <w:link w:val="174"/>
    <w:qFormat/>
    <w:uiPriority w:val="0"/>
    <w:rPr>
      <w:rFonts w:ascii="Times New Roman" w:hAnsi="Times New Roman" w:eastAsia="宋体" w:cs="Times New Roman"/>
      <w:sz w:val="24"/>
      <w:szCs w:val="24"/>
      <w:lang w:val="en-US" w:eastAsia="zh-CN" w:bidi="ar-SA"/>
    </w:rPr>
  </w:style>
  <w:style w:type="character" w:customStyle="1" w:styleId="176">
    <w:name w:val="不明显强调2"/>
    <w:qFormat/>
    <w:uiPriority w:val="19"/>
    <w:rPr>
      <w:i/>
      <w:iCs/>
      <w:color w:val="404040"/>
    </w:rPr>
  </w:style>
  <w:style w:type="character" w:customStyle="1" w:styleId="177">
    <w:name w:val="引用 Char1"/>
    <w:qFormat/>
    <w:uiPriority w:val="29"/>
    <w:rPr>
      <w:i/>
      <w:iCs/>
      <w:color w:val="000000"/>
    </w:rPr>
  </w:style>
  <w:style w:type="character" w:customStyle="1" w:styleId="178">
    <w:name w:val="样式3 Char Char"/>
    <w:link w:val="179"/>
    <w:qFormat/>
    <w:uiPriority w:val="0"/>
    <w:rPr>
      <w:sz w:val="28"/>
    </w:rPr>
  </w:style>
  <w:style w:type="paragraph" w:customStyle="1" w:styleId="179">
    <w:name w:val="样式3"/>
    <w:basedOn w:val="1"/>
    <w:link w:val="178"/>
    <w:qFormat/>
    <w:uiPriority w:val="0"/>
    <w:pPr>
      <w:spacing w:line="360" w:lineRule="auto"/>
      <w:ind w:left="520" w:leftChars="1" w:hanging="518" w:hangingChars="185"/>
    </w:pPr>
    <w:rPr>
      <w:kern w:val="0"/>
      <w:sz w:val="28"/>
      <w:szCs w:val="20"/>
    </w:rPr>
  </w:style>
  <w:style w:type="character" w:customStyle="1" w:styleId="180">
    <w:name w:val="列表二 Char Char"/>
    <w:qFormat/>
    <w:uiPriority w:val="0"/>
    <w:rPr>
      <w:rFonts w:ascii="宋体" w:hAnsi="宋体"/>
      <w:kern w:val="2"/>
      <w:sz w:val="24"/>
      <w:szCs w:val="24"/>
    </w:rPr>
  </w:style>
  <w:style w:type="character" w:customStyle="1" w:styleId="181">
    <w:name w:val="标题 2 字符2"/>
    <w:qFormat/>
    <w:uiPriority w:val="0"/>
    <w:rPr>
      <w:rFonts w:ascii="Arial" w:hAnsi="Arial"/>
      <w:b/>
      <w:bCs/>
      <w:kern w:val="2"/>
      <w:sz w:val="28"/>
      <w:szCs w:val="32"/>
    </w:rPr>
  </w:style>
  <w:style w:type="character" w:customStyle="1" w:styleId="182">
    <w:name w:val="不明显强调1"/>
    <w:qFormat/>
    <w:uiPriority w:val="19"/>
    <w:rPr>
      <w:i/>
      <w:iCs/>
      <w:color w:val="808080"/>
    </w:rPr>
  </w:style>
  <w:style w:type="character" w:customStyle="1" w:styleId="183">
    <w:name w:val="符号2 Char"/>
    <w:link w:val="184"/>
    <w:qFormat/>
    <w:locked/>
    <w:uiPriority w:val="39"/>
    <w:rPr>
      <w:sz w:val="24"/>
      <w:szCs w:val="24"/>
      <w:lang w:val="en-US" w:eastAsia="zh-CN" w:bidi="ar-SA"/>
    </w:rPr>
  </w:style>
  <w:style w:type="paragraph" w:customStyle="1" w:styleId="184">
    <w:name w:val="符号2"/>
    <w:link w:val="183"/>
    <w:qFormat/>
    <w:uiPriority w:val="39"/>
    <w:pPr>
      <w:spacing w:line="360" w:lineRule="auto"/>
      <w:ind w:left="770" w:hanging="420"/>
      <w:contextualSpacing/>
    </w:pPr>
    <w:rPr>
      <w:rFonts w:ascii="Times New Roman" w:hAnsi="Times New Roman" w:eastAsia="宋体" w:cs="Times New Roman"/>
      <w:sz w:val="24"/>
      <w:szCs w:val="24"/>
      <w:lang w:val="en-US" w:eastAsia="zh-CN" w:bidi="ar-SA"/>
    </w:rPr>
  </w:style>
  <w:style w:type="character" w:customStyle="1" w:styleId="185">
    <w:name w:val="缩进正文 Char"/>
    <w:link w:val="186"/>
    <w:qFormat/>
    <w:uiPriority w:val="0"/>
    <w:rPr>
      <w:rFonts w:ascii="宋体" w:hAnsi="宋体" w:eastAsia="仿宋_GB2312"/>
      <w:sz w:val="32"/>
      <w:szCs w:val="32"/>
    </w:rPr>
  </w:style>
  <w:style w:type="paragraph" w:customStyle="1" w:styleId="186">
    <w:name w:val="缩进正文"/>
    <w:basedOn w:val="1"/>
    <w:link w:val="185"/>
    <w:qFormat/>
    <w:uiPriority w:val="0"/>
    <w:pPr>
      <w:ind w:firstLine="640" w:firstLineChars="200"/>
      <w:jc w:val="left"/>
    </w:pPr>
    <w:rPr>
      <w:rFonts w:ascii="宋体" w:hAnsi="宋体" w:eastAsia="仿宋_GB2312"/>
      <w:kern w:val="0"/>
      <w:sz w:val="32"/>
      <w:szCs w:val="32"/>
    </w:rPr>
  </w:style>
  <w:style w:type="character" w:customStyle="1" w:styleId="187">
    <w:name w:val="正文（万达） Char"/>
    <w:link w:val="188"/>
    <w:qFormat/>
    <w:locked/>
    <w:uiPriority w:val="0"/>
    <w:rPr>
      <w:rFonts w:ascii="Arial" w:hAnsi="Arial" w:cs="Arial"/>
      <w:szCs w:val="21"/>
      <w:lang w:val="en-US" w:eastAsia="zh-CN" w:bidi="ar-SA"/>
    </w:rPr>
  </w:style>
  <w:style w:type="paragraph" w:customStyle="1" w:styleId="188">
    <w:name w:val="正文（万达）"/>
    <w:link w:val="187"/>
    <w:qFormat/>
    <w:uiPriority w:val="0"/>
    <w:pPr>
      <w:spacing w:line="300" w:lineRule="auto"/>
    </w:pPr>
    <w:rPr>
      <w:rFonts w:ascii="Arial" w:hAnsi="Arial" w:eastAsia="宋体" w:cs="Arial"/>
      <w:szCs w:val="21"/>
      <w:lang w:val="en-US" w:eastAsia="zh-CN" w:bidi="ar-SA"/>
    </w:rPr>
  </w:style>
  <w:style w:type="character" w:customStyle="1" w:styleId="189">
    <w:name w:val="1)标题 Char"/>
    <w:link w:val="190"/>
    <w:qFormat/>
    <w:locked/>
    <w:uiPriority w:val="99"/>
    <w:rPr>
      <w:rFonts w:ascii="Tahoma" w:hAnsi="Tahoma" w:cs="Tahoma"/>
      <w:sz w:val="24"/>
      <w:lang w:val="en-GB" w:eastAsia="fr-FR" w:bidi="ar-SA"/>
    </w:rPr>
  </w:style>
  <w:style w:type="paragraph" w:customStyle="1" w:styleId="190">
    <w:name w:val="1)标题"/>
    <w:link w:val="189"/>
    <w:qFormat/>
    <w:uiPriority w:val="99"/>
    <w:pPr>
      <w:overflowPunct w:val="0"/>
      <w:autoSpaceDE w:val="0"/>
      <w:autoSpaceDN w:val="0"/>
      <w:adjustRightInd w:val="0"/>
      <w:spacing w:before="120" w:after="120" w:line="360" w:lineRule="auto"/>
      <w:ind w:left="480"/>
      <w:jc w:val="both"/>
    </w:pPr>
    <w:rPr>
      <w:rFonts w:ascii="Tahoma" w:hAnsi="Tahoma" w:eastAsia="宋体" w:cs="Tahoma"/>
      <w:sz w:val="24"/>
      <w:lang w:val="en-GB" w:eastAsia="fr-FR" w:bidi="ar-SA"/>
    </w:rPr>
  </w:style>
  <w:style w:type="character" w:customStyle="1" w:styleId="191">
    <w:name w:val="标题 2 Char2"/>
    <w:qFormat/>
    <w:uiPriority w:val="0"/>
    <w:rPr>
      <w:rFonts w:ascii="黑体" w:hAnsi="Arial"/>
      <w:b/>
      <w:bCs/>
      <w:kern w:val="2"/>
      <w:sz w:val="28"/>
      <w:szCs w:val="24"/>
    </w:rPr>
  </w:style>
  <w:style w:type="character" w:customStyle="1" w:styleId="192">
    <w:name w:val="正文缩进 字符"/>
    <w:qFormat/>
    <w:uiPriority w:val="0"/>
    <w:rPr>
      <w:rFonts w:ascii="Calibri" w:hAnsi="Calibri" w:eastAsia="宋体" w:cs="Times New Roman"/>
      <w:kern w:val="0"/>
      <w:sz w:val="22"/>
      <w:lang w:eastAsia="en-US" w:bidi="en-US"/>
    </w:rPr>
  </w:style>
  <w:style w:type="character" w:customStyle="1" w:styleId="193">
    <w:name w:val="页脚 字符"/>
    <w:qFormat/>
    <w:uiPriority w:val="99"/>
  </w:style>
  <w:style w:type="character" w:customStyle="1" w:styleId="194">
    <w:name w:val="列表（符号一级）（绿盟科技） Char"/>
    <w:link w:val="195"/>
    <w:qFormat/>
    <w:locked/>
    <w:uiPriority w:val="99"/>
    <w:rPr>
      <w:rFonts w:ascii="Arial" w:hAnsi="Arial" w:cs="Arial"/>
      <w:szCs w:val="21"/>
    </w:rPr>
  </w:style>
  <w:style w:type="paragraph" w:customStyle="1" w:styleId="195">
    <w:name w:val="列表（符号一级）（绿盟科技）"/>
    <w:basedOn w:val="1"/>
    <w:link w:val="194"/>
    <w:qFormat/>
    <w:uiPriority w:val="99"/>
    <w:pPr>
      <w:widowControl/>
      <w:numPr>
        <w:ilvl w:val="0"/>
        <w:numId w:val="1"/>
      </w:numPr>
      <w:spacing w:line="300" w:lineRule="auto"/>
      <w:jc w:val="left"/>
    </w:pPr>
    <w:rPr>
      <w:rFonts w:ascii="Arial" w:hAnsi="Arial"/>
      <w:kern w:val="0"/>
      <w:sz w:val="20"/>
      <w:szCs w:val="21"/>
    </w:rPr>
  </w:style>
  <w:style w:type="character" w:customStyle="1" w:styleId="196">
    <w:name w:val="批注文字 Char1"/>
    <w:qFormat/>
    <w:uiPriority w:val="99"/>
    <w:rPr>
      <w:kern w:val="2"/>
      <w:sz w:val="21"/>
      <w:szCs w:val="24"/>
    </w:rPr>
  </w:style>
  <w:style w:type="character" w:customStyle="1" w:styleId="197">
    <w:name w:val="引用 字符1"/>
    <w:qFormat/>
    <w:uiPriority w:val="99"/>
    <w:rPr>
      <w:i/>
      <w:iCs/>
      <w:color w:val="404040"/>
      <w:kern w:val="2"/>
      <w:sz w:val="21"/>
      <w:szCs w:val="24"/>
    </w:rPr>
  </w:style>
  <w:style w:type="character" w:customStyle="1" w:styleId="198">
    <w:name w:val="明显引用 Char1"/>
    <w:qFormat/>
    <w:uiPriority w:val="30"/>
    <w:rPr>
      <w:b/>
      <w:bCs/>
      <w:i/>
      <w:iCs/>
      <w:color w:val="4F81BD"/>
    </w:rPr>
  </w:style>
  <w:style w:type="character" w:customStyle="1" w:styleId="199">
    <w:name w:val="表格-新建 Char"/>
    <w:link w:val="200"/>
    <w:qFormat/>
    <w:locked/>
    <w:uiPriority w:val="0"/>
    <w:rPr>
      <w:sz w:val="24"/>
      <w:szCs w:val="24"/>
      <w:lang w:val="en-US" w:eastAsia="zh-CN" w:bidi="ar-SA"/>
    </w:rPr>
  </w:style>
  <w:style w:type="paragraph" w:customStyle="1" w:styleId="200">
    <w:name w:val="表格-新建"/>
    <w:link w:val="199"/>
    <w:qFormat/>
    <w:uiPriority w:val="0"/>
    <w:pPr>
      <w:spacing w:line="360" w:lineRule="auto"/>
    </w:pPr>
    <w:rPr>
      <w:rFonts w:ascii="Times New Roman" w:hAnsi="Times New Roman" w:eastAsia="宋体" w:cs="Times New Roman"/>
      <w:sz w:val="24"/>
      <w:szCs w:val="24"/>
      <w:lang w:val="en-US" w:eastAsia="zh-CN" w:bidi="ar-SA"/>
    </w:rPr>
  </w:style>
  <w:style w:type="character" w:customStyle="1" w:styleId="201">
    <w:name w:val="普通文字 Char Char1"/>
    <w:qFormat/>
    <w:uiPriority w:val="0"/>
    <w:rPr>
      <w:rFonts w:ascii="宋体" w:eastAsia="宋体"/>
      <w:kern w:val="2"/>
      <w:sz w:val="21"/>
      <w:lang w:val="en-US" w:eastAsia="zh-CN" w:bidi="ar-SA"/>
    </w:rPr>
  </w:style>
  <w:style w:type="character" w:customStyle="1" w:styleId="202">
    <w:name w:val="标题 6 字符"/>
    <w:qFormat/>
    <w:uiPriority w:val="0"/>
    <w:rPr>
      <w:rFonts w:ascii="Cambria" w:hAnsi="Cambria" w:eastAsia="宋体" w:cs="Times New Roman"/>
      <w:i/>
      <w:iCs/>
      <w:color w:val="243F60"/>
      <w:kern w:val="0"/>
      <w:sz w:val="22"/>
      <w:lang w:eastAsia="en-US" w:bidi="en-US"/>
    </w:rPr>
  </w:style>
  <w:style w:type="character" w:customStyle="1" w:styleId="203">
    <w:name w:val="Char Char Char"/>
    <w:qFormat/>
    <w:locked/>
    <w:uiPriority w:val="0"/>
    <w:rPr>
      <w:rFonts w:ascii="Arial" w:hAnsi="Arial" w:eastAsia="黑体"/>
      <w:b/>
      <w:bCs/>
      <w:kern w:val="2"/>
      <w:sz w:val="32"/>
      <w:szCs w:val="32"/>
      <w:lang w:val="en-US" w:eastAsia="zh-CN" w:bidi="ar-SA"/>
    </w:rPr>
  </w:style>
  <w:style w:type="character" w:customStyle="1" w:styleId="204">
    <w:name w:val="备注 Char"/>
    <w:link w:val="205"/>
    <w:qFormat/>
    <w:uiPriority w:val="0"/>
    <w:rPr>
      <w:rFonts w:ascii="楷体_GB2312" w:hAnsi="宋体" w:eastAsia="楷体_GB2312"/>
      <w:color w:val="FF0000"/>
      <w:szCs w:val="24"/>
    </w:rPr>
  </w:style>
  <w:style w:type="paragraph" w:customStyle="1" w:styleId="205">
    <w:name w:val="备注"/>
    <w:basedOn w:val="206"/>
    <w:link w:val="204"/>
    <w:qFormat/>
    <w:uiPriority w:val="0"/>
    <w:pPr>
      <w:spacing w:before="156" w:after="156"/>
      <w:ind w:firstLine="480"/>
    </w:pPr>
    <w:rPr>
      <w:rFonts w:ascii="楷体_GB2312" w:eastAsia="楷体_GB2312"/>
      <w:color w:val="FF0000"/>
    </w:rPr>
  </w:style>
  <w:style w:type="paragraph" w:customStyle="1" w:styleId="206">
    <w:name w:val="段落正文"/>
    <w:basedOn w:val="1"/>
    <w:link w:val="207"/>
    <w:qFormat/>
    <w:uiPriority w:val="0"/>
    <w:pPr>
      <w:spacing w:before="140" w:after="140" w:line="401" w:lineRule="auto"/>
      <w:ind w:firstLine="200" w:firstLineChars="200"/>
    </w:pPr>
    <w:rPr>
      <w:rFonts w:ascii="宋体" w:hAnsi="宋体"/>
      <w:kern w:val="0"/>
      <w:sz w:val="20"/>
    </w:rPr>
  </w:style>
  <w:style w:type="character" w:customStyle="1" w:styleId="207">
    <w:name w:val="段落正文 Char"/>
    <w:link w:val="206"/>
    <w:qFormat/>
    <w:uiPriority w:val="0"/>
    <w:rPr>
      <w:rFonts w:ascii="宋体" w:hAnsi="宋体"/>
      <w:szCs w:val="24"/>
    </w:rPr>
  </w:style>
  <w:style w:type="character" w:customStyle="1" w:styleId="208">
    <w:name w:val="符号1 Char"/>
    <w:link w:val="209"/>
    <w:qFormat/>
    <w:locked/>
    <w:uiPriority w:val="0"/>
    <w:rPr>
      <w:b/>
      <w:sz w:val="28"/>
      <w:szCs w:val="24"/>
      <w:lang w:val="en-US" w:eastAsia="zh-CN" w:bidi="ar-SA"/>
    </w:rPr>
  </w:style>
  <w:style w:type="paragraph" w:customStyle="1" w:styleId="209">
    <w:name w:val="符号1"/>
    <w:next w:val="1"/>
    <w:link w:val="208"/>
    <w:qFormat/>
    <w:uiPriority w:val="0"/>
    <w:pPr>
      <w:spacing w:line="360" w:lineRule="auto"/>
      <w:contextualSpacing/>
    </w:pPr>
    <w:rPr>
      <w:rFonts w:ascii="Times New Roman" w:hAnsi="Times New Roman" w:eastAsia="宋体" w:cs="Times New Roman"/>
      <w:b/>
      <w:sz w:val="28"/>
      <w:szCs w:val="24"/>
      <w:lang w:val="en-US" w:eastAsia="zh-CN" w:bidi="ar-SA"/>
    </w:rPr>
  </w:style>
  <w:style w:type="character" w:customStyle="1" w:styleId="210">
    <w:name w:val="列表段落 字符"/>
    <w:link w:val="211"/>
    <w:qFormat/>
    <w:uiPriority w:val="0"/>
    <w:rPr>
      <w:kern w:val="2"/>
      <w:sz w:val="21"/>
      <w:szCs w:val="24"/>
    </w:rPr>
  </w:style>
  <w:style w:type="paragraph" w:styleId="211">
    <w:name w:val="List Paragraph"/>
    <w:basedOn w:val="1"/>
    <w:next w:val="19"/>
    <w:link w:val="210"/>
    <w:qFormat/>
    <w:uiPriority w:val="0"/>
    <w:pPr>
      <w:ind w:firstLine="420" w:firstLineChars="200"/>
    </w:pPr>
  </w:style>
  <w:style w:type="character" w:customStyle="1" w:styleId="212">
    <w:name w:val="列表二 Char"/>
    <w:link w:val="213"/>
    <w:qFormat/>
    <w:uiPriority w:val="0"/>
    <w:rPr>
      <w:rFonts w:ascii="宋体" w:hAnsi="宋体"/>
      <w:kern w:val="2"/>
      <w:sz w:val="24"/>
      <w:szCs w:val="24"/>
    </w:rPr>
  </w:style>
  <w:style w:type="paragraph" w:customStyle="1" w:styleId="213">
    <w:name w:val="列表二"/>
    <w:basedOn w:val="1"/>
    <w:link w:val="212"/>
    <w:qFormat/>
    <w:uiPriority w:val="0"/>
    <w:pPr>
      <w:tabs>
        <w:tab w:val="left" w:pos="1315"/>
      </w:tabs>
      <w:spacing w:beforeLines="50" w:afterLines="50" w:line="400" w:lineRule="exact"/>
      <w:ind w:left="1276" w:hanging="425"/>
      <w:outlineLvl w:val="3"/>
    </w:pPr>
    <w:rPr>
      <w:rFonts w:ascii="宋体" w:hAnsi="宋体"/>
      <w:sz w:val="24"/>
    </w:rPr>
  </w:style>
  <w:style w:type="character" w:customStyle="1" w:styleId="214">
    <w:name w:val="备注 Char Char"/>
    <w:qFormat/>
    <w:uiPriority w:val="0"/>
    <w:rPr>
      <w:rFonts w:ascii="楷体_GB2312" w:hAnsi="宋体" w:eastAsia="楷体_GB2312"/>
      <w:color w:val="FF0000"/>
      <w:kern w:val="2"/>
      <w:sz w:val="21"/>
      <w:szCs w:val="24"/>
    </w:rPr>
  </w:style>
  <w:style w:type="character" w:customStyle="1" w:styleId="215">
    <w:name w:val="编号1 Char"/>
    <w:link w:val="216"/>
    <w:qFormat/>
    <w:locked/>
    <w:uiPriority w:val="0"/>
    <w:rPr>
      <w:sz w:val="24"/>
      <w:szCs w:val="24"/>
      <w:lang w:val="en-US" w:eastAsia="zh-CN" w:bidi="ar-SA"/>
    </w:rPr>
  </w:style>
  <w:style w:type="paragraph" w:customStyle="1" w:styleId="216">
    <w:name w:val="编号1"/>
    <w:next w:val="1"/>
    <w:link w:val="215"/>
    <w:qFormat/>
    <w:uiPriority w:val="0"/>
    <w:pPr>
      <w:spacing w:line="360" w:lineRule="auto"/>
      <w:ind w:left="240" w:leftChars="100"/>
      <w:contextualSpacing/>
    </w:pPr>
    <w:rPr>
      <w:rFonts w:ascii="Times New Roman" w:hAnsi="Times New Roman" w:eastAsia="宋体" w:cs="Times New Roman"/>
      <w:sz w:val="24"/>
      <w:szCs w:val="24"/>
      <w:lang w:val="en-US" w:eastAsia="zh-CN" w:bidi="ar-SA"/>
    </w:rPr>
  </w:style>
  <w:style w:type="character" w:customStyle="1" w:styleId="217">
    <w:name w:val="明显引用 字符"/>
    <w:link w:val="218"/>
    <w:qFormat/>
    <w:uiPriority w:val="0"/>
    <w:rPr>
      <w:b/>
      <w:bCs/>
      <w:i/>
      <w:iCs/>
      <w:color w:val="4F81BD"/>
    </w:rPr>
  </w:style>
  <w:style w:type="paragraph" w:styleId="218">
    <w:name w:val="Intense Quote"/>
    <w:basedOn w:val="1"/>
    <w:next w:val="1"/>
    <w:link w:val="217"/>
    <w:qFormat/>
    <w:uiPriority w:val="0"/>
    <w:pPr>
      <w:widowControl/>
      <w:pBdr>
        <w:bottom w:val="single" w:color="4F81BD" w:sz="4" w:space="4"/>
      </w:pBdr>
      <w:spacing w:before="200" w:after="280" w:line="276" w:lineRule="auto"/>
      <w:ind w:left="936" w:right="936"/>
      <w:jc w:val="left"/>
    </w:pPr>
    <w:rPr>
      <w:b/>
      <w:bCs/>
      <w:i/>
      <w:iCs/>
      <w:color w:val="4F81BD"/>
      <w:kern w:val="0"/>
      <w:sz w:val="20"/>
      <w:szCs w:val="20"/>
    </w:rPr>
  </w:style>
  <w:style w:type="character" w:customStyle="1" w:styleId="219">
    <w:name w:val="中等深浅底纹 1 - 强调文字颜色 1 Char"/>
    <w:qFormat/>
    <w:locked/>
    <w:uiPriority w:val="0"/>
    <w:rPr>
      <w:sz w:val="22"/>
      <w:szCs w:val="22"/>
    </w:rPr>
  </w:style>
  <w:style w:type="character" w:customStyle="1" w:styleId="220">
    <w:name w:val="批注主题 Char1"/>
    <w:qFormat/>
    <w:uiPriority w:val="99"/>
    <w:rPr>
      <w:b/>
      <w:bCs/>
      <w:kern w:val="2"/>
      <w:sz w:val="21"/>
      <w:szCs w:val="24"/>
    </w:rPr>
  </w:style>
  <w:style w:type="character" w:customStyle="1" w:styleId="221">
    <w:name w:val="不明显参考2"/>
    <w:qFormat/>
    <w:uiPriority w:val="0"/>
    <w:rPr>
      <w:b/>
      <w:bCs/>
      <w:color w:val="4F81BD"/>
    </w:rPr>
  </w:style>
  <w:style w:type="character" w:customStyle="1" w:styleId="222">
    <w:name w:val="grame"/>
    <w:qFormat/>
    <w:uiPriority w:val="0"/>
  </w:style>
  <w:style w:type="character" w:customStyle="1" w:styleId="223">
    <w:name w:val="点小标题 Char"/>
    <w:link w:val="224"/>
    <w:qFormat/>
    <w:locked/>
    <w:uiPriority w:val="99"/>
    <w:rPr>
      <w:rFonts w:ascii="Tahoma" w:hAnsi="Tahoma" w:cs="Tahoma"/>
      <w:sz w:val="24"/>
      <w:lang w:val="en-GB" w:eastAsia="fr-FR" w:bidi="ar-SA"/>
    </w:rPr>
  </w:style>
  <w:style w:type="paragraph" w:customStyle="1" w:styleId="224">
    <w:name w:val="点小标题"/>
    <w:link w:val="223"/>
    <w:qFormat/>
    <w:uiPriority w:val="99"/>
    <w:pPr>
      <w:overflowPunct w:val="0"/>
      <w:autoSpaceDE w:val="0"/>
      <w:autoSpaceDN w:val="0"/>
      <w:adjustRightInd w:val="0"/>
      <w:spacing w:before="120" w:after="120" w:line="360" w:lineRule="auto"/>
      <w:ind w:left="840"/>
      <w:jc w:val="both"/>
    </w:pPr>
    <w:rPr>
      <w:rFonts w:ascii="Tahoma" w:hAnsi="Tahoma" w:eastAsia="宋体" w:cs="Tahoma"/>
      <w:sz w:val="24"/>
      <w:lang w:val="en-GB" w:eastAsia="fr-FR" w:bidi="ar-SA"/>
    </w:rPr>
  </w:style>
  <w:style w:type="character" w:customStyle="1" w:styleId="225">
    <w:name w:val="样式4-4级标题 Char"/>
    <w:link w:val="226"/>
    <w:qFormat/>
    <w:locked/>
    <w:uiPriority w:val="99"/>
    <w:rPr>
      <w:rFonts w:ascii="宋体" w:hAnsi="宋体"/>
      <w:b/>
      <w:bCs/>
      <w:iCs/>
      <w:sz w:val="24"/>
      <w:szCs w:val="24"/>
      <w:lang w:bidi="en-US"/>
    </w:rPr>
  </w:style>
  <w:style w:type="paragraph" w:customStyle="1" w:styleId="226">
    <w:name w:val="样式4-4级标题"/>
    <w:basedOn w:val="5"/>
    <w:link w:val="225"/>
    <w:qFormat/>
    <w:uiPriority w:val="99"/>
    <w:pPr>
      <w:keepNext w:val="0"/>
      <w:keepLines w:val="0"/>
      <w:widowControl/>
      <w:tabs>
        <w:tab w:val="left" w:pos="851"/>
      </w:tabs>
      <w:spacing w:before="200" w:after="0" w:line="360" w:lineRule="auto"/>
      <w:ind w:left="360"/>
    </w:pPr>
    <w:rPr>
      <w:rFonts w:ascii="宋体" w:hAnsi="宋体" w:eastAsia="宋体"/>
      <w:iCs/>
      <w:kern w:val="0"/>
      <w:sz w:val="24"/>
      <w:szCs w:val="24"/>
      <w:lang w:bidi="en-US"/>
    </w:rPr>
  </w:style>
  <w:style w:type="character" w:customStyle="1" w:styleId="227">
    <w:name w:val="图片名 Char"/>
    <w:link w:val="228"/>
    <w:qFormat/>
    <w:locked/>
    <w:uiPriority w:val="0"/>
    <w:rPr>
      <w:sz w:val="24"/>
      <w:szCs w:val="24"/>
      <w:lang w:val="en-US" w:eastAsia="zh-CN" w:bidi="ar-SA"/>
    </w:rPr>
  </w:style>
  <w:style w:type="paragraph" w:customStyle="1" w:styleId="228">
    <w:name w:val="图片名"/>
    <w:next w:val="1"/>
    <w:link w:val="227"/>
    <w:qFormat/>
    <w:uiPriority w:val="0"/>
    <w:pPr>
      <w:ind w:left="100" w:leftChars="100" w:right="100" w:rightChars="100" w:firstLine="200" w:firstLineChars="200"/>
      <w:contextualSpacing/>
      <w:jc w:val="center"/>
    </w:pPr>
    <w:rPr>
      <w:rFonts w:ascii="Times New Roman" w:hAnsi="Times New Roman" w:eastAsia="宋体" w:cs="Times New Roman"/>
      <w:sz w:val="24"/>
      <w:szCs w:val="24"/>
      <w:lang w:val="en-US" w:eastAsia="zh-CN" w:bidi="ar-SA"/>
    </w:rPr>
  </w:style>
  <w:style w:type="character" w:customStyle="1" w:styleId="229">
    <w:name w:val="段 Char Char Char Char"/>
    <w:link w:val="230"/>
    <w:qFormat/>
    <w:uiPriority w:val="0"/>
    <w:rPr>
      <w:rFonts w:ascii="宋体"/>
      <w:szCs w:val="24"/>
      <w:lang w:val="en-US" w:eastAsia="zh-CN" w:bidi="ar-SA"/>
    </w:rPr>
  </w:style>
  <w:style w:type="paragraph" w:customStyle="1" w:styleId="230">
    <w:name w:val="段 Char Char Char"/>
    <w:link w:val="229"/>
    <w:qFormat/>
    <w:uiPriority w:val="0"/>
    <w:pPr>
      <w:autoSpaceDE w:val="0"/>
      <w:autoSpaceDN w:val="0"/>
      <w:ind w:firstLine="200" w:firstLineChars="200"/>
      <w:jc w:val="both"/>
    </w:pPr>
    <w:rPr>
      <w:rFonts w:ascii="宋体" w:hAnsi="Times New Roman" w:eastAsia="宋体" w:cs="Times New Roman"/>
      <w:szCs w:val="24"/>
      <w:lang w:val="en-US" w:eastAsia="zh-CN" w:bidi="ar-SA"/>
    </w:rPr>
  </w:style>
  <w:style w:type="character" w:customStyle="1" w:styleId="231">
    <w:name w:val="三级目录 Char"/>
    <w:link w:val="232"/>
    <w:qFormat/>
    <w:locked/>
    <w:uiPriority w:val="99"/>
    <w:rPr>
      <w:b/>
      <w:sz w:val="32"/>
      <w:szCs w:val="32"/>
    </w:rPr>
  </w:style>
  <w:style w:type="paragraph" w:customStyle="1" w:styleId="232">
    <w:name w:val="三级目录"/>
    <w:basedOn w:val="4"/>
    <w:link w:val="231"/>
    <w:qFormat/>
    <w:uiPriority w:val="99"/>
    <w:pPr>
      <w:tabs>
        <w:tab w:val="left" w:pos="851"/>
      </w:tabs>
      <w:spacing w:before="260" w:after="260"/>
      <w:ind w:right="210" w:firstLine="0" w:firstLineChars="0"/>
      <w:jc w:val="both"/>
    </w:pPr>
    <w:rPr>
      <w:rFonts w:ascii="Times New Roman"/>
      <w:bCs w:val="0"/>
      <w:kern w:val="0"/>
      <w:sz w:val="32"/>
    </w:rPr>
  </w:style>
  <w:style w:type="character" w:customStyle="1" w:styleId="233">
    <w:name w:val="纯文本 字符3"/>
    <w:qFormat/>
    <w:uiPriority w:val="0"/>
    <w:rPr>
      <w:rFonts w:ascii="宋体"/>
      <w:szCs w:val="24"/>
    </w:rPr>
  </w:style>
  <w:style w:type="character" w:customStyle="1" w:styleId="234">
    <w:name w:val="一级目录 Char"/>
    <w:link w:val="235"/>
    <w:qFormat/>
    <w:locked/>
    <w:uiPriority w:val="0"/>
    <w:rPr>
      <w:b/>
      <w:bCs/>
      <w:kern w:val="44"/>
      <w:sz w:val="36"/>
      <w:szCs w:val="36"/>
    </w:rPr>
  </w:style>
  <w:style w:type="paragraph" w:customStyle="1" w:styleId="235">
    <w:name w:val="一级目录"/>
    <w:basedOn w:val="1"/>
    <w:link w:val="234"/>
    <w:qFormat/>
    <w:uiPriority w:val="0"/>
    <w:pPr>
      <w:keepNext/>
      <w:keepLines/>
      <w:pageBreakBefore/>
      <w:tabs>
        <w:tab w:val="left" w:pos="420"/>
      </w:tabs>
      <w:spacing w:before="340" w:after="330" w:line="576" w:lineRule="auto"/>
      <w:ind w:left="420" w:hanging="420"/>
      <w:outlineLvl w:val="0"/>
    </w:pPr>
    <w:rPr>
      <w:b/>
      <w:bCs/>
      <w:kern w:val="44"/>
      <w:sz w:val="36"/>
      <w:szCs w:val="36"/>
    </w:rPr>
  </w:style>
  <w:style w:type="character" w:customStyle="1" w:styleId="236">
    <w:name w:val="正文文本缩进 Char1"/>
    <w:semiHidden/>
    <w:qFormat/>
    <w:uiPriority w:val="99"/>
  </w:style>
  <w:style w:type="character" w:customStyle="1" w:styleId="237">
    <w:name w:val="Std.Z.1 Char"/>
    <w:link w:val="238"/>
    <w:qFormat/>
    <w:locked/>
    <w:uiPriority w:val="0"/>
    <w:rPr>
      <w:b/>
      <w:sz w:val="24"/>
      <w:szCs w:val="24"/>
    </w:rPr>
  </w:style>
  <w:style w:type="paragraph" w:customStyle="1" w:styleId="238">
    <w:name w:val="Std.Z.1"/>
    <w:basedOn w:val="1"/>
    <w:link w:val="237"/>
    <w:qFormat/>
    <w:uiPriority w:val="0"/>
    <w:pPr>
      <w:spacing w:beforeLines="50" w:line="360" w:lineRule="auto"/>
      <w:ind w:left="1202" w:hanging="720"/>
    </w:pPr>
    <w:rPr>
      <w:b/>
      <w:kern w:val="0"/>
      <w:sz w:val="24"/>
    </w:rPr>
  </w:style>
  <w:style w:type="character" w:customStyle="1" w:styleId="239">
    <w:name w:val="表格标题 Char"/>
    <w:link w:val="240"/>
    <w:qFormat/>
    <w:uiPriority w:val="0"/>
    <w:rPr>
      <w:rFonts w:eastAsia="文鼎CS中宋"/>
      <w:sz w:val="24"/>
      <w:szCs w:val="24"/>
    </w:rPr>
  </w:style>
  <w:style w:type="paragraph" w:customStyle="1" w:styleId="240">
    <w:name w:val="表格标题"/>
    <w:basedOn w:val="1"/>
    <w:link w:val="239"/>
    <w:qFormat/>
    <w:uiPriority w:val="0"/>
    <w:pPr>
      <w:spacing w:before="120"/>
      <w:jc w:val="center"/>
    </w:pPr>
    <w:rPr>
      <w:rFonts w:eastAsia="文鼎CS中宋"/>
      <w:kern w:val="0"/>
      <w:sz w:val="24"/>
    </w:rPr>
  </w:style>
  <w:style w:type="character" w:customStyle="1" w:styleId="241">
    <w:name w:val="列出段落 Char Char"/>
    <w:qFormat/>
    <w:uiPriority w:val="0"/>
    <w:rPr>
      <w:szCs w:val="24"/>
    </w:rPr>
  </w:style>
  <w:style w:type="character" w:customStyle="1" w:styleId="242">
    <w:name w:val="表格-标题 Char"/>
    <w:link w:val="243"/>
    <w:qFormat/>
    <w:locked/>
    <w:uiPriority w:val="0"/>
    <w:rPr>
      <w:b/>
      <w:sz w:val="24"/>
      <w:szCs w:val="24"/>
      <w:lang w:val="en-US" w:eastAsia="zh-CN" w:bidi="ar-SA"/>
    </w:rPr>
  </w:style>
  <w:style w:type="paragraph" w:customStyle="1" w:styleId="243">
    <w:name w:val="表格-标题"/>
    <w:next w:val="1"/>
    <w:link w:val="242"/>
    <w:qFormat/>
    <w:uiPriority w:val="0"/>
    <w:pPr>
      <w:spacing w:line="360" w:lineRule="auto"/>
      <w:contextualSpacing/>
      <w:jc w:val="center"/>
    </w:pPr>
    <w:rPr>
      <w:rFonts w:ascii="Times New Roman" w:hAnsi="Times New Roman" w:eastAsia="宋体" w:cs="Times New Roman"/>
      <w:b/>
      <w:sz w:val="24"/>
      <w:szCs w:val="24"/>
      <w:lang w:val="en-US" w:eastAsia="zh-CN" w:bidi="ar-SA"/>
    </w:rPr>
  </w:style>
  <w:style w:type="paragraph" w:customStyle="1" w:styleId="244">
    <w:name w:val="xl25"/>
    <w:basedOn w:val="1"/>
    <w:qFormat/>
    <w:uiPriority w:val="0"/>
    <w:pPr>
      <w:widowControl/>
      <w:pBdr>
        <w:left w:val="single" w:color="auto" w:sz="8" w:space="0"/>
        <w:bottom w:val="single" w:color="auto" w:sz="8" w:space="0"/>
        <w:right w:val="single" w:color="auto" w:sz="8" w:space="0"/>
      </w:pBdr>
      <w:spacing w:before="100" w:beforeLines="0" w:beforeAutospacing="1" w:after="100" w:afterLines="0" w:afterAutospacing="1"/>
      <w:jc w:val="center"/>
      <w:textAlignment w:val="center"/>
    </w:pPr>
    <w:rPr>
      <w:rFonts w:ascii="仿宋_GB2312" w:eastAsia="仿宋_GB2312"/>
      <w:kern w:val="0"/>
      <w:sz w:val="24"/>
    </w:rPr>
  </w:style>
  <w:style w:type="paragraph" w:customStyle="1" w:styleId="245">
    <w:name w:val="xl55"/>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textAlignment w:val="center"/>
    </w:pPr>
    <w:rPr>
      <w:kern w:val="0"/>
      <w:sz w:val="20"/>
      <w:szCs w:val="20"/>
    </w:rPr>
  </w:style>
  <w:style w:type="paragraph" w:customStyle="1" w:styleId="246">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47">
    <w:name w:val="xl40"/>
    <w:basedOn w:val="1"/>
    <w:qFormat/>
    <w:uiPriority w:val="0"/>
    <w:pPr>
      <w:widowControl/>
      <w:pBdr>
        <w:top w:val="single" w:color="auto" w:sz="8" w:space="0"/>
        <w:bottom w:val="single" w:color="auto" w:sz="8" w:space="0"/>
        <w:right w:val="single" w:color="auto" w:sz="8" w:space="0"/>
      </w:pBdr>
      <w:spacing w:before="100" w:beforeLines="0" w:beforeAutospacing="1" w:after="100" w:afterLines="0" w:afterAutospacing="1"/>
      <w:jc w:val="center"/>
      <w:textAlignment w:val="center"/>
    </w:pPr>
    <w:rPr>
      <w:rFonts w:ascii="仿宋_GB2312" w:eastAsia="仿宋_GB2312"/>
      <w:b/>
      <w:bCs/>
      <w:kern w:val="0"/>
      <w:sz w:val="24"/>
    </w:rPr>
  </w:style>
  <w:style w:type="paragraph" w:customStyle="1" w:styleId="248">
    <w:name w:val="目录标题"/>
    <w:basedOn w:val="2"/>
    <w:next w:val="1"/>
    <w:qFormat/>
    <w:uiPriority w:val="39"/>
    <w:pPr>
      <w:keepLines/>
      <w:widowControl/>
      <w:autoSpaceDE/>
      <w:autoSpaceDN/>
      <w:adjustRightInd/>
      <w:spacing w:before="240" w:line="259" w:lineRule="auto"/>
      <w:outlineLvl w:val="9"/>
    </w:pPr>
    <w:rPr>
      <w:rFonts w:ascii="Calibri Light" w:hAnsi="Calibri Light" w:eastAsia="宋体"/>
      <w:b w:val="0"/>
      <w:bCs w:val="0"/>
      <w:color w:val="2E74B5"/>
      <w:sz w:val="32"/>
      <w:szCs w:val="32"/>
    </w:rPr>
  </w:style>
  <w:style w:type="paragraph" w:customStyle="1" w:styleId="249">
    <w:name w:val="font7"/>
    <w:basedOn w:val="1"/>
    <w:qFormat/>
    <w:uiPriority w:val="0"/>
    <w:pPr>
      <w:widowControl/>
      <w:spacing w:before="100" w:beforeLines="0" w:beforeAutospacing="1" w:after="100" w:afterLines="0" w:afterAutospacing="1"/>
      <w:jc w:val="left"/>
    </w:pPr>
    <w:rPr>
      <w:rFonts w:ascii="宋体"/>
      <w:kern w:val="0"/>
      <w:sz w:val="18"/>
      <w:szCs w:val="18"/>
    </w:rPr>
  </w:style>
  <w:style w:type="paragraph" w:customStyle="1" w:styleId="250">
    <w:name w:val="xl48"/>
    <w:basedOn w:val="1"/>
    <w:qFormat/>
    <w:uiPriority w:val="0"/>
    <w:pPr>
      <w:widowControl/>
      <w:pBdr>
        <w:left w:val="single" w:color="auto" w:sz="8" w:space="0"/>
        <w:bottom w:val="single" w:color="000000" w:sz="8" w:space="0"/>
        <w:right w:val="single" w:color="auto" w:sz="8" w:space="0"/>
      </w:pBdr>
      <w:spacing w:before="100" w:beforeLines="0" w:beforeAutospacing="1" w:after="100" w:afterLines="0" w:afterAutospacing="1"/>
      <w:jc w:val="center"/>
      <w:textAlignment w:val="center"/>
    </w:pPr>
    <w:rPr>
      <w:rFonts w:ascii="宋体"/>
      <w:kern w:val="0"/>
      <w:sz w:val="24"/>
    </w:rPr>
  </w:style>
  <w:style w:type="paragraph" w:customStyle="1" w:styleId="251">
    <w:name w:val="样式 正文缩进 + 首行缩进:  2 字符"/>
    <w:basedOn w:val="12"/>
    <w:qFormat/>
    <w:uiPriority w:val="0"/>
    <w:pPr>
      <w:tabs>
        <w:tab w:val="clear" w:pos="750"/>
      </w:tabs>
      <w:spacing w:before="0" w:beforeLines="0" w:line="360" w:lineRule="auto"/>
    </w:pPr>
    <w:rPr>
      <w:rFonts w:ascii="Calibri" w:hAnsi="Calibri" w:cs="宋体"/>
      <w:sz w:val="24"/>
      <w:lang w:val="en-US" w:eastAsia="zh-CN"/>
    </w:rPr>
  </w:style>
  <w:style w:type="paragraph" w:customStyle="1" w:styleId="252">
    <w:name w:val="正文文本缩进1"/>
    <w:basedOn w:val="1"/>
    <w:qFormat/>
    <w:uiPriority w:val="0"/>
    <w:pPr>
      <w:spacing w:line="360" w:lineRule="auto"/>
      <w:ind w:left="1"/>
    </w:pPr>
    <w:rPr>
      <w:rFonts w:cs="Times New Roman"/>
      <w:kern w:val="0"/>
      <w:sz w:val="20"/>
      <w:szCs w:val="20"/>
    </w:rPr>
  </w:style>
  <w:style w:type="paragraph" w:customStyle="1" w:styleId="253">
    <w:name w:val="xl37"/>
    <w:basedOn w:val="1"/>
    <w:qFormat/>
    <w:uiPriority w:val="0"/>
    <w:pPr>
      <w:widowControl/>
      <w:pBdr>
        <w:left w:val="single" w:color="auto" w:sz="8" w:space="0"/>
        <w:bottom w:val="single" w:color="000000" w:sz="8" w:space="0"/>
        <w:right w:val="single" w:color="auto" w:sz="8" w:space="0"/>
      </w:pBdr>
      <w:spacing w:before="100" w:beforeLines="0" w:beforeAutospacing="1" w:after="100" w:afterLines="0" w:afterAutospacing="1"/>
      <w:jc w:val="center"/>
      <w:textAlignment w:val="center"/>
    </w:pPr>
    <w:rPr>
      <w:rFonts w:ascii="仿宋_GB2312" w:eastAsia="仿宋_GB2312"/>
      <w:kern w:val="0"/>
      <w:sz w:val="24"/>
    </w:rPr>
  </w:style>
  <w:style w:type="paragraph" w:customStyle="1" w:styleId="254">
    <w:name w:val="第四级标题"/>
    <w:basedOn w:val="5"/>
    <w:next w:val="1"/>
    <w:qFormat/>
    <w:uiPriority w:val="99"/>
    <w:pPr>
      <w:tabs>
        <w:tab w:val="left" w:pos="851"/>
      </w:tabs>
      <w:spacing w:line="374" w:lineRule="auto"/>
      <w:ind w:left="851" w:hanging="851"/>
    </w:pPr>
    <w:rPr>
      <w:rFonts w:ascii="Cambria" w:hAnsi="Cambria" w:eastAsia="宋体" w:cs="Times New Roman"/>
      <w:sz w:val="21"/>
    </w:rPr>
  </w:style>
  <w:style w:type="paragraph" w:customStyle="1" w:styleId="255">
    <w:name w:val="Normal Indent"/>
    <w:basedOn w:val="1"/>
    <w:qFormat/>
    <w:uiPriority w:val="0"/>
    <w:pPr>
      <w:tabs>
        <w:tab w:val="left" w:pos="7980"/>
      </w:tabs>
      <w:spacing w:line="360" w:lineRule="exact"/>
      <w:ind w:firstLine="420"/>
    </w:pPr>
    <w:rPr>
      <w:rFonts w:hint="eastAsia"/>
      <w:lang w:eastAsia="en-US"/>
    </w:rPr>
  </w:style>
  <w:style w:type="paragraph" w:customStyle="1" w:styleId="256">
    <w:name w:val="xl41"/>
    <w:basedOn w:val="1"/>
    <w:qFormat/>
    <w:uiPriority w:val="0"/>
    <w:pPr>
      <w:widowControl/>
      <w:pBdr>
        <w:top w:val="single" w:color="000000" w:sz="8" w:space="0"/>
        <w:left w:val="single" w:color="auto" w:sz="8" w:space="0"/>
        <w:right w:val="single" w:color="auto" w:sz="8" w:space="0"/>
      </w:pBdr>
      <w:spacing w:before="100" w:beforeLines="0" w:beforeAutospacing="1" w:after="100" w:afterLines="0" w:afterAutospacing="1"/>
      <w:jc w:val="center"/>
      <w:textAlignment w:val="center"/>
    </w:pPr>
    <w:rPr>
      <w:rFonts w:ascii="仿宋_GB2312" w:eastAsia="仿宋_GB2312"/>
      <w:kern w:val="0"/>
      <w:sz w:val="24"/>
    </w:rPr>
  </w:style>
  <w:style w:type="paragraph" w:customStyle="1" w:styleId="257">
    <w:name w:val="列出段落1"/>
    <w:basedOn w:val="258"/>
    <w:qFormat/>
    <w:uiPriority w:val="34"/>
    <w:pPr>
      <w:ind w:firstLine="420" w:firstLineChars="200"/>
    </w:pPr>
  </w:style>
  <w:style w:type="paragraph" w:customStyle="1" w:styleId="258">
    <w:name w:val="正文1"/>
    <w:qFormat/>
    <w:uiPriority w:val="99"/>
    <w:pPr>
      <w:widowControl w:val="0"/>
      <w:jc w:val="both"/>
    </w:pPr>
    <w:rPr>
      <w:rFonts w:ascii="Times New Roman" w:hAnsi="Times New Roman" w:eastAsia="宋体" w:cs="Times New Roman"/>
      <w:kern w:val="2"/>
      <w:sz w:val="21"/>
      <w:lang w:val="en-US" w:eastAsia="zh-CN" w:bidi="ar-SA"/>
    </w:rPr>
  </w:style>
  <w:style w:type="paragraph" w:customStyle="1" w:styleId="259">
    <w:name w:val="xl58"/>
    <w:basedOn w:val="1"/>
    <w:qFormat/>
    <w:uiPriority w:val="0"/>
    <w:pPr>
      <w:widowControl/>
      <w:pBdr>
        <w:top w:val="single" w:color="auto" w:sz="4" w:space="0"/>
        <w:left w:val="single" w:color="auto" w:sz="4" w:space="0"/>
        <w:right w:val="single" w:color="auto" w:sz="4" w:space="0"/>
      </w:pBdr>
      <w:shd w:val="clear" w:color="auto" w:fill="FFFFFF"/>
      <w:spacing w:before="100" w:beforeLines="0" w:beforeAutospacing="1" w:after="100" w:afterLines="0" w:afterAutospacing="1"/>
      <w:jc w:val="center"/>
      <w:textAlignment w:val="center"/>
    </w:pPr>
    <w:rPr>
      <w:rFonts w:ascii="宋体"/>
      <w:kern w:val="0"/>
      <w:sz w:val="20"/>
      <w:szCs w:val="20"/>
    </w:rPr>
  </w:style>
  <w:style w:type="paragraph" w:customStyle="1" w:styleId="260">
    <w:name w:val="pa-1"/>
    <w:basedOn w:val="1"/>
    <w:qFormat/>
    <w:uiPriority w:val="0"/>
    <w:pPr>
      <w:widowControl/>
      <w:spacing w:line="360" w:lineRule="atLeast"/>
      <w:ind w:firstLine="480"/>
    </w:pPr>
    <w:rPr>
      <w:rFonts w:ascii="宋体" w:hAnsi="宋体" w:cs="宋体"/>
      <w:kern w:val="0"/>
      <w:sz w:val="24"/>
    </w:rPr>
  </w:style>
  <w:style w:type="paragraph" w:customStyle="1" w:styleId="261">
    <w:name w:val="yj标题1"/>
    <w:basedOn w:val="1"/>
    <w:qFormat/>
    <w:uiPriority w:val="99"/>
    <w:pPr>
      <w:numPr>
        <w:ilvl w:val="0"/>
        <w:numId w:val="2"/>
      </w:numPr>
      <w:spacing w:line="360" w:lineRule="auto"/>
      <w:outlineLvl w:val="0"/>
    </w:pPr>
    <w:rPr>
      <w:b/>
      <w:sz w:val="44"/>
    </w:rPr>
  </w:style>
  <w:style w:type="paragraph" w:customStyle="1" w:styleId="262">
    <w:name w:val="text1"/>
    <w:basedOn w:val="1"/>
    <w:qFormat/>
    <w:uiPriority w:val="0"/>
    <w:pPr>
      <w:widowControl/>
      <w:spacing w:before="100" w:beforeAutospacing="1" w:after="100" w:afterAutospacing="1" w:line="360" w:lineRule="atLeast"/>
      <w:jc w:val="left"/>
    </w:pPr>
    <w:rPr>
      <w:rFonts w:ascii="宋体" w:hAnsi="宋体" w:cs="宋体"/>
      <w:kern w:val="0"/>
      <w:sz w:val="24"/>
      <w:szCs w:val="21"/>
    </w:rPr>
  </w:style>
  <w:style w:type="paragraph" w:customStyle="1" w:styleId="263">
    <w:name w:val="xl81"/>
    <w:basedOn w:val="1"/>
    <w:uiPriority w:val="0"/>
    <w:pPr>
      <w:widowControl/>
      <w:pBdr>
        <w:bottom w:val="single" w:color="000000" w:sz="8" w:space="0"/>
        <w:right w:val="single" w:color="000000" w:sz="8" w:space="0"/>
      </w:pBdr>
      <w:shd w:val="clear" w:color="000000" w:fill="FFFF00"/>
      <w:spacing w:before="100" w:beforeAutospacing="1" w:after="100" w:afterAutospacing="1"/>
      <w:jc w:val="center"/>
      <w:textAlignment w:val="top"/>
    </w:pPr>
    <w:rPr>
      <w:rFonts w:ascii="宋体" w:hAnsi="宋体" w:cs="宋体"/>
      <w:b/>
      <w:bCs/>
      <w:color w:val="FF0000"/>
      <w:kern w:val="0"/>
      <w:sz w:val="24"/>
    </w:rPr>
  </w:style>
  <w:style w:type="paragraph" w:customStyle="1" w:styleId="264">
    <w:name w:val="WPSOffice手动目录 3"/>
    <w:qFormat/>
    <w:uiPriority w:val="0"/>
    <w:pPr>
      <w:ind w:leftChars="400"/>
    </w:pPr>
    <w:rPr>
      <w:rFonts w:ascii="Times New Roman" w:hAnsi="Times New Roman" w:eastAsia="宋体" w:cs="Times New Roman"/>
      <w:lang w:val="en-US" w:eastAsia="zh-CN" w:bidi="ar-SA"/>
    </w:rPr>
  </w:style>
  <w:style w:type="paragraph" w:customStyle="1" w:styleId="265">
    <w:name w:val="样式"/>
    <w:basedOn w:val="1"/>
    <w:qFormat/>
    <w:uiPriority w:val="0"/>
    <w:pPr>
      <w:autoSpaceDE w:val="0"/>
      <w:autoSpaceDN w:val="0"/>
      <w:snapToGrid w:val="0"/>
      <w:spacing w:before="120" w:after="120" w:line="360" w:lineRule="auto"/>
      <w:contextualSpacing/>
    </w:pPr>
    <w:rPr>
      <w:rFonts w:ascii="宋体"/>
      <w:sz w:val="24"/>
    </w:rPr>
  </w:style>
  <w:style w:type="paragraph" w:customStyle="1" w:styleId="266">
    <w:name w:val="xl49"/>
    <w:basedOn w:val="1"/>
    <w:qFormat/>
    <w:uiPriority w:val="0"/>
    <w:pPr>
      <w:widowControl/>
      <w:pBdr>
        <w:left w:val="single" w:color="auto" w:sz="4" w:space="0"/>
        <w:bottom w:val="double" w:color="auto" w:sz="6" w:space="0"/>
        <w:right w:val="single" w:color="auto" w:sz="4" w:space="0"/>
      </w:pBdr>
      <w:shd w:val="clear" w:color="auto" w:fill="FFFFFF"/>
      <w:spacing w:before="100" w:beforeLines="0" w:beforeAutospacing="1" w:after="100" w:afterLines="0" w:afterAutospacing="1"/>
      <w:jc w:val="left"/>
      <w:textAlignment w:val="center"/>
    </w:pPr>
    <w:rPr>
      <w:kern w:val="0"/>
      <w:sz w:val="20"/>
      <w:szCs w:val="20"/>
    </w:rPr>
  </w:style>
  <w:style w:type="paragraph" w:customStyle="1" w:styleId="267">
    <w:name w:val="xl66"/>
    <w:basedOn w:val="1"/>
    <w:qFormat/>
    <w:uiPriority w:val="0"/>
    <w:pPr>
      <w:widowControl/>
      <w:pBdr>
        <w:top w:val="single" w:color="000000" w:sz="8" w:space="0"/>
        <w:left w:val="single" w:color="000000" w:sz="8" w:space="0"/>
        <w:bottom w:val="single" w:color="000000" w:sz="8" w:space="0"/>
        <w:right w:val="single" w:color="000000" w:sz="8" w:space="0"/>
      </w:pBdr>
      <w:spacing w:before="100" w:beforeAutospacing="1" w:after="100" w:afterAutospacing="1"/>
      <w:jc w:val="center"/>
      <w:textAlignment w:val="top"/>
    </w:pPr>
    <w:rPr>
      <w:rFonts w:ascii="宋体" w:hAnsi="宋体" w:cs="宋体"/>
      <w:kern w:val="0"/>
      <w:sz w:val="24"/>
    </w:rPr>
  </w:style>
  <w:style w:type="paragraph" w:customStyle="1" w:styleId="268">
    <w:name w:val="xl79"/>
    <w:basedOn w:val="1"/>
    <w:qFormat/>
    <w:uiPriority w:val="0"/>
    <w:pPr>
      <w:widowControl/>
      <w:pBdr>
        <w:left w:val="single" w:color="000000" w:sz="8" w:space="0"/>
        <w:bottom w:val="single" w:color="000000" w:sz="8" w:space="0"/>
        <w:right w:val="single" w:color="000000" w:sz="8" w:space="0"/>
      </w:pBdr>
      <w:shd w:val="clear" w:color="000000" w:fill="FFFF00"/>
      <w:spacing w:before="100" w:beforeAutospacing="1" w:after="100" w:afterAutospacing="1"/>
      <w:jc w:val="left"/>
      <w:textAlignment w:val="top"/>
    </w:pPr>
    <w:rPr>
      <w:rFonts w:ascii="宋体" w:hAnsi="宋体" w:cs="宋体"/>
      <w:b/>
      <w:bCs/>
      <w:color w:val="FF0000"/>
      <w:kern w:val="0"/>
      <w:sz w:val="24"/>
    </w:rPr>
  </w:style>
  <w:style w:type="paragraph" w:customStyle="1" w:styleId="269">
    <w:name w:val="xl51"/>
    <w:basedOn w:val="1"/>
    <w:qFormat/>
    <w:uiPriority w:val="0"/>
    <w:pPr>
      <w:widowControl/>
      <w:pBdr>
        <w:top w:val="single" w:color="auto" w:sz="4" w:space="0"/>
        <w:left w:val="single" w:color="auto" w:sz="4" w:space="0"/>
        <w:bottom w:val="double" w:color="auto" w:sz="6" w:space="0"/>
        <w:right w:val="single" w:color="auto" w:sz="4" w:space="0"/>
      </w:pBdr>
      <w:spacing w:before="100" w:beforeLines="0" w:beforeAutospacing="1" w:after="100" w:afterLines="0" w:afterAutospacing="1"/>
      <w:jc w:val="center"/>
      <w:textAlignment w:val="center"/>
    </w:pPr>
    <w:rPr>
      <w:kern w:val="0"/>
      <w:sz w:val="20"/>
      <w:szCs w:val="20"/>
    </w:rPr>
  </w:style>
  <w:style w:type="paragraph" w:customStyle="1" w:styleId="270">
    <w:name w:val="xl63"/>
    <w:basedOn w:val="1"/>
    <w:qFormat/>
    <w:uiPriority w:val="0"/>
    <w:pPr>
      <w:widowControl/>
      <w:pBdr>
        <w:top w:val="single" w:color="auto" w:sz="4" w:space="0"/>
        <w:left w:val="single" w:color="auto" w:sz="4" w:space="0"/>
        <w:right w:val="single" w:color="auto" w:sz="4" w:space="0"/>
      </w:pBdr>
      <w:spacing w:before="100" w:beforeLines="0" w:beforeAutospacing="1" w:after="100" w:afterLines="0" w:afterAutospacing="1"/>
      <w:textAlignment w:val="center"/>
    </w:pPr>
    <w:rPr>
      <w:rFonts w:ascii="宋体"/>
      <w:kern w:val="0"/>
      <w:sz w:val="20"/>
      <w:szCs w:val="20"/>
    </w:rPr>
  </w:style>
  <w:style w:type="paragraph" w:customStyle="1" w:styleId="271">
    <w:name w:val="xl80"/>
    <w:basedOn w:val="1"/>
    <w:qFormat/>
    <w:uiPriority w:val="0"/>
    <w:pPr>
      <w:widowControl/>
      <w:pBdr>
        <w:bottom w:val="single" w:color="000000" w:sz="8" w:space="0"/>
        <w:right w:val="single" w:color="000000" w:sz="8" w:space="0"/>
      </w:pBdr>
      <w:shd w:val="clear" w:color="000000" w:fill="FFFF00"/>
      <w:spacing w:before="100" w:beforeAutospacing="1" w:after="100" w:afterAutospacing="1"/>
      <w:jc w:val="left"/>
      <w:textAlignment w:val="top"/>
    </w:pPr>
    <w:rPr>
      <w:rFonts w:ascii="宋体" w:hAnsi="宋体" w:cs="宋体"/>
      <w:b/>
      <w:bCs/>
      <w:color w:val="FF0000"/>
      <w:kern w:val="0"/>
      <w:sz w:val="24"/>
    </w:rPr>
  </w:style>
  <w:style w:type="paragraph" w:customStyle="1" w:styleId="272">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273">
    <w:name w:val="xl65"/>
    <w:basedOn w:val="1"/>
    <w:qFormat/>
    <w:uiPriority w:val="0"/>
    <w:pPr>
      <w:widowControl/>
      <w:pBdr>
        <w:left w:val="single" w:color="auto" w:sz="4" w:space="0"/>
        <w:right w:val="single" w:color="auto" w:sz="4" w:space="0"/>
      </w:pBdr>
      <w:shd w:val="clear" w:color="auto" w:fill="FFFFFF"/>
      <w:spacing w:before="100" w:beforeLines="0" w:beforeAutospacing="1" w:after="100" w:afterLines="0" w:afterAutospacing="1"/>
      <w:jc w:val="center"/>
      <w:textAlignment w:val="center"/>
    </w:pPr>
    <w:rPr>
      <w:rFonts w:ascii="宋体"/>
      <w:kern w:val="0"/>
      <w:sz w:val="20"/>
      <w:szCs w:val="20"/>
    </w:rPr>
  </w:style>
  <w:style w:type="paragraph" w:customStyle="1" w:styleId="274">
    <w:name w:val="xl39"/>
    <w:basedOn w:val="1"/>
    <w:qFormat/>
    <w:uiPriority w:val="0"/>
    <w:pPr>
      <w:widowControl/>
      <w:pBdr>
        <w:top w:val="single" w:color="auto" w:sz="8" w:space="0"/>
        <w:bottom w:val="single" w:color="auto" w:sz="8" w:space="0"/>
      </w:pBdr>
      <w:spacing w:before="100" w:beforeLines="0" w:beforeAutospacing="1" w:after="100" w:afterLines="0" w:afterAutospacing="1"/>
      <w:jc w:val="center"/>
      <w:textAlignment w:val="center"/>
    </w:pPr>
    <w:rPr>
      <w:rFonts w:ascii="仿宋_GB2312" w:eastAsia="仿宋_GB2312"/>
      <w:b/>
      <w:bCs/>
      <w:kern w:val="0"/>
      <w:sz w:val="24"/>
    </w:rPr>
  </w:style>
  <w:style w:type="paragraph" w:customStyle="1" w:styleId="275">
    <w:name w:val="sentence-other1"/>
    <w:basedOn w:val="1"/>
    <w:qFormat/>
    <w:uiPriority w:val="0"/>
    <w:pPr>
      <w:widowControl/>
      <w:spacing w:before="100" w:beforeAutospacing="1" w:after="100" w:afterAutospacing="1" w:line="300" w:lineRule="atLeast"/>
      <w:jc w:val="left"/>
    </w:pPr>
    <w:rPr>
      <w:rFonts w:ascii="Arial" w:hAnsi="Arial" w:cs="Arial"/>
      <w:kern w:val="0"/>
      <w:sz w:val="24"/>
    </w:rPr>
  </w:style>
  <w:style w:type="paragraph" w:customStyle="1" w:styleId="276">
    <w:name w:val="xl77"/>
    <w:basedOn w:val="1"/>
    <w:qFormat/>
    <w:uiPriority w:val="0"/>
    <w:pPr>
      <w:widowControl/>
      <w:pBdr>
        <w:bottom w:val="single" w:color="000000" w:sz="8" w:space="0"/>
        <w:right w:val="single" w:color="000000" w:sz="8" w:space="0"/>
      </w:pBdr>
      <w:shd w:val="clear" w:color="000000" w:fill="FFFF00"/>
      <w:spacing w:before="100" w:beforeAutospacing="1" w:after="100" w:afterAutospacing="1"/>
      <w:jc w:val="center"/>
      <w:textAlignment w:val="top"/>
    </w:pPr>
    <w:rPr>
      <w:rFonts w:ascii="宋体" w:hAnsi="宋体" w:cs="宋体"/>
      <w:kern w:val="0"/>
      <w:sz w:val="24"/>
    </w:rPr>
  </w:style>
  <w:style w:type="paragraph" w:customStyle="1" w:styleId="277">
    <w:name w:val="xl42"/>
    <w:basedOn w:val="1"/>
    <w:qFormat/>
    <w:uiPriority w:val="0"/>
    <w:pPr>
      <w:widowControl/>
      <w:pBdr>
        <w:left w:val="single" w:color="auto" w:sz="8" w:space="0"/>
        <w:right w:val="single" w:color="auto" w:sz="8" w:space="0"/>
      </w:pBdr>
      <w:spacing w:before="100" w:beforeLines="0" w:beforeAutospacing="1" w:after="100" w:afterLines="0" w:afterAutospacing="1"/>
      <w:jc w:val="center"/>
      <w:textAlignment w:val="center"/>
    </w:pPr>
    <w:rPr>
      <w:rFonts w:ascii="仿宋_GB2312" w:eastAsia="仿宋_GB2312"/>
      <w:kern w:val="0"/>
      <w:sz w:val="24"/>
    </w:rPr>
  </w:style>
  <w:style w:type="paragraph" w:customStyle="1" w:styleId="278">
    <w:name w:val="xl33"/>
    <w:basedOn w:val="1"/>
    <w:qFormat/>
    <w:uiPriority w:val="0"/>
    <w:pPr>
      <w:widowControl/>
      <w:pBdr>
        <w:top w:val="single" w:color="auto" w:sz="8" w:space="0"/>
        <w:left w:val="single" w:color="auto" w:sz="8" w:space="0"/>
        <w:bottom w:val="single" w:color="auto" w:sz="8" w:space="0"/>
        <w:right w:val="single" w:color="auto" w:sz="8" w:space="0"/>
      </w:pBdr>
      <w:spacing w:before="100" w:beforeLines="0" w:beforeAutospacing="1" w:after="100" w:afterLines="0" w:afterAutospacing="1"/>
      <w:jc w:val="center"/>
      <w:textAlignment w:val="center"/>
    </w:pPr>
    <w:rPr>
      <w:rFonts w:ascii="仿宋_GB2312" w:eastAsia="仿宋_GB2312"/>
      <w:kern w:val="0"/>
      <w:sz w:val="24"/>
    </w:rPr>
  </w:style>
  <w:style w:type="paragraph" w:customStyle="1" w:styleId="279">
    <w:name w:val="xl78"/>
    <w:basedOn w:val="1"/>
    <w:qFormat/>
    <w:uiPriority w:val="0"/>
    <w:pPr>
      <w:widowControl/>
      <w:pBdr>
        <w:bottom w:val="single" w:color="000000" w:sz="8" w:space="0"/>
        <w:right w:val="single" w:color="000000" w:sz="8" w:space="0"/>
      </w:pBdr>
      <w:shd w:val="clear" w:color="000000" w:fill="FFFF00"/>
      <w:spacing w:before="100" w:beforeAutospacing="1" w:after="100" w:afterAutospacing="1"/>
      <w:jc w:val="left"/>
      <w:textAlignment w:val="top"/>
    </w:pPr>
    <w:rPr>
      <w:rFonts w:ascii="Calibri" w:hAnsi="Calibri" w:cs="Calibri"/>
      <w:color w:val="FF0000"/>
      <w:kern w:val="0"/>
      <w:sz w:val="24"/>
    </w:rPr>
  </w:style>
  <w:style w:type="paragraph" w:customStyle="1" w:styleId="280">
    <w:name w:val="Normal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281">
    <w:name w:val="列出段落4"/>
    <w:basedOn w:val="1"/>
    <w:qFormat/>
    <w:uiPriority w:val="0"/>
    <w:pPr>
      <w:ind w:firstLine="420" w:firstLineChars="200"/>
    </w:pPr>
  </w:style>
  <w:style w:type="paragraph" w:customStyle="1" w:styleId="282">
    <w:name w:val="封面一致性程度标识"/>
    <w:qFormat/>
    <w:uiPriority w:val="0"/>
    <w:pPr>
      <w:spacing w:before="440" w:line="400" w:lineRule="exact"/>
      <w:ind w:left="840"/>
      <w:jc w:val="center"/>
    </w:pPr>
    <w:rPr>
      <w:rFonts w:ascii="宋体" w:hAnsi="Times New Roman" w:eastAsia="宋体" w:cs="Times New Roman"/>
      <w:sz w:val="28"/>
      <w:lang w:val="en-US" w:eastAsia="zh-CN" w:bidi="ar-SA"/>
    </w:rPr>
  </w:style>
  <w:style w:type="paragraph" w:customStyle="1" w:styleId="283">
    <w:name w:val="opening2"/>
    <w:basedOn w:val="1"/>
    <w:qFormat/>
    <w:uiPriority w:val="0"/>
    <w:pPr>
      <w:widowControl/>
      <w:spacing w:before="100" w:beforeAutospacing="1" w:after="100" w:afterAutospacing="1" w:line="360" w:lineRule="auto"/>
      <w:jc w:val="left"/>
    </w:pPr>
    <w:rPr>
      <w:rFonts w:ascii="宋体" w:hAnsi="宋体"/>
      <w:color w:val="000000"/>
      <w:kern w:val="0"/>
      <w:sz w:val="23"/>
      <w:szCs w:val="23"/>
    </w:rPr>
  </w:style>
  <w:style w:type="paragraph" w:customStyle="1" w:styleId="284">
    <w:name w:val="第一级标题"/>
    <w:basedOn w:val="2"/>
    <w:next w:val="1"/>
    <w:qFormat/>
    <w:uiPriority w:val="99"/>
    <w:pPr>
      <w:keepLines/>
      <w:numPr>
        <w:ilvl w:val="0"/>
        <w:numId w:val="3"/>
      </w:numPr>
      <w:autoSpaceDE/>
      <w:autoSpaceDN/>
      <w:adjustRightInd/>
      <w:spacing w:before="340" w:after="330" w:line="576" w:lineRule="auto"/>
      <w:jc w:val="both"/>
    </w:pPr>
    <w:rPr>
      <w:rFonts w:ascii="Calibri" w:hAnsi="Calibri" w:eastAsia="宋体"/>
      <w:color w:val="auto"/>
      <w:kern w:val="44"/>
      <w:sz w:val="44"/>
      <w:szCs w:val="44"/>
    </w:rPr>
  </w:style>
  <w:style w:type="paragraph" w:customStyle="1" w:styleId="285">
    <w:name w:val="Char Char Char Char Char Char1 Char"/>
    <w:basedOn w:val="1"/>
    <w:qFormat/>
    <w:uiPriority w:val="0"/>
    <w:pPr>
      <w:numPr>
        <w:ilvl w:val="0"/>
        <w:numId w:val="4"/>
      </w:numPr>
      <w:tabs>
        <w:tab w:val="clear" w:pos="740"/>
      </w:tabs>
      <w:ind w:left="0" w:firstLine="0"/>
    </w:pPr>
    <w:rPr>
      <w:b/>
      <w:sz w:val="24"/>
    </w:rPr>
  </w:style>
  <w:style w:type="paragraph" w:customStyle="1" w:styleId="286">
    <w:name w:val="xl28"/>
    <w:basedOn w:val="1"/>
    <w:qFormat/>
    <w:uiPriority w:val="0"/>
    <w:pPr>
      <w:widowControl/>
      <w:pBdr>
        <w:left w:val="single" w:color="auto" w:sz="8" w:space="0"/>
        <w:bottom w:val="single" w:color="auto" w:sz="8" w:space="0"/>
        <w:right w:val="single" w:color="auto" w:sz="8" w:space="0"/>
      </w:pBdr>
      <w:spacing w:before="100" w:beforeLines="0" w:beforeAutospacing="1" w:after="100" w:afterLines="0" w:afterAutospacing="1"/>
      <w:jc w:val="left"/>
    </w:pPr>
    <w:rPr>
      <w:rFonts w:ascii="宋体"/>
      <w:kern w:val="0"/>
      <w:sz w:val="24"/>
    </w:rPr>
  </w:style>
  <w:style w:type="paragraph" w:customStyle="1" w:styleId="287">
    <w:name w:val="xl73"/>
    <w:basedOn w:val="1"/>
    <w:qFormat/>
    <w:uiPriority w:val="0"/>
    <w:pPr>
      <w:widowControl/>
      <w:pBdr>
        <w:bottom w:val="single" w:color="000000" w:sz="8" w:space="0"/>
        <w:right w:val="single" w:color="000000" w:sz="8" w:space="0"/>
      </w:pBdr>
      <w:spacing w:before="100" w:beforeAutospacing="1" w:after="100" w:afterAutospacing="1"/>
      <w:jc w:val="left"/>
      <w:textAlignment w:val="top"/>
    </w:pPr>
    <w:rPr>
      <w:rFonts w:ascii="宋体" w:hAnsi="宋体" w:cs="宋体"/>
      <w:color w:val="00B0F0"/>
      <w:kern w:val="0"/>
      <w:sz w:val="24"/>
    </w:rPr>
  </w:style>
  <w:style w:type="paragraph" w:customStyle="1" w:styleId="288">
    <w:name w:val="xl75"/>
    <w:basedOn w:val="1"/>
    <w:qFormat/>
    <w:uiPriority w:val="0"/>
    <w:pPr>
      <w:widowControl/>
      <w:pBdr>
        <w:left w:val="single" w:color="000000" w:sz="8" w:space="0"/>
        <w:bottom w:val="single" w:color="000000" w:sz="8" w:space="0"/>
        <w:right w:val="single" w:color="000000" w:sz="8" w:space="0"/>
      </w:pBdr>
      <w:shd w:val="clear" w:color="000000" w:fill="FFFF00"/>
      <w:spacing w:before="100" w:beforeAutospacing="1" w:after="100" w:afterAutospacing="1"/>
      <w:jc w:val="left"/>
      <w:textAlignment w:val="top"/>
    </w:pPr>
    <w:rPr>
      <w:rFonts w:ascii="宋体" w:hAnsi="宋体" w:cs="宋体"/>
      <w:kern w:val="0"/>
      <w:sz w:val="24"/>
    </w:rPr>
  </w:style>
  <w:style w:type="paragraph" w:customStyle="1" w:styleId="289">
    <w:name w:val="Bullet_Title"/>
    <w:basedOn w:val="1"/>
    <w:qFormat/>
    <w:uiPriority w:val="0"/>
    <w:pPr>
      <w:tabs>
        <w:tab w:val="left" w:pos="814"/>
      </w:tabs>
      <w:spacing w:after="78" w:line="300" w:lineRule="auto"/>
      <w:ind w:left="794" w:hanging="340"/>
    </w:pPr>
    <w:rPr>
      <w:rFonts w:ascii="Arial Narrow" w:hAnsi="Arial Narrow"/>
      <w:sz w:val="24"/>
      <w:szCs w:val="20"/>
    </w:rPr>
  </w:style>
  <w:style w:type="paragraph" w:customStyle="1" w:styleId="290">
    <w:name w:val="列出段落2"/>
    <w:basedOn w:val="1"/>
    <w:qFormat/>
    <w:uiPriority w:val="34"/>
    <w:pPr>
      <w:ind w:firstLine="420" w:firstLineChars="200"/>
    </w:pPr>
  </w:style>
  <w:style w:type="paragraph" w:customStyle="1" w:styleId="291">
    <w:name w:val="Default"/>
    <w:qFormat/>
    <w:uiPriority w:val="0"/>
    <w:pPr>
      <w:widowControl w:val="0"/>
      <w:autoSpaceDE w:val="0"/>
      <w:autoSpaceDN w:val="0"/>
      <w:adjustRightInd w:val="0"/>
      <w:spacing w:line="360" w:lineRule="auto"/>
      <w:ind w:firstLine="250" w:firstLineChars="250"/>
    </w:pPr>
    <w:rPr>
      <w:rFonts w:ascii="宋体峲.磱.." w:hAnsi="Times New Roman" w:eastAsia="宋体峲.磱.." w:cs="宋体峲.磱.."/>
      <w:color w:val="000000"/>
      <w:sz w:val="24"/>
      <w:szCs w:val="24"/>
      <w:lang w:val="en-US" w:eastAsia="zh-CN" w:bidi="ar-SA"/>
    </w:rPr>
  </w:style>
  <w:style w:type="paragraph" w:styleId="292">
    <w:name w:val="No Spacing"/>
    <w:qFormat/>
    <w:uiPriority w:val="0"/>
    <w:rPr>
      <w:rFonts w:ascii="Calibri" w:hAnsi="Calibri" w:eastAsia="宋体" w:cs="Times New Roman"/>
      <w:sz w:val="22"/>
      <w:szCs w:val="22"/>
      <w:lang w:val="en-US" w:eastAsia="en-US" w:bidi="en-US"/>
    </w:rPr>
  </w:style>
  <w:style w:type="paragraph" w:customStyle="1" w:styleId="293">
    <w:name w:val="第三极标题"/>
    <w:basedOn w:val="4"/>
    <w:next w:val="1"/>
    <w:qFormat/>
    <w:uiPriority w:val="99"/>
    <w:pPr>
      <w:numPr>
        <w:ilvl w:val="2"/>
        <w:numId w:val="3"/>
      </w:numPr>
      <w:tabs>
        <w:tab w:val="left" w:pos="851"/>
      </w:tabs>
      <w:spacing w:before="260" w:after="260" w:line="415" w:lineRule="auto"/>
      <w:ind w:right="210" w:firstLineChars="0"/>
      <w:jc w:val="both"/>
    </w:pPr>
    <w:rPr>
      <w:rFonts w:ascii="Calibri" w:hAnsi="Calibri"/>
      <w:bCs w:val="0"/>
      <w:sz w:val="32"/>
    </w:rPr>
  </w:style>
  <w:style w:type="paragraph" w:customStyle="1" w:styleId="294">
    <w:name w:val="标题 5（无编号）（绿盟科技）"/>
    <w:basedOn w:val="6"/>
    <w:next w:val="295"/>
    <w:qFormat/>
    <w:uiPriority w:val="99"/>
    <w:pPr>
      <w:adjustRightInd/>
      <w:spacing w:before="120" w:after="156" w:line="376" w:lineRule="auto"/>
      <w:jc w:val="left"/>
      <w:textAlignment w:val="auto"/>
    </w:pPr>
    <w:rPr>
      <w:rFonts w:ascii="Arial" w:hAnsi="Arial" w:eastAsia="黑体"/>
      <w:color w:val="000000"/>
      <w:kern w:val="2"/>
      <w:sz w:val="24"/>
    </w:rPr>
  </w:style>
  <w:style w:type="paragraph" w:customStyle="1" w:styleId="295">
    <w:name w:val="正文（绿盟科技）"/>
    <w:qFormat/>
    <w:uiPriority w:val="99"/>
    <w:pPr>
      <w:spacing w:line="300" w:lineRule="auto"/>
    </w:pPr>
    <w:rPr>
      <w:rFonts w:ascii="Arial" w:hAnsi="Arial" w:eastAsia="宋体" w:cs="Times New Roman"/>
      <w:sz w:val="21"/>
      <w:szCs w:val="21"/>
      <w:lang w:val="en-US" w:eastAsia="zh-CN" w:bidi="ar-SA"/>
    </w:rPr>
  </w:style>
  <w:style w:type="paragraph" w:customStyle="1" w:styleId="296">
    <w:name w:val="xl24"/>
    <w:basedOn w:val="1"/>
    <w:qFormat/>
    <w:uiPriority w:val="0"/>
    <w:pPr>
      <w:widowControl/>
      <w:pBdr>
        <w:bottom w:val="single" w:color="auto" w:sz="8" w:space="0"/>
        <w:right w:val="single" w:color="auto" w:sz="8" w:space="0"/>
      </w:pBdr>
      <w:spacing w:before="100" w:beforeLines="0" w:beforeAutospacing="1" w:after="100" w:afterLines="0" w:afterAutospacing="1"/>
      <w:jc w:val="center"/>
      <w:textAlignment w:val="center"/>
    </w:pPr>
    <w:rPr>
      <w:rFonts w:ascii="仿宋_GB2312" w:eastAsia="仿宋_GB2312"/>
      <w:kern w:val="0"/>
      <w:sz w:val="24"/>
    </w:rPr>
  </w:style>
  <w:style w:type="paragraph" w:customStyle="1" w:styleId="297">
    <w:name w:val="样式 标题 2 Char CharPIM2H2Heading 2 HiddenHeading 2 CCBSheadi..."/>
    <w:basedOn w:val="3"/>
    <w:qFormat/>
    <w:uiPriority w:val="0"/>
    <w:pPr>
      <w:numPr>
        <w:ilvl w:val="1"/>
        <w:numId w:val="5"/>
      </w:numPr>
      <w:tabs>
        <w:tab w:val="left" w:pos="2196"/>
      </w:tabs>
      <w:spacing w:before="260" w:after="260" w:line="240" w:lineRule="auto"/>
      <w:ind w:left="726" w:leftChars="100" w:right="100" w:rightChars="100"/>
      <w:jc w:val="left"/>
    </w:pPr>
    <w:rPr>
      <w:rFonts w:ascii="宋体" w:hAnsi="宋体"/>
      <w:sz w:val="32"/>
      <w:lang w:val="en-US" w:eastAsia="zh-CN"/>
    </w:rPr>
  </w:style>
  <w:style w:type="paragraph" w:customStyle="1" w:styleId="298">
    <w:name w:val="xl82"/>
    <w:basedOn w:val="1"/>
    <w:qFormat/>
    <w:uiPriority w:val="0"/>
    <w:pPr>
      <w:widowControl/>
      <w:pBdr>
        <w:left w:val="single" w:color="000000" w:sz="8" w:space="0"/>
        <w:bottom w:val="single" w:color="000000" w:sz="8" w:space="0"/>
        <w:right w:val="single" w:color="000000" w:sz="8" w:space="0"/>
      </w:pBdr>
      <w:shd w:val="clear" w:color="000000" w:fill="FFFF00"/>
      <w:spacing w:before="100" w:beforeAutospacing="1" w:after="100" w:afterAutospacing="1"/>
      <w:jc w:val="left"/>
    </w:pPr>
    <w:rPr>
      <w:rFonts w:ascii="宋体" w:hAnsi="宋体" w:cs="宋体"/>
      <w:color w:val="FF0000"/>
      <w:kern w:val="0"/>
      <w:sz w:val="24"/>
    </w:rPr>
  </w:style>
  <w:style w:type="paragraph" w:customStyle="1" w:styleId="299">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300">
    <w:name w:val="pa-2"/>
    <w:basedOn w:val="1"/>
    <w:qFormat/>
    <w:uiPriority w:val="0"/>
    <w:pPr>
      <w:widowControl/>
      <w:spacing w:line="360" w:lineRule="atLeast"/>
      <w:ind w:firstLine="3200"/>
    </w:pPr>
    <w:rPr>
      <w:rFonts w:ascii="宋体" w:hAnsi="宋体" w:cs="宋体"/>
      <w:kern w:val="0"/>
      <w:sz w:val="24"/>
    </w:rPr>
  </w:style>
  <w:style w:type="paragraph" w:customStyle="1" w:styleId="301">
    <w:name w:val="标题3无编号"/>
    <w:basedOn w:val="4"/>
    <w:qFormat/>
    <w:uiPriority w:val="0"/>
    <w:pPr>
      <w:tabs>
        <w:tab w:val="left" w:pos="420"/>
      </w:tabs>
      <w:spacing w:before="260" w:after="260"/>
      <w:ind w:left="300" w:leftChars="300" w:firstLine="0" w:firstLineChars="0"/>
      <w:jc w:val="both"/>
    </w:pPr>
    <w:rPr>
      <w:rFonts w:hAnsi="宋体"/>
      <w:b w:val="0"/>
      <w:szCs w:val="28"/>
    </w:rPr>
  </w:style>
  <w:style w:type="paragraph" w:customStyle="1" w:styleId="302">
    <w:name w:val="发布部门"/>
    <w:next w:val="230"/>
    <w:qFormat/>
    <w:uiPriority w:val="0"/>
    <w:pPr>
      <w:framePr w:w="7433" w:h="585" w:hRule="exact" w:hSpace="180" w:vSpace="180" w:wrap="around" w:vAnchor="margin" w:hAnchor="margin" w:xAlign="center" w:y="14401" w:anchorLock="1"/>
      <w:jc w:val="center"/>
    </w:pPr>
    <w:rPr>
      <w:rFonts w:ascii="宋体" w:hAnsi="Times New Roman" w:eastAsia="宋体" w:cs="Times New Roman"/>
      <w:b/>
      <w:spacing w:val="20"/>
      <w:w w:val="135"/>
      <w:sz w:val="36"/>
      <w:lang w:val="en-US" w:eastAsia="zh-CN" w:bidi="ar-SA"/>
    </w:rPr>
  </w:style>
  <w:style w:type="paragraph" w:customStyle="1" w:styleId="303">
    <w:name w:val=" Char Char Char Char Char Char Char Char Char Char"/>
    <w:basedOn w:val="1"/>
    <w:qFormat/>
    <w:uiPriority w:val="0"/>
    <w:rPr>
      <w:rFonts w:ascii="Tahoma" w:hAnsi="Tahoma"/>
      <w:sz w:val="24"/>
      <w:szCs w:val="20"/>
    </w:rPr>
  </w:style>
  <w:style w:type="paragraph" w:customStyle="1" w:styleId="304">
    <w:name w:val="xl47"/>
    <w:basedOn w:val="1"/>
    <w:qFormat/>
    <w:uiPriority w:val="0"/>
    <w:pPr>
      <w:widowControl/>
      <w:pBdr>
        <w:left w:val="single" w:color="auto" w:sz="8" w:space="0"/>
        <w:right w:val="single" w:color="auto" w:sz="8" w:space="0"/>
      </w:pBdr>
      <w:spacing w:before="100" w:beforeLines="0" w:beforeAutospacing="1" w:after="100" w:afterLines="0" w:afterAutospacing="1"/>
      <w:jc w:val="center"/>
      <w:textAlignment w:val="center"/>
    </w:pPr>
    <w:rPr>
      <w:rFonts w:ascii="宋体"/>
      <w:kern w:val="0"/>
      <w:sz w:val="24"/>
    </w:rPr>
  </w:style>
  <w:style w:type="paragraph" w:customStyle="1" w:styleId="305">
    <w:name w:val="xl53"/>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Lines="0" w:beforeAutospacing="1" w:after="100" w:afterLines="0" w:afterAutospacing="1"/>
      <w:jc w:val="center"/>
      <w:textAlignment w:val="center"/>
    </w:pPr>
    <w:rPr>
      <w:kern w:val="0"/>
      <w:sz w:val="20"/>
      <w:szCs w:val="20"/>
    </w:rPr>
  </w:style>
  <w:style w:type="paragraph" w:customStyle="1" w:styleId="306">
    <w:name w:val="xl36"/>
    <w:basedOn w:val="1"/>
    <w:qFormat/>
    <w:uiPriority w:val="0"/>
    <w:pPr>
      <w:widowControl/>
      <w:pBdr>
        <w:top w:val="single" w:color="auto" w:sz="8" w:space="0"/>
        <w:left w:val="single" w:color="auto" w:sz="8" w:space="0"/>
        <w:right w:val="single" w:color="auto" w:sz="8" w:space="0"/>
      </w:pBdr>
      <w:spacing w:before="100" w:beforeLines="0" w:beforeAutospacing="1" w:after="100" w:afterLines="0" w:afterAutospacing="1"/>
      <w:jc w:val="center"/>
      <w:textAlignment w:val="center"/>
    </w:pPr>
    <w:rPr>
      <w:rFonts w:ascii="仿宋_GB2312" w:eastAsia="仿宋_GB2312"/>
      <w:kern w:val="0"/>
      <w:sz w:val="24"/>
    </w:rPr>
  </w:style>
  <w:style w:type="paragraph" w:customStyle="1" w:styleId="307">
    <w:name w:val="xl38"/>
    <w:basedOn w:val="1"/>
    <w:qFormat/>
    <w:uiPriority w:val="0"/>
    <w:pPr>
      <w:widowControl/>
      <w:pBdr>
        <w:top w:val="single" w:color="auto" w:sz="8" w:space="0"/>
        <w:left w:val="single" w:color="auto" w:sz="8" w:space="0"/>
        <w:bottom w:val="single" w:color="auto" w:sz="8" w:space="0"/>
      </w:pBdr>
      <w:spacing w:before="100" w:beforeLines="0" w:beforeAutospacing="1" w:after="100" w:afterLines="0" w:afterAutospacing="1"/>
      <w:jc w:val="center"/>
      <w:textAlignment w:val="center"/>
    </w:pPr>
    <w:rPr>
      <w:rFonts w:ascii="仿宋_GB2312" w:eastAsia="仿宋_GB2312"/>
      <w:b/>
      <w:bCs/>
      <w:kern w:val="0"/>
      <w:sz w:val="24"/>
    </w:rPr>
  </w:style>
  <w:style w:type="paragraph" w:customStyle="1" w:styleId="308">
    <w:name w:val="yj正文"/>
    <w:basedOn w:val="1"/>
    <w:qFormat/>
    <w:uiPriority w:val="99"/>
    <w:pPr>
      <w:spacing w:line="360" w:lineRule="auto"/>
      <w:ind w:left="420" w:hanging="420"/>
      <w:jc w:val="left"/>
    </w:pPr>
    <w:rPr>
      <w:b/>
      <w:sz w:val="24"/>
      <w:szCs w:val="44"/>
    </w:rPr>
  </w:style>
  <w:style w:type="paragraph" w:customStyle="1" w:styleId="309">
    <w:name w:val="WPSOffice手动目录 2"/>
    <w:qFormat/>
    <w:uiPriority w:val="0"/>
    <w:pPr>
      <w:ind w:leftChars="200"/>
    </w:pPr>
    <w:rPr>
      <w:rFonts w:ascii="Times New Roman" w:hAnsi="Times New Roman" w:eastAsia="宋体" w:cs="Times New Roman"/>
      <w:lang w:val="en-US" w:eastAsia="zh-CN" w:bidi="ar-SA"/>
    </w:rPr>
  </w:style>
  <w:style w:type="paragraph" w:customStyle="1" w:styleId="310">
    <w:name w:val="一级条标题"/>
    <w:basedOn w:val="311"/>
    <w:next w:val="230"/>
    <w:qFormat/>
    <w:uiPriority w:val="0"/>
    <w:pPr>
      <w:numPr>
        <w:ilvl w:val="2"/>
        <w:numId w:val="6"/>
      </w:numPr>
      <w:spacing w:before="0" w:beforeLines="0" w:after="0" w:afterLines="0"/>
      <w:outlineLvl w:val="2"/>
    </w:pPr>
  </w:style>
  <w:style w:type="paragraph" w:customStyle="1" w:styleId="311">
    <w:name w:val="章标题"/>
    <w:next w:val="230"/>
    <w:qFormat/>
    <w:uiPriority w:val="0"/>
    <w:pPr>
      <w:numPr>
        <w:ilvl w:val="1"/>
        <w:numId w:val="6"/>
      </w:numPr>
      <w:spacing w:before="50" w:beforeLines="50" w:after="50" w:afterLines="50"/>
      <w:jc w:val="both"/>
      <w:outlineLvl w:val="1"/>
    </w:pPr>
    <w:rPr>
      <w:rFonts w:ascii="黑体" w:hAnsi="Times New Roman" w:eastAsia="黑体" w:cs="Times New Roman"/>
      <w:sz w:val="21"/>
      <w:lang w:val="en-US" w:eastAsia="zh-CN" w:bidi="ar-SA"/>
    </w:rPr>
  </w:style>
  <w:style w:type="paragraph" w:customStyle="1" w:styleId="312">
    <w:name w:val="font9"/>
    <w:basedOn w:val="1"/>
    <w:qFormat/>
    <w:uiPriority w:val="0"/>
    <w:pPr>
      <w:widowControl/>
      <w:spacing w:before="100" w:beforeLines="0" w:beforeAutospacing="1" w:after="100" w:afterLines="0" w:afterAutospacing="1"/>
      <w:jc w:val="left"/>
    </w:pPr>
    <w:rPr>
      <w:rFonts w:ascii="宋体"/>
      <w:b/>
      <w:bCs/>
      <w:color w:val="000000"/>
      <w:kern w:val="0"/>
      <w:sz w:val="18"/>
      <w:szCs w:val="18"/>
    </w:rPr>
  </w:style>
  <w:style w:type="paragraph" w:customStyle="1" w:styleId="313">
    <w:name w:val="pa-3"/>
    <w:basedOn w:val="1"/>
    <w:qFormat/>
    <w:uiPriority w:val="0"/>
    <w:pPr>
      <w:widowControl/>
      <w:spacing w:line="360" w:lineRule="atLeast"/>
      <w:ind w:firstLine="4060"/>
    </w:pPr>
    <w:rPr>
      <w:rFonts w:ascii="宋体" w:hAnsi="宋体" w:cs="宋体"/>
      <w:kern w:val="0"/>
      <w:sz w:val="24"/>
    </w:rPr>
  </w:style>
  <w:style w:type="paragraph" w:customStyle="1" w:styleId="314">
    <w:name w:val="节标题"/>
    <w:basedOn w:val="1"/>
    <w:qFormat/>
    <w:uiPriority w:val="0"/>
    <w:pPr>
      <w:widowControl/>
      <w:spacing w:line="289" w:lineRule="atLeast"/>
      <w:jc w:val="center"/>
      <w:textAlignment w:val="baseline"/>
    </w:pPr>
    <w:rPr>
      <w:color w:val="000000"/>
      <w:kern w:val="0"/>
      <w:sz w:val="28"/>
      <w:szCs w:val="20"/>
      <w:u w:val="none" w:color="000000"/>
    </w:rPr>
  </w:style>
  <w:style w:type="paragraph" w:customStyle="1" w:styleId="315">
    <w:name w:val="xl32"/>
    <w:basedOn w:val="1"/>
    <w:qFormat/>
    <w:uiPriority w:val="0"/>
    <w:pPr>
      <w:widowControl/>
      <w:pBdr>
        <w:top w:val="single" w:color="auto" w:sz="8" w:space="0"/>
        <w:left w:val="single" w:color="auto" w:sz="8" w:space="0"/>
        <w:right w:val="single" w:color="auto" w:sz="8" w:space="0"/>
      </w:pBdr>
      <w:spacing w:before="100" w:beforeLines="0" w:beforeAutospacing="1" w:after="100" w:afterLines="0" w:afterAutospacing="1"/>
      <w:jc w:val="left"/>
    </w:pPr>
    <w:rPr>
      <w:rFonts w:ascii="宋体"/>
      <w:b/>
      <w:bCs/>
      <w:kern w:val="0"/>
      <w:sz w:val="24"/>
    </w:rPr>
  </w:style>
  <w:style w:type="paragraph" w:customStyle="1" w:styleId="316">
    <w:name w:val="表格"/>
    <w:basedOn w:val="1"/>
    <w:qFormat/>
    <w:uiPriority w:val="0"/>
    <w:pPr>
      <w:tabs>
        <w:tab w:val="left" w:pos="1200"/>
      </w:tabs>
      <w:spacing w:line="500" w:lineRule="exact"/>
      <w:jc w:val="center"/>
    </w:pPr>
    <w:rPr>
      <w:rFonts w:ascii="宋体"/>
      <w:sz w:val="24"/>
      <w:szCs w:val="18"/>
    </w:rPr>
  </w:style>
  <w:style w:type="paragraph" w:customStyle="1" w:styleId="317">
    <w:name w:val="其他发布部门"/>
    <w:basedOn w:val="302"/>
    <w:qFormat/>
    <w:uiPriority w:val="0"/>
    <w:pPr>
      <w:numPr>
        <w:ilvl w:val="4"/>
        <w:numId w:val="7"/>
      </w:numPr>
      <w:spacing w:line="0" w:lineRule="atLeast"/>
    </w:pPr>
    <w:rPr>
      <w:rFonts w:ascii="黑体" w:eastAsia="黑体"/>
      <w:b w:val="0"/>
    </w:rPr>
  </w:style>
  <w:style w:type="paragraph" w:customStyle="1" w:styleId="318">
    <w:name w:val="xl45"/>
    <w:basedOn w:val="1"/>
    <w:qFormat/>
    <w:uiPriority w:val="0"/>
    <w:pPr>
      <w:widowControl/>
      <w:pBdr>
        <w:top w:val="single" w:color="auto" w:sz="8" w:space="0"/>
        <w:bottom w:val="single" w:color="auto" w:sz="8" w:space="0"/>
        <w:right w:val="single" w:color="auto" w:sz="8" w:space="0"/>
      </w:pBdr>
      <w:spacing w:before="100" w:beforeLines="0" w:beforeAutospacing="1" w:after="100" w:afterLines="0" w:afterAutospacing="1"/>
      <w:jc w:val="center"/>
    </w:pPr>
    <w:rPr>
      <w:rFonts w:ascii="仿宋_GB2312" w:eastAsia="仿宋_GB2312"/>
      <w:b/>
      <w:bCs/>
      <w:kern w:val="0"/>
      <w:sz w:val="24"/>
    </w:rPr>
  </w:style>
  <w:style w:type="paragraph" w:customStyle="1" w:styleId="319">
    <w:name w:val="Table Paragraph"/>
    <w:basedOn w:val="1"/>
    <w:qFormat/>
    <w:uiPriority w:val="1"/>
    <w:rPr>
      <w:rFonts w:ascii="宋体" w:hAnsi="宋体" w:eastAsia="宋体" w:cs="宋体"/>
      <w:lang w:val="zh-CN" w:eastAsia="zh-CN" w:bidi="zh-CN"/>
    </w:rPr>
  </w:style>
  <w:style w:type="paragraph" w:customStyle="1" w:styleId="320">
    <w:name w:val="xl43"/>
    <w:basedOn w:val="1"/>
    <w:qFormat/>
    <w:uiPriority w:val="0"/>
    <w:pPr>
      <w:widowControl/>
      <w:pBdr>
        <w:top w:val="single" w:color="auto" w:sz="8" w:space="0"/>
        <w:left w:val="single" w:color="auto" w:sz="8" w:space="0"/>
        <w:bottom w:val="single" w:color="auto" w:sz="8" w:space="0"/>
      </w:pBdr>
      <w:spacing w:before="100" w:beforeLines="0" w:beforeAutospacing="1" w:after="100" w:afterLines="0" w:afterAutospacing="1"/>
      <w:jc w:val="center"/>
    </w:pPr>
    <w:rPr>
      <w:rFonts w:ascii="仿宋_GB2312" w:eastAsia="仿宋_GB2312"/>
      <w:b/>
      <w:bCs/>
      <w:kern w:val="0"/>
      <w:sz w:val="24"/>
    </w:rPr>
  </w:style>
  <w:style w:type="paragraph" w:customStyle="1" w:styleId="321">
    <w:name w:val=" Char"/>
    <w:basedOn w:val="1"/>
    <w:qFormat/>
    <w:uiPriority w:val="0"/>
  </w:style>
  <w:style w:type="paragraph" w:customStyle="1" w:styleId="322">
    <w:name w:val="xl27"/>
    <w:basedOn w:val="1"/>
    <w:qFormat/>
    <w:uiPriority w:val="0"/>
    <w:pPr>
      <w:widowControl/>
      <w:pBdr>
        <w:top w:val="single" w:color="auto" w:sz="8" w:space="0"/>
        <w:left w:val="single" w:color="auto" w:sz="8" w:space="0"/>
        <w:bottom w:val="single" w:color="auto" w:sz="8" w:space="0"/>
        <w:right w:val="single" w:color="auto" w:sz="8" w:space="0"/>
      </w:pBdr>
      <w:spacing w:before="100" w:beforeLines="0" w:beforeAutospacing="1" w:after="100" w:afterLines="0" w:afterAutospacing="1"/>
      <w:jc w:val="left"/>
    </w:pPr>
    <w:rPr>
      <w:rFonts w:ascii="宋体"/>
      <w:kern w:val="0"/>
      <w:sz w:val="24"/>
    </w:rPr>
  </w:style>
  <w:style w:type="paragraph" w:customStyle="1" w:styleId="323">
    <w:name w:val="简单回函地址"/>
    <w:basedOn w:val="1"/>
    <w:qFormat/>
    <w:uiPriority w:val="0"/>
    <w:rPr>
      <w:rFonts w:eastAsia="仿宋_GB2312"/>
      <w:sz w:val="28"/>
    </w:rPr>
  </w:style>
  <w:style w:type="paragraph" w:customStyle="1" w:styleId="324">
    <w:name w:val="前言、引言标题"/>
    <w:next w:val="1"/>
    <w:qFormat/>
    <w:uiPriority w:val="0"/>
    <w:pPr>
      <w:numPr>
        <w:ilvl w:val="0"/>
        <w:numId w:val="7"/>
      </w:num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325">
    <w:name w:val="xl84"/>
    <w:basedOn w:val="1"/>
    <w:qFormat/>
    <w:uiPriority w:val="0"/>
    <w:pPr>
      <w:widowControl/>
      <w:pBdr>
        <w:bottom w:val="single" w:color="000000" w:sz="8" w:space="0"/>
        <w:right w:val="single" w:color="000000" w:sz="8" w:space="0"/>
      </w:pBdr>
      <w:shd w:val="clear" w:color="000000" w:fill="FFFF00"/>
      <w:spacing w:before="100" w:beforeAutospacing="1" w:after="100" w:afterAutospacing="1"/>
      <w:jc w:val="left"/>
      <w:textAlignment w:val="top"/>
    </w:pPr>
    <w:rPr>
      <w:rFonts w:ascii="Calibri" w:hAnsi="Calibri" w:cs="Calibri"/>
      <w:color w:val="FF0000"/>
      <w:kern w:val="0"/>
      <w:szCs w:val="21"/>
    </w:rPr>
  </w:style>
  <w:style w:type="paragraph" w:customStyle="1" w:styleId="326">
    <w:name w:val="第二级标题"/>
    <w:basedOn w:val="3"/>
    <w:next w:val="1"/>
    <w:qFormat/>
    <w:uiPriority w:val="99"/>
    <w:pPr>
      <w:numPr>
        <w:ilvl w:val="1"/>
        <w:numId w:val="3"/>
      </w:numPr>
      <w:snapToGrid w:val="0"/>
      <w:spacing w:before="260" w:after="260" w:line="415" w:lineRule="auto"/>
      <w:jc w:val="both"/>
    </w:pPr>
    <w:rPr>
      <w:rFonts w:ascii="Cambria" w:hAnsi="Cambria" w:cs="Calibri"/>
      <w:bCs w:val="0"/>
      <w:w w:val="1"/>
      <w:sz w:val="36"/>
      <w:szCs w:val="36"/>
      <w:lang w:val="en-US" w:eastAsia="zh-CN"/>
    </w:rPr>
  </w:style>
  <w:style w:type="paragraph" w:customStyle="1" w:styleId="327">
    <w:name w:val="xl76"/>
    <w:basedOn w:val="1"/>
    <w:qFormat/>
    <w:uiPriority w:val="0"/>
    <w:pPr>
      <w:widowControl/>
      <w:pBdr>
        <w:bottom w:val="single" w:color="000000" w:sz="8" w:space="0"/>
        <w:right w:val="single" w:color="000000" w:sz="8" w:space="0"/>
      </w:pBdr>
      <w:shd w:val="clear" w:color="000000" w:fill="FFFF00"/>
      <w:spacing w:before="100" w:beforeAutospacing="1" w:after="100" w:afterAutospacing="1"/>
      <w:jc w:val="left"/>
      <w:textAlignment w:val="top"/>
    </w:pPr>
    <w:rPr>
      <w:rFonts w:ascii="宋体" w:hAnsi="宋体" w:cs="宋体"/>
      <w:kern w:val="0"/>
      <w:sz w:val="24"/>
    </w:rPr>
  </w:style>
  <w:style w:type="paragraph" w:customStyle="1" w:styleId="328">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329">
    <w:name w:val="xl31"/>
    <w:basedOn w:val="1"/>
    <w:qFormat/>
    <w:uiPriority w:val="0"/>
    <w:pPr>
      <w:widowControl/>
      <w:pBdr>
        <w:left w:val="single" w:color="auto" w:sz="8" w:space="0"/>
        <w:bottom w:val="single" w:color="auto" w:sz="8" w:space="0"/>
        <w:right w:val="single" w:color="auto" w:sz="8" w:space="0"/>
      </w:pBdr>
      <w:spacing w:before="100" w:beforeLines="0" w:beforeAutospacing="1" w:after="100" w:afterLines="0" w:afterAutospacing="1"/>
      <w:textAlignment w:val="top"/>
    </w:pPr>
    <w:rPr>
      <w:rFonts w:ascii="仿宋_GB2312" w:eastAsia="仿宋_GB2312"/>
      <w:kern w:val="0"/>
      <w:sz w:val="24"/>
    </w:rPr>
  </w:style>
  <w:style w:type="paragraph" w:customStyle="1" w:styleId="330">
    <w:name w:val="无标题条"/>
    <w:next w:val="230"/>
    <w:qFormat/>
    <w:uiPriority w:val="0"/>
    <w:pPr>
      <w:numPr>
        <w:ilvl w:val="6"/>
        <w:numId w:val="7"/>
      </w:numPr>
      <w:jc w:val="both"/>
    </w:pPr>
    <w:rPr>
      <w:rFonts w:ascii="Times New Roman" w:hAnsi="Times New Roman" w:eastAsia="宋体" w:cs="Times New Roman"/>
      <w:sz w:val="21"/>
      <w:lang w:val="en-US" w:eastAsia="zh-CN" w:bidi="ar-SA"/>
    </w:rPr>
  </w:style>
  <w:style w:type="paragraph" w:customStyle="1" w:styleId="331">
    <w:name w:val="TOC 标题2"/>
    <w:basedOn w:val="2"/>
    <w:next w:val="1"/>
    <w:unhideWhenUsed/>
    <w:qFormat/>
    <w:uiPriority w:val="39"/>
    <w:pPr>
      <w:keepLines/>
      <w:widowControl/>
      <w:autoSpaceDE/>
      <w:autoSpaceDN/>
      <w:adjustRightInd/>
      <w:spacing w:before="480" w:line="276" w:lineRule="auto"/>
      <w:outlineLvl w:val="9"/>
    </w:pPr>
    <w:rPr>
      <w:rFonts w:ascii="Cambria" w:hAnsi="Cambria" w:eastAsia="宋体"/>
      <w:color w:val="365F91"/>
      <w:szCs w:val="28"/>
    </w:rPr>
  </w:style>
  <w:style w:type="paragraph" w:customStyle="1" w:styleId="332">
    <w:name w:val="xl46"/>
    <w:basedOn w:val="1"/>
    <w:qFormat/>
    <w:uiPriority w:val="0"/>
    <w:pPr>
      <w:widowControl/>
      <w:pBdr>
        <w:top w:val="single" w:color="auto" w:sz="8" w:space="0"/>
        <w:left w:val="single" w:color="auto" w:sz="8" w:space="0"/>
        <w:right w:val="single" w:color="auto" w:sz="8" w:space="0"/>
      </w:pBdr>
      <w:spacing w:before="100" w:beforeLines="0" w:beforeAutospacing="1" w:after="100" w:afterLines="0" w:afterAutospacing="1"/>
      <w:jc w:val="center"/>
      <w:textAlignment w:val="center"/>
    </w:pPr>
    <w:rPr>
      <w:rFonts w:ascii="宋体"/>
      <w:kern w:val="0"/>
      <w:sz w:val="24"/>
    </w:rPr>
  </w:style>
  <w:style w:type="paragraph" w:customStyle="1" w:styleId="333">
    <w:name w:val="xl44"/>
    <w:basedOn w:val="1"/>
    <w:qFormat/>
    <w:uiPriority w:val="0"/>
    <w:pPr>
      <w:widowControl/>
      <w:pBdr>
        <w:top w:val="single" w:color="auto" w:sz="8" w:space="0"/>
        <w:bottom w:val="single" w:color="auto" w:sz="8" w:space="0"/>
      </w:pBdr>
      <w:spacing w:before="100" w:beforeLines="0" w:beforeAutospacing="1" w:after="100" w:afterLines="0" w:afterAutospacing="1"/>
      <w:jc w:val="center"/>
    </w:pPr>
    <w:rPr>
      <w:rFonts w:ascii="仿宋_GB2312" w:eastAsia="仿宋_GB2312"/>
      <w:b/>
      <w:bCs/>
      <w:kern w:val="0"/>
      <w:sz w:val="24"/>
    </w:rPr>
  </w:style>
  <w:style w:type="paragraph" w:customStyle="1" w:styleId="334">
    <w:name w:val="yj标题2"/>
    <w:basedOn w:val="1"/>
    <w:qFormat/>
    <w:uiPriority w:val="99"/>
    <w:pPr>
      <w:numPr>
        <w:ilvl w:val="1"/>
        <w:numId w:val="2"/>
      </w:numPr>
      <w:spacing w:line="360" w:lineRule="auto"/>
      <w:outlineLvl w:val="1"/>
    </w:pPr>
    <w:rPr>
      <w:b/>
      <w:sz w:val="32"/>
    </w:rPr>
  </w:style>
  <w:style w:type="paragraph" w:customStyle="1" w:styleId="335">
    <w:name w:val="yj正文首行缩进"/>
    <w:basedOn w:val="1"/>
    <w:qFormat/>
    <w:uiPriority w:val="99"/>
    <w:pPr>
      <w:spacing w:line="360" w:lineRule="auto"/>
      <w:ind w:left="480"/>
      <w:jc w:val="left"/>
    </w:pPr>
    <w:rPr>
      <w:sz w:val="24"/>
    </w:rPr>
  </w:style>
  <w:style w:type="paragraph" w:customStyle="1" w:styleId="336">
    <w:name w:val="xl62"/>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textAlignment w:val="center"/>
    </w:pPr>
    <w:rPr>
      <w:rFonts w:ascii="宋体"/>
      <w:kern w:val="0"/>
      <w:sz w:val="20"/>
      <w:szCs w:val="20"/>
    </w:rPr>
  </w:style>
  <w:style w:type="paragraph" w:customStyle="1" w:styleId="337">
    <w:name w:val="样式1"/>
    <w:basedOn w:val="4"/>
    <w:qFormat/>
    <w:uiPriority w:val="0"/>
    <w:pPr>
      <w:widowControl/>
      <w:numPr>
        <w:ilvl w:val="0"/>
        <w:numId w:val="8"/>
      </w:numPr>
      <w:spacing w:before="260" w:after="260" w:line="416" w:lineRule="auto"/>
      <w:ind w:right="100" w:rightChars="100" w:firstLineChars="0"/>
      <w:jc w:val="left"/>
    </w:pPr>
    <w:rPr>
      <w:rFonts w:ascii="Times New Roman"/>
      <w:sz w:val="28"/>
      <w:szCs w:val="28"/>
    </w:rPr>
  </w:style>
  <w:style w:type="paragraph" w:customStyle="1" w:styleId="338">
    <w:name w:val="变更历史"/>
    <w:basedOn w:val="1"/>
    <w:qFormat/>
    <w:uiPriority w:val="0"/>
    <w:pPr>
      <w:widowControl/>
      <w:adjustRightInd w:val="0"/>
      <w:spacing w:beforeLines="50" w:afterLines="50" w:line="360" w:lineRule="atLeast"/>
      <w:jc w:val="left"/>
      <w:textAlignment w:val="baseline"/>
    </w:pPr>
    <w:rPr>
      <w:rFonts w:eastAsia="黑体" w:cs="宋体"/>
      <w:kern w:val="0"/>
      <w:sz w:val="30"/>
      <w:szCs w:val="20"/>
    </w:rPr>
  </w:style>
  <w:style w:type="paragraph" w:customStyle="1" w:styleId="339">
    <w:name w:val="font8"/>
    <w:basedOn w:val="1"/>
    <w:qFormat/>
    <w:uiPriority w:val="0"/>
    <w:pPr>
      <w:widowControl/>
      <w:spacing w:before="100" w:beforeLines="0" w:beforeAutospacing="1" w:after="100" w:afterLines="0" w:afterAutospacing="1"/>
      <w:jc w:val="left"/>
    </w:pPr>
    <w:rPr>
      <w:kern w:val="0"/>
      <w:sz w:val="20"/>
      <w:szCs w:val="20"/>
    </w:rPr>
  </w:style>
  <w:style w:type="paragraph" w:customStyle="1" w:styleId="340">
    <w:name w:val="xl71"/>
    <w:basedOn w:val="1"/>
    <w:qFormat/>
    <w:uiPriority w:val="0"/>
    <w:pPr>
      <w:widowControl/>
      <w:pBdr>
        <w:bottom w:val="single" w:color="000000" w:sz="8" w:space="0"/>
        <w:right w:val="single" w:color="000000" w:sz="8" w:space="0"/>
      </w:pBdr>
      <w:shd w:val="clear" w:color="000000" w:fill="FFFF00"/>
      <w:spacing w:before="100" w:beforeAutospacing="1" w:after="100" w:afterAutospacing="1"/>
      <w:jc w:val="center"/>
      <w:textAlignment w:val="top"/>
    </w:pPr>
    <w:rPr>
      <w:rFonts w:ascii="Calibri" w:hAnsi="Calibri" w:cs="Calibri"/>
      <w:color w:val="FF0000"/>
      <w:kern w:val="0"/>
      <w:sz w:val="24"/>
    </w:rPr>
  </w:style>
  <w:style w:type="paragraph" w:customStyle="1" w:styleId="341">
    <w:name w:val="项目编号"/>
    <w:basedOn w:val="12"/>
    <w:qFormat/>
    <w:uiPriority w:val="0"/>
    <w:pPr>
      <w:widowControl/>
      <w:numPr>
        <w:ilvl w:val="0"/>
        <w:numId w:val="9"/>
      </w:numPr>
      <w:tabs>
        <w:tab w:val="clear" w:pos="750"/>
      </w:tabs>
      <w:spacing w:before="0" w:beforeLines="10" w:afterLines="10" w:line="340" w:lineRule="exact"/>
      <w:ind w:left="0" w:firstLine="0" w:firstLineChars="0"/>
      <w:jc w:val="left"/>
    </w:pPr>
    <w:rPr>
      <w:rFonts w:ascii="Arial" w:hAnsi="Arial" w:cs="宋体"/>
      <w:kern w:val="0"/>
      <w:sz w:val="24"/>
      <w:szCs w:val="24"/>
      <w:lang w:val="en-US" w:eastAsia="zh-CN"/>
    </w:rPr>
  </w:style>
  <w:style w:type="paragraph" w:customStyle="1" w:styleId="342">
    <w:name w:val="xl29"/>
    <w:basedOn w:val="1"/>
    <w:qFormat/>
    <w:uiPriority w:val="0"/>
    <w:pPr>
      <w:widowControl/>
      <w:pBdr>
        <w:bottom w:val="single" w:color="auto" w:sz="8" w:space="0"/>
      </w:pBdr>
      <w:spacing w:before="100" w:beforeLines="0" w:beforeAutospacing="1" w:after="100" w:afterLines="0" w:afterAutospacing="1"/>
      <w:textAlignment w:val="top"/>
    </w:pPr>
    <w:rPr>
      <w:rFonts w:ascii="仿宋_GB2312" w:eastAsia="仿宋_GB2312"/>
      <w:kern w:val="0"/>
      <w:sz w:val="24"/>
    </w:rPr>
  </w:style>
  <w:style w:type="paragraph" w:customStyle="1" w:styleId="343">
    <w:name w:val="xl70"/>
    <w:basedOn w:val="1"/>
    <w:qFormat/>
    <w:uiPriority w:val="0"/>
    <w:pPr>
      <w:widowControl/>
      <w:pBdr>
        <w:bottom w:val="single" w:color="000000" w:sz="8" w:space="0"/>
        <w:right w:val="single" w:color="000000" w:sz="8" w:space="0"/>
      </w:pBdr>
      <w:shd w:val="clear" w:color="000000" w:fill="FFFF00"/>
      <w:spacing w:before="100" w:beforeAutospacing="1" w:after="100" w:afterAutospacing="1"/>
      <w:jc w:val="center"/>
      <w:textAlignment w:val="top"/>
    </w:pPr>
    <w:rPr>
      <w:rFonts w:ascii="宋体" w:hAnsi="宋体" w:cs="宋体"/>
      <w:color w:val="FF0000"/>
      <w:kern w:val="0"/>
      <w:sz w:val="24"/>
    </w:rPr>
  </w:style>
  <w:style w:type="paragraph" w:customStyle="1" w:styleId="344">
    <w:name w:val="缺省文本"/>
    <w:basedOn w:val="1"/>
    <w:qFormat/>
    <w:uiPriority w:val="0"/>
    <w:pPr>
      <w:widowControl/>
      <w:autoSpaceDE w:val="0"/>
      <w:autoSpaceDN w:val="0"/>
      <w:adjustRightInd w:val="0"/>
      <w:ind w:firstLine="200" w:firstLineChars="200"/>
      <w:jc w:val="left"/>
    </w:pPr>
    <w:rPr>
      <w:rFonts w:cs="宋体"/>
      <w:kern w:val="0"/>
      <w:sz w:val="24"/>
    </w:rPr>
  </w:style>
  <w:style w:type="paragraph" w:customStyle="1" w:styleId="345">
    <w:name w:val="xl59"/>
    <w:basedOn w:val="1"/>
    <w:qFormat/>
    <w:uiPriority w:val="0"/>
    <w:pPr>
      <w:widowControl/>
      <w:pBdr>
        <w:left w:val="single" w:color="auto" w:sz="4" w:space="0"/>
        <w:bottom w:val="single" w:color="auto" w:sz="4" w:space="0"/>
        <w:right w:val="single" w:color="auto" w:sz="4" w:space="0"/>
      </w:pBdr>
      <w:shd w:val="clear" w:color="auto" w:fill="FFFFFF"/>
      <w:spacing w:before="100" w:beforeLines="0" w:beforeAutospacing="1" w:after="100" w:afterLines="0" w:afterAutospacing="1"/>
      <w:jc w:val="center"/>
      <w:textAlignment w:val="center"/>
    </w:pPr>
    <w:rPr>
      <w:rFonts w:ascii="宋体"/>
      <w:kern w:val="0"/>
      <w:sz w:val="20"/>
      <w:szCs w:val="20"/>
    </w:rPr>
  </w:style>
  <w:style w:type="paragraph" w:customStyle="1" w:styleId="346">
    <w:name w:val="正文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47">
    <w:name w:val="样式5"/>
    <w:basedOn w:val="3"/>
    <w:next w:val="1"/>
    <w:qFormat/>
    <w:uiPriority w:val="0"/>
    <w:pPr>
      <w:widowControl/>
      <w:spacing w:before="200" w:after="0" w:line="276" w:lineRule="auto"/>
      <w:ind w:left="420" w:hanging="420"/>
      <w:jc w:val="left"/>
    </w:pPr>
    <w:rPr>
      <w:rFonts w:ascii="宋体" w:hAnsi="宋体"/>
      <w:color w:val="4F81BD"/>
      <w:kern w:val="0"/>
      <w:sz w:val="26"/>
      <w:szCs w:val="26"/>
      <w:lang w:val="en-US" w:eastAsia="en-US" w:bidi="en-US"/>
    </w:rPr>
  </w:style>
  <w:style w:type="paragraph" w:customStyle="1" w:styleId="348">
    <w:name w:val="Alink正文"/>
    <w:basedOn w:val="1"/>
    <w:qFormat/>
    <w:uiPriority w:val="0"/>
    <w:pPr>
      <w:ind w:firstLine="420"/>
    </w:pPr>
  </w:style>
  <w:style w:type="paragraph" w:customStyle="1" w:styleId="349">
    <w:name w:val="抬头"/>
    <w:basedOn w:val="1"/>
    <w:qFormat/>
    <w:uiPriority w:val="0"/>
    <w:pPr>
      <w:spacing w:before="156" w:beforeLines="50" w:line="360" w:lineRule="auto"/>
    </w:pPr>
    <w:rPr>
      <w:rFonts w:ascii="宋体"/>
      <w:sz w:val="24"/>
    </w:rPr>
  </w:style>
  <w:style w:type="paragraph" w:customStyle="1" w:styleId="350">
    <w:name w:val="xl57"/>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Lines="0" w:beforeAutospacing="1" w:after="100" w:afterLines="0" w:afterAutospacing="1"/>
      <w:jc w:val="center"/>
      <w:textAlignment w:val="center"/>
    </w:pPr>
    <w:rPr>
      <w:rFonts w:ascii="宋体"/>
      <w:kern w:val="0"/>
      <w:sz w:val="20"/>
      <w:szCs w:val="20"/>
    </w:rPr>
  </w:style>
  <w:style w:type="paragraph" w:customStyle="1" w:styleId="351">
    <w:name w:val="第五级标题"/>
    <w:basedOn w:val="6"/>
    <w:next w:val="1"/>
    <w:qFormat/>
    <w:uiPriority w:val="99"/>
    <w:pPr>
      <w:numPr>
        <w:ilvl w:val="4"/>
        <w:numId w:val="3"/>
      </w:numPr>
      <w:adjustRightInd/>
      <w:spacing w:before="120" w:after="120" w:line="360" w:lineRule="auto"/>
      <w:textAlignment w:val="auto"/>
    </w:pPr>
    <w:rPr>
      <w:rFonts w:ascii="Calibri" w:hAnsi="Calibri"/>
      <w:bCs/>
      <w:color w:val="000000"/>
      <w:kern w:val="2"/>
      <w:sz w:val="24"/>
    </w:rPr>
  </w:style>
  <w:style w:type="paragraph" w:customStyle="1" w:styleId="352">
    <w:name w:val="列出段落5"/>
    <w:basedOn w:val="1"/>
    <w:qFormat/>
    <w:uiPriority w:val="0"/>
    <w:pPr>
      <w:ind w:firstLine="420" w:firstLineChars="200"/>
    </w:pPr>
    <w:rPr>
      <w:szCs w:val="20"/>
    </w:rPr>
  </w:style>
  <w:style w:type="paragraph" w:customStyle="1" w:styleId="353">
    <w:name w:val="样式4"/>
    <w:basedOn w:val="30"/>
    <w:next w:val="179"/>
    <w:qFormat/>
    <w:uiPriority w:val="0"/>
    <w:pPr>
      <w:widowControl/>
      <w:adjustRightInd/>
      <w:spacing w:before="200" w:after="0" w:line="360" w:lineRule="auto"/>
      <w:jc w:val="left"/>
      <w:textAlignment w:val="auto"/>
    </w:pPr>
    <w:rPr>
      <w:rFonts w:ascii="Cambria" w:hAnsi="Cambria"/>
      <w:b/>
      <w:color w:val="243F60"/>
      <w:kern w:val="2"/>
      <w:sz w:val="22"/>
      <w:szCs w:val="22"/>
      <w:lang w:eastAsia="en-US" w:bidi="en-US"/>
    </w:rPr>
  </w:style>
  <w:style w:type="paragraph" w:customStyle="1" w:styleId="354">
    <w:name w:val="列表（符号二级）（绿盟科技）"/>
    <w:basedOn w:val="195"/>
    <w:qFormat/>
    <w:uiPriority w:val="99"/>
    <w:pPr>
      <w:numPr>
        <w:ilvl w:val="1"/>
        <w:numId w:val="1"/>
      </w:numPr>
    </w:pPr>
    <w:rPr>
      <w:rFonts w:eastAsia="宋体"/>
    </w:rPr>
  </w:style>
  <w:style w:type="paragraph" w:customStyle="1" w:styleId="355">
    <w:name w:val="xl26"/>
    <w:basedOn w:val="1"/>
    <w:qFormat/>
    <w:uiPriority w:val="0"/>
    <w:pPr>
      <w:widowControl/>
      <w:pBdr>
        <w:bottom w:val="single" w:color="auto" w:sz="8" w:space="0"/>
        <w:right w:val="single" w:color="auto" w:sz="8" w:space="0"/>
      </w:pBdr>
      <w:spacing w:before="100" w:beforeLines="0" w:beforeAutospacing="1" w:after="100" w:afterLines="0" w:afterAutospacing="1"/>
      <w:jc w:val="center"/>
      <w:textAlignment w:val="center"/>
    </w:pPr>
    <w:rPr>
      <w:rFonts w:ascii="仿宋_GB2312" w:eastAsia="仿宋_GB2312"/>
      <w:kern w:val="0"/>
      <w:sz w:val="24"/>
    </w:rPr>
  </w:style>
  <w:style w:type="paragraph" w:customStyle="1" w:styleId="356">
    <w:name w:val="font6"/>
    <w:basedOn w:val="1"/>
    <w:qFormat/>
    <w:uiPriority w:val="0"/>
    <w:pPr>
      <w:widowControl/>
      <w:spacing w:before="100" w:beforeLines="0" w:beforeAutospacing="1" w:after="100" w:afterLines="0" w:afterAutospacing="1"/>
      <w:jc w:val="left"/>
    </w:pPr>
    <w:rPr>
      <w:rFonts w:ascii="宋体"/>
      <w:color w:val="0000FF"/>
      <w:kern w:val="0"/>
      <w:sz w:val="24"/>
      <w:u w:val="single"/>
    </w:rPr>
  </w:style>
  <w:style w:type="paragraph" w:customStyle="1" w:styleId="357">
    <w:name w:val="yj数字编号"/>
    <w:basedOn w:val="1"/>
    <w:qFormat/>
    <w:uiPriority w:val="99"/>
    <w:pPr>
      <w:tabs>
        <w:tab w:val="left" w:pos="780"/>
      </w:tabs>
      <w:spacing w:beforeLines="50"/>
      <w:ind w:left="780" w:right="210" w:rightChars="100" w:hanging="360"/>
    </w:pPr>
    <w:rPr>
      <w:b/>
      <w:sz w:val="24"/>
      <w:szCs w:val="44"/>
    </w:rPr>
  </w:style>
  <w:style w:type="paragraph" w:customStyle="1" w:styleId="358">
    <w:name w:val="正文-段落"/>
    <w:qFormat/>
    <w:uiPriority w:val="0"/>
    <w:pPr>
      <w:spacing w:line="360" w:lineRule="auto"/>
      <w:ind w:firstLine="200" w:firstLineChars="200"/>
    </w:pPr>
    <w:rPr>
      <w:rFonts w:ascii="Times New Roman" w:hAnsi="Times New Roman" w:eastAsia="宋体" w:cs="宋体"/>
      <w:sz w:val="24"/>
      <w:szCs w:val="24"/>
      <w:lang w:val="en-GB" w:eastAsia="zh-CN" w:bidi="ar-SA"/>
    </w:rPr>
  </w:style>
  <w:style w:type="paragraph" w:customStyle="1" w:styleId="359">
    <w:name w:val="TOC 标题1"/>
    <w:basedOn w:val="2"/>
    <w:next w:val="1"/>
    <w:qFormat/>
    <w:uiPriority w:val="39"/>
    <w:pPr>
      <w:keepLines/>
      <w:widowControl/>
      <w:autoSpaceDE/>
      <w:autoSpaceDN/>
      <w:adjustRightInd/>
      <w:spacing w:before="480" w:line="276" w:lineRule="auto"/>
      <w:outlineLvl w:val="9"/>
    </w:pPr>
    <w:rPr>
      <w:rFonts w:ascii="Cambria" w:hAnsi="Cambria" w:eastAsia="宋体"/>
      <w:color w:val="auto"/>
      <w:szCs w:val="28"/>
      <w:lang w:eastAsia="en-US" w:bidi="en-US"/>
    </w:rPr>
  </w:style>
  <w:style w:type="paragraph" w:customStyle="1" w:styleId="360">
    <w:name w:val="xl60"/>
    <w:basedOn w:val="1"/>
    <w:qFormat/>
    <w:uiPriority w:val="0"/>
    <w:pPr>
      <w:widowControl/>
      <w:pBdr>
        <w:top w:val="single" w:color="auto" w:sz="4" w:space="0"/>
        <w:left w:val="single" w:color="auto" w:sz="4" w:space="0"/>
        <w:right w:val="single" w:color="auto" w:sz="4" w:space="0"/>
      </w:pBdr>
      <w:spacing w:before="100" w:beforeLines="0" w:beforeAutospacing="1" w:after="100" w:afterLines="0" w:afterAutospacing="1"/>
      <w:jc w:val="center"/>
      <w:textAlignment w:val="center"/>
    </w:pPr>
    <w:rPr>
      <w:rFonts w:ascii="宋体"/>
      <w:kern w:val="0"/>
      <w:sz w:val="20"/>
      <w:szCs w:val="20"/>
    </w:rPr>
  </w:style>
  <w:style w:type="paragraph" w:customStyle="1" w:styleId="361">
    <w:name w:val="xl35"/>
    <w:basedOn w:val="1"/>
    <w:qFormat/>
    <w:uiPriority w:val="0"/>
    <w:pPr>
      <w:widowControl/>
      <w:pBdr>
        <w:left w:val="single" w:color="auto" w:sz="8" w:space="0"/>
        <w:bottom w:val="single" w:color="000000" w:sz="8" w:space="0"/>
        <w:right w:val="single" w:color="auto" w:sz="8" w:space="0"/>
      </w:pBdr>
      <w:spacing w:before="100" w:beforeLines="0" w:beforeAutospacing="1" w:after="100" w:afterLines="0" w:afterAutospacing="1"/>
      <w:jc w:val="center"/>
      <w:textAlignment w:val="center"/>
    </w:pPr>
    <w:rPr>
      <w:rFonts w:ascii="仿宋_GB2312" w:eastAsia="仿宋_GB2312"/>
      <w:kern w:val="0"/>
      <w:sz w:val="24"/>
    </w:rPr>
  </w:style>
  <w:style w:type="paragraph" w:customStyle="1" w:styleId="362">
    <w:name w:val="引用1"/>
    <w:basedOn w:val="1"/>
    <w:next w:val="1"/>
    <w:qFormat/>
    <w:uiPriority w:val="0"/>
    <w:pPr>
      <w:spacing w:line="300" w:lineRule="auto"/>
    </w:pPr>
    <w:rPr>
      <w:rFonts w:ascii="宋体" w:hAnsi="宋体"/>
      <w:i/>
      <w:iCs/>
      <w:color w:val="000000"/>
    </w:rPr>
  </w:style>
  <w:style w:type="paragraph" w:customStyle="1" w:styleId="363">
    <w:name w:val="xl30"/>
    <w:basedOn w:val="1"/>
    <w:qFormat/>
    <w:uiPriority w:val="0"/>
    <w:pPr>
      <w:widowControl/>
      <w:pBdr>
        <w:bottom w:val="single" w:color="auto" w:sz="8" w:space="0"/>
      </w:pBdr>
      <w:spacing w:before="100" w:beforeLines="0" w:beforeAutospacing="1" w:after="100" w:afterLines="0" w:afterAutospacing="1"/>
      <w:jc w:val="left"/>
    </w:pPr>
    <w:rPr>
      <w:rFonts w:ascii="仿宋_GB2312" w:eastAsia="仿宋_GB2312"/>
      <w:kern w:val="0"/>
      <w:sz w:val="24"/>
    </w:rPr>
  </w:style>
  <w:style w:type="paragraph" w:customStyle="1" w:styleId="364">
    <w:name w:val="样式 仿宋_GB2312 小三 行距: 1.5 倍行距2"/>
    <w:basedOn w:val="1"/>
    <w:qFormat/>
    <w:uiPriority w:val="0"/>
    <w:pPr>
      <w:widowControl w:val="0"/>
      <w:tabs>
        <w:tab w:val="left" w:pos="594"/>
      </w:tabs>
      <w:spacing w:line="560" w:lineRule="exact"/>
      <w:ind w:firstLine="600"/>
      <w:jc w:val="both"/>
    </w:pPr>
    <w:rPr>
      <w:rFonts w:ascii="仿宋_GB2312" w:hAnsi="仿宋_GB2312" w:eastAsia="仿宋_GB2312" w:cs="宋体"/>
      <w:kern w:val="2"/>
      <w:sz w:val="30"/>
      <w:szCs w:val="30"/>
    </w:rPr>
  </w:style>
  <w:style w:type="paragraph" w:customStyle="1" w:styleId="365">
    <w:name w:val="yj标题4"/>
    <w:basedOn w:val="1"/>
    <w:qFormat/>
    <w:uiPriority w:val="99"/>
    <w:pPr>
      <w:numPr>
        <w:ilvl w:val="3"/>
        <w:numId w:val="2"/>
      </w:numPr>
      <w:outlineLvl w:val="3"/>
    </w:pPr>
    <w:rPr>
      <w:b/>
      <w:sz w:val="24"/>
    </w:rPr>
  </w:style>
  <w:style w:type="paragraph" w:customStyle="1" w:styleId="366">
    <w:name w:val="WPSOffice手动目录 1"/>
    <w:qFormat/>
    <w:uiPriority w:val="0"/>
    <w:rPr>
      <w:rFonts w:ascii="Times New Roman" w:hAnsi="Times New Roman" w:eastAsia="宋体" w:cs="Times New Roman"/>
      <w:lang w:val="en-US" w:eastAsia="zh-CN" w:bidi="ar-SA"/>
    </w:rPr>
  </w:style>
  <w:style w:type="paragraph" w:customStyle="1" w:styleId="367">
    <w:name w:val="xl23"/>
    <w:next w:val="286"/>
    <w:qFormat/>
    <w:uiPriority w:val="0"/>
    <w:pPr>
      <w:spacing w:before="100" w:beforeAutospacing="1" w:after="100" w:afterAutospacing="1"/>
      <w:jc w:val="center"/>
    </w:pPr>
    <w:rPr>
      <w:rFonts w:ascii="Arial Unicode MS" w:hAnsi="Arial Unicode MS" w:eastAsia="Arial Unicode MS" w:cs="Times New Roman"/>
      <w:sz w:val="24"/>
      <w:lang w:val="en-US" w:eastAsia="zh-CN" w:bidi="ar-SA"/>
    </w:rPr>
  </w:style>
  <w:style w:type="paragraph" w:customStyle="1" w:styleId="368">
    <w:name w:val="xl72"/>
    <w:basedOn w:val="1"/>
    <w:qFormat/>
    <w:uiPriority w:val="0"/>
    <w:pPr>
      <w:widowControl/>
      <w:pBdr>
        <w:left w:val="single" w:color="000000" w:sz="8" w:space="0"/>
        <w:bottom w:val="single" w:color="000000" w:sz="8" w:space="0"/>
        <w:right w:val="single" w:color="000000" w:sz="8" w:space="0"/>
      </w:pBdr>
      <w:spacing w:before="100" w:beforeAutospacing="1" w:after="100" w:afterAutospacing="1"/>
      <w:jc w:val="left"/>
      <w:textAlignment w:val="top"/>
    </w:pPr>
    <w:rPr>
      <w:rFonts w:ascii="宋体" w:hAnsi="宋体" w:cs="宋体"/>
      <w:color w:val="00B0F0"/>
      <w:kern w:val="0"/>
      <w:sz w:val="24"/>
    </w:rPr>
  </w:style>
  <w:style w:type="paragraph" w:customStyle="1" w:styleId="369">
    <w:name w:val="xl56"/>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宋体"/>
      <w:kern w:val="0"/>
      <w:sz w:val="20"/>
      <w:szCs w:val="20"/>
    </w:rPr>
  </w:style>
  <w:style w:type="paragraph" w:customStyle="1" w:styleId="370">
    <w:name w:val="xl54"/>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Lines="0" w:beforeAutospacing="1" w:after="100" w:afterLines="0" w:afterAutospacing="1"/>
      <w:jc w:val="center"/>
      <w:textAlignment w:val="center"/>
    </w:pPr>
    <w:rPr>
      <w:kern w:val="0"/>
      <w:sz w:val="20"/>
      <w:szCs w:val="20"/>
    </w:rPr>
  </w:style>
  <w:style w:type="paragraph" w:customStyle="1" w:styleId="371">
    <w:name w:val="xl67"/>
    <w:basedOn w:val="1"/>
    <w:qFormat/>
    <w:uiPriority w:val="0"/>
    <w:pPr>
      <w:widowControl/>
      <w:pBdr>
        <w:top w:val="single" w:color="000000" w:sz="8" w:space="0"/>
        <w:bottom w:val="single" w:color="000000" w:sz="8" w:space="0"/>
        <w:right w:val="single" w:color="000000" w:sz="8" w:space="0"/>
      </w:pBdr>
      <w:spacing w:before="100" w:beforeAutospacing="1" w:after="100" w:afterAutospacing="1"/>
      <w:jc w:val="center"/>
      <w:textAlignment w:val="top"/>
    </w:pPr>
    <w:rPr>
      <w:rFonts w:ascii="宋体" w:hAnsi="宋体" w:cs="宋体"/>
      <w:kern w:val="0"/>
      <w:sz w:val="24"/>
    </w:rPr>
  </w:style>
  <w:style w:type="paragraph" w:customStyle="1" w:styleId="372">
    <w:name w:val="二级条标题"/>
    <w:basedOn w:val="310"/>
    <w:next w:val="230"/>
    <w:qFormat/>
    <w:uiPriority w:val="0"/>
    <w:pPr>
      <w:numPr>
        <w:ilvl w:val="3"/>
        <w:numId w:val="6"/>
      </w:numPr>
      <w:outlineLvl w:val="3"/>
    </w:pPr>
  </w:style>
  <w:style w:type="paragraph" w:customStyle="1" w:styleId="373">
    <w:name w:val="xl69"/>
    <w:basedOn w:val="1"/>
    <w:qFormat/>
    <w:uiPriority w:val="0"/>
    <w:pPr>
      <w:widowControl/>
      <w:pBdr>
        <w:bottom w:val="single" w:color="000000" w:sz="8" w:space="0"/>
        <w:right w:val="single" w:color="000000" w:sz="8" w:space="0"/>
      </w:pBdr>
      <w:shd w:val="clear" w:color="000000" w:fill="FFFF00"/>
      <w:spacing w:before="100" w:beforeAutospacing="1" w:after="100" w:afterAutospacing="1"/>
      <w:jc w:val="left"/>
      <w:textAlignment w:val="top"/>
    </w:pPr>
    <w:rPr>
      <w:rFonts w:ascii="宋体" w:hAnsi="宋体" w:cs="宋体"/>
      <w:color w:val="FF0000"/>
      <w:kern w:val="0"/>
      <w:sz w:val="24"/>
    </w:rPr>
  </w:style>
  <w:style w:type="paragraph" w:customStyle="1" w:styleId="374">
    <w:name w:val="xl52"/>
    <w:basedOn w:val="1"/>
    <w:qFormat/>
    <w:uiPriority w:val="0"/>
    <w:pPr>
      <w:widowControl/>
      <w:pBdr>
        <w:top w:val="single" w:color="auto" w:sz="4" w:space="0"/>
        <w:left w:val="single" w:color="auto" w:sz="4" w:space="0"/>
        <w:bottom w:val="double" w:color="auto" w:sz="6" w:space="0"/>
        <w:right w:val="single" w:color="auto" w:sz="4" w:space="0"/>
      </w:pBdr>
      <w:spacing w:before="100" w:beforeLines="0" w:beforeAutospacing="1" w:after="100" w:afterLines="0" w:afterAutospacing="1"/>
      <w:textAlignment w:val="center"/>
    </w:pPr>
    <w:rPr>
      <w:kern w:val="0"/>
      <w:sz w:val="20"/>
      <w:szCs w:val="20"/>
    </w:rPr>
  </w:style>
  <w:style w:type="paragraph" w:customStyle="1" w:styleId="375">
    <w:name w:val="xl83"/>
    <w:basedOn w:val="1"/>
    <w:qFormat/>
    <w:uiPriority w:val="0"/>
    <w:pPr>
      <w:widowControl/>
      <w:pBdr>
        <w:bottom w:val="single" w:color="000000" w:sz="8" w:space="0"/>
        <w:right w:val="single" w:color="000000" w:sz="8" w:space="0"/>
      </w:pBdr>
      <w:shd w:val="clear" w:color="000000" w:fill="FFFF00"/>
      <w:spacing w:before="100" w:beforeAutospacing="1" w:after="100" w:afterAutospacing="1"/>
      <w:jc w:val="left"/>
    </w:pPr>
    <w:rPr>
      <w:rFonts w:ascii="宋体" w:hAnsi="宋体" w:cs="宋体"/>
      <w:color w:val="FF0000"/>
      <w:kern w:val="0"/>
      <w:sz w:val="24"/>
    </w:rPr>
  </w:style>
  <w:style w:type="paragraph" w:customStyle="1" w:styleId="376">
    <w:name w:val="xl61"/>
    <w:basedOn w:val="1"/>
    <w:qFormat/>
    <w:uiPriority w:val="0"/>
    <w:pPr>
      <w:widowControl/>
      <w:pBdr>
        <w:top w:val="double" w:color="auto" w:sz="6" w:space="0"/>
        <w:left w:val="single" w:color="auto" w:sz="4" w:space="0"/>
        <w:bottom w:val="single" w:color="auto" w:sz="4" w:space="0"/>
        <w:right w:val="single" w:color="auto" w:sz="4" w:space="0"/>
      </w:pBdr>
      <w:shd w:val="clear" w:color="auto" w:fill="FFFFFF"/>
      <w:spacing w:before="100" w:beforeLines="0" w:beforeAutospacing="1" w:after="100" w:afterLines="0" w:afterAutospacing="1"/>
      <w:textAlignment w:val="center"/>
    </w:pPr>
    <w:rPr>
      <w:rFonts w:ascii="宋体"/>
      <w:kern w:val="0"/>
      <w:sz w:val="20"/>
      <w:szCs w:val="20"/>
    </w:rPr>
  </w:style>
  <w:style w:type="paragraph" w:customStyle="1" w:styleId="377">
    <w:name w:val="样式 标题 2 + 行距: 1.5 倍行距"/>
    <w:basedOn w:val="3"/>
    <w:qFormat/>
    <w:uiPriority w:val="0"/>
    <w:pPr>
      <w:tabs>
        <w:tab w:val="left" w:pos="357"/>
      </w:tabs>
      <w:spacing w:before="260" w:after="260"/>
      <w:jc w:val="both"/>
    </w:pPr>
    <w:rPr>
      <w:rFonts w:cs="宋体"/>
      <w:sz w:val="32"/>
      <w:szCs w:val="20"/>
      <w:lang w:val="en-US" w:eastAsia="zh-CN"/>
    </w:rPr>
  </w:style>
  <w:style w:type="paragraph" w:customStyle="1" w:styleId="378">
    <w:name w:val="xl74"/>
    <w:basedOn w:val="1"/>
    <w:qFormat/>
    <w:uiPriority w:val="0"/>
    <w:pPr>
      <w:widowControl/>
      <w:pBdr>
        <w:bottom w:val="single" w:color="000000" w:sz="8" w:space="0"/>
        <w:right w:val="single" w:color="000000" w:sz="8" w:space="0"/>
      </w:pBdr>
      <w:spacing w:before="100" w:beforeAutospacing="1" w:after="100" w:afterAutospacing="1"/>
      <w:jc w:val="center"/>
      <w:textAlignment w:val="top"/>
    </w:pPr>
    <w:rPr>
      <w:rFonts w:ascii="宋体" w:hAnsi="宋体" w:cs="宋体"/>
      <w:color w:val="00B0F0"/>
      <w:kern w:val="0"/>
      <w:sz w:val="24"/>
    </w:rPr>
  </w:style>
  <w:style w:type="paragraph" w:customStyle="1" w:styleId="379">
    <w:name w:val="封面标准代替信息"/>
    <w:basedOn w:val="1"/>
    <w:qFormat/>
    <w:uiPriority w:val="0"/>
    <w:pPr>
      <w:framePr w:w="9138" w:h="1244" w:hRule="exact" w:wrap="around" w:vAnchor="page" w:hAnchor="margin" w:y="2908" w:anchorLock="1"/>
      <w:kinsoku w:val="0"/>
      <w:overflowPunct w:val="0"/>
      <w:autoSpaceDE w:val="0"/>
      <w:autoSpaceDN w:val="0"/>
      <w:adjustRightInd w:val="0"/>
      <w:spacing w:before="57" w:line="280" w:lineRule="exact"/>
      <w:jc w:val="right"/>
      <w:textAlignment w:val="center"/>
    </w:pPr>
    <w:rPr>
      <w:rFonts w:ascii="宋体"/>
      <w:kern w:val="0"/>
      <w:szCs w:val="20"/>
    </w:rPr>
  </w:style>
  <w:style w:type="paragraph" w:customStyle="1" w:styleId="380">
    <w:name w:val="正文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81">
    <w:name w:val="修订1"/>
    <w:semiHidden/>
    <w:qFormat/>
    <w:uiPriority w:val="99"/>
    <w:rPr>
      <w:rFonts w:ascii="宋体" w:hAnsi="宋体" w:eastAsia="宋体" w:cs="宋体"/>
      <w:sz w:val="24"/>
      <w:szCs w:val="24"/>
      <w:lang w:val="en-US" w:eastAsia="zh-CN" w:bidi="ar-SA"/>
    </w:rPr>
  </w:style>
  <w:style w:type="paragraph" w:customStyle="1" w:styleId="382">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kern w:val="0"/>
      <w:sz w:val="20"/>
      <w:szCs w:val="20"/>
    </w:rPr>
  </w:style>
  <w:style w:type="paragraph" w:customStyle="1" w:styleId="383">
    <w:name w:val="xl34"/>
    <w:basedOn w:val="1"/>
    <w:qFormat/>
    <w:uiPriority w:val="0"/>
    <w:pPr>
      <w:widowControl/>
      <w:pBdr>
        <w:top w:val="single" w:color="auto" w:sz="8" w:space="0"/>
        <w:left w:val="single" w:color="auto" w:sz="8" w:space="0"/>
        <w:right w:val="single" w:color="auto" w:sz="8" w:space="0"/>
      </w:pBdr>
      <w:spacing w:before="100" w:beforeLines="0" w:beforeAutospacing="1" w:after="100" w:afterLines="0" w:afterAutospacing="1"/>
      <w:jc w:val="center"/>
      <w:textAlignment w:val="center"/>
    </w:pPr>
    <w:rPr>
      <w:rFonts w:ascii="仿宋_GB2312" w:eastAsia="仿宋_GB2312"/>
      <w:kern w:val="0"/>
      <w:sz w:val="24"/>
    </w:rPr>
  </w:style>
  <w:style w:type="paragraph" w:customStyle="1" w:styleId="384">
    <w:name w:val="code"/>
    <w:basedOn w:val="1"/>
    <w:qFormat/>
    <w:uiPriority w:val="0"/>
    <w:pPr>
      <w:widowControl/>
      <w:shd w:val="clear" w:color="auto" w:fill="E6E6E6"/>
      <w:spacing w:before="60" w:after="60"/>
      <w:jc w:val="left"/>
    </w:pPr>
    <w:rPr>
      <w:rFonts w:ascii="Courier New" w:hAnsi="Courier New" w:cs="Courier New"/>
      <w:spacing w:val="10"/>
      <w:kern w:val="0"/>
      <w:sz w:val="18"/>
      <w:szCs w:val="21"/>
    </w:rPr>
  </w:style>
  <w:style w:type="paragraph" w:customStyle="1" w:styleId="385">
    <w:name w:val="font5"/>
    <w:basedOn w:val="1"/>
    <w:qFormat/>
    <w:uiPriority w:val="0"/>
    <w:pPr>
      <w:widowControl/>
      <w:spacing w:before="100" w:beforeLines="0" w:beforeAutospacing="1" w:after="100" w:afterLines="0" w:afterAutospacing="1"/>
      <w:jc w:val="left"/>
    </w:pPr>
    <w:rPr>
      <w:rFonts w:ascii="宋体"/>
      <w:kern w:val="0"/>
      <w:sz w:val="18"/>
      <w:szCs w:val="18"/>
    </w:rPr>
  </w:style>
  <w:style w:type="paragraph" w:customStyle="1" w:styleId="386">
    <w:name w:val="Normal0"/>
    <w:qFormat/>
    <w:uiPriority w:val="0"/>
    <w:rPr>
      <w:rFonts w:ascii="Times New Roman" w:hAnsi="Times New Roman" w:eastAsia="宋体" w:cs="Times New Roman"/>
      <w:lang w:val="en-US" w:eastAsia="en-US" w:bidi="ar-SA"/>
    </w:rPr>
  </w:style>
  <w:style w:type="paragraph" w:customStyle="1" w:styleId="387">
    <w:name w:val="样式 标题 1 + 行距: 1.5 倍行距"/>
    <w:basedOn w:val="2"/>
    <w:qFormat/>
    <w:uiPriority w:val="0"/>
    <w:pPr>
      <w:keepLines/>
      <w:tabs>
        <w:tab w:val="left" w:pos="357"/>
      </w:tabs>
      <w:autoSpaceDE/>
      <w:autoSpaceDN/>
      <w:adjustRightInd/>
      <w:spacing w:before="340" w:after="330" w:line="360" w:lineRule="auto"/>
      <w:jc w:val="both"/>
    </w:pPr>
    <w:rPr>
      <w:rFonts w:ascii="Calibri" w:hAnsi="Calibri" w:eastAsia="宋体" w:cs="宋体"/>
      <w:color w:val="auto"/>
      <w:kern w:val="44"/>
      <w:sz w:val="36"/>
    </w:rPr>
  </w:style>
  <w:style w:type="paragraph" w:customStyle="1" w:styleId="388">
    <w:name w:val="Normal_0"/>
    <w:qFormat/>
    <w:uiPriority w:val="0"/>
    <w:pPr>
      <w:widowControl w:val="0"/>
      <w:jc w:val="both"/>
    </w:pPr>
    <w:rPr>
      <w:rFonts w:ascii="Calibri" w:hAnsi="Calibri" w:eastAsia="宋体" w:cs="Times New Roman"/>
      <w:szCs w:val="22"/>
      <w:lang w:val="en-US" w:eastAsia="zh-CN" w:bidi="ar-SA"/>
    </w:rPr>
  </w:style>
  <w:style w:type="paragraph" w:customStyle="1" w:styleId="389">
    <w:name w:val="列出段落3"/>
    <w:basedOn w:val="1"/>
    <w:qFormat/>
    <w:uiPriority w:val="34"/>
    <w:pPr>
      <w:ind w:firstLine="420" w:firstLineChars="200"/>
    </w:pPr>
    <w:rPr>
      <w:rFonts w:ascii="Calibri" w:hAnsi="Calibri" w:eastAsia="宋体" w:cs="Times New Roman"/>
      <w:szCs w:val="22"/>
    </w:rPr>
  </w:style>
  <w:style w:type="paragraph" w:customStyle="1" w:styleId="390">
    <w:name w:val="xl68"/>
    <w:basedOn w:val="1"/>
    <w:qFormat/>
    <w:uiPriority w:val="0"/>
    <w:pPr>
      <w:widowControl/>
      <w:pBdr>
        <w:left w:val="single" w:color="000000" w:sz="8" w:space="0"/>
        <w:bottom w:val="single" w:color="000000" w:sz="8" w:space="0"/>
        <w:right w:val="single" w:color="000000" w:sz="8" w:space="0"/>
      </w:pBdr>
      <w:shd w:val="clear" w:color="000000" w:fill="FFFF00"/>
      <w:spacing w:before="100" w:beforeAutospacing="1" w:after="100" w:afterAutospacing="1"/>
      <w:jc w:val="left"/>
      <w:textAlignment w:val="top"/>
    </w:pPr>
    <w:rPr>
      <w:rFonts w:ascii="宋体" w:hAnsi="宋体" w:cs="宋体"/>
      <w:color w:val="FF0000"/>
      <w:kern w:val="0"/>
      <w:sz w:val="24"/>
    </w:rPr>
  </w:style>
  <w:style w:type="paragraph" w:customStyle="1" w:styleId="391">
    <w:name w:val="xl64"/>
    <w:basedOn w:val="1"/>
    <w:qFormat/>
    <w:uiPriority w:val="0"/>
    <w:pPr>
      <w:widowControl/>
      <w:pBdr>
        <w:top w:val="single" w:color="auto" w:sz="4" w:space="0"/>
        <w:left w:val="single" w:color="auto" w:sz="4" w:space="0"/>
        <w:right w:val="single" w:color="auto" w:sz="4" w:space="0"/>
      </w:pBdr>
      <w:shd w:val="clear" w:color="auto" w:fill="FFFFFF"/>
      <w:spacing w:before="100" w:beforeLines="0" w:beforeAutospacing="1" w:after="100" w:afterLines="0" w:afterAutospacing="1"/>
      <w:jc w:val="center"/>
      <w:textAlignment w:val="center"/>
    </w:pPr>
    <w:rPr>
      <w:rFonts w:ascii="宋体"/>
      <w:kern w:val="0"/>
      <w:sz w:val="20"/>
      <w:szCs w:val="20"/>
    </w:rPr>
  </w:style>
  <w:style w:type="paragraph" w:customStyle="1" w:styleId="392">
    <w:name w:val="yj标题3"/>
    <w:basedOn w:val="1"/>
    <w:qFormat/>
    <w:uiPriority w:val="99"/>
    <w:pPr>
      <w:numPr>
        <w:ilvl w:val="2"/>
        <w:numId w:val="2"/>
      </w:numPr>
      <w:tabs>
        <w:tab w:val="left" w:pos="3780"/>
      </w:tabs>
      <w:outlineLvl w:val="2"/>
    </w:pPr>
    <w:rPr>
      <w:b/>
    </w:rPr>
  </w:style>
  <w:style w:type="paragraph" w:customStyle="1" w:styleId="393">
    <w:name w:val="数字编号列项（二级）"/>
    <w:qFormat/>
    <w:uiPriority w:val="0"/>
    <w:pPr>
      <w:numPr>
        <w:ilvl w:val="5"/>
        <w:numId w:val="7"/>
      </w:numPr>
      <w:jc w:val="both"/>
    </w:pPr>
    <w:rPr>
      <w:rFonts w:ascii="宋体" w:hAnsi="Times New Roman" w:eastAsia="宋体" w:cs="Times New Roman"/>
      <w:sz w:val="21"/>
      <w:lang w:val="en-US" w:eastAsia="zh-CN" w:bidi="ar-SA"/>
    </w:rPr>
  </w:style>
  <w:style w:type="character" w:customStyle="1" w:styleId="394">
    <w:name w:val="font21"/>
    <w:qFormat/>
    <w:uiPriority w:val="0"/>
    <w:rPr>
      <w:rFonts w:hint="eastAsia" w:ascii="宋体" w:hAnsi="宋体" w:eastAsia="宋体" w:cs="宋体"/>
      <w:b/>
      <w:bCs/>
      <w:color w:val="000000"/>
      <w:sz w:val="20"/>
      <w:szCs w:val="20"/>
      <w:u w:val="none"/>
    </w:rPr>
  </w:style>
  <w:style w:type="character" w:customStyle="1" w:styleId="395">
    <w:name w:val="font71"/>
    <w:qFormat/>
    <w:uiPriority w:val="0"/>
    <w:rPr>
      <w:rFonts w:hint="default" w:ascii="Arial" w:hAnsi="Arial" w:cs="Arial"/>
      <w:b/>
      <w:bCs/>
      <w:color w:val="000000"/>
      <w:sz w:val="20"/>
      <w:szCs w:val="20"/>
      <w:u w:val="none"/>
    </w:rPr>
  </w:style>
  <w:style w:type="character" w:customStyle="1" w:styleId="396">
    <w:name w:val="正文文本 字符1"/>
    <w:qFormat/>
    <w:locked/>
    <w:uiPriority w:val="0"/>
    <w:rPr>
      <w:rFonts w:ascii="Times New Roman" w:hAnsi="Times New Roman" w:cs="Times New Roman"/>
      <w:sz w:val="24"/>
      <w:szCs w:val="24"/>
    </w:rPr>
  </w:style>
  <w:style w:type="character" w:customStyle="1" w:styleId="397">
    <w:name w:val="批注文字 字符1"/>
    <w:qFormat/>
    <w:locked/>
    <w:uiPriority w:val="0"/>
    <w:rPr>
      <w:rFonts w:ascii="Times New Roman" w:hAnsi="Times New Roman" w:cs="Times New Roman"/>
      <w:sz w:val="24"/>
      <w:szCs w:val="24"/>
    </w:rPr>
  </w:style>
  <w:style w:type="paragraph" w:customStyle="1" w:styleId="398">
    <w:name w:val="Char Char Char Char Char Char Char Char Char Char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399">
    <w:name w:val="phone"/>
    <w:qFormat/>
    <w:uiPriority w:val="0"/>
    <w:rPr>
      <w:b/>
      <w:bCs/>
      <w:color w:val="C20000"/>
      <w:sz w:val="34"/>
      <w:szCs w:val="34"/>
    </w:rPr>
  </w:style>
  <w:style w:type="character" w:customStyle="1" w:styleId="400">
    <w:name w:val="bsharetext"/>
    <w:qFormat/>
    <w:uiPriority w:val="0"/>
  </w:style>
  <w:style w:type="character" w:customStyle="1" w:styleId="401">
    <w:name w:val="NormalCharacter"/>
    <w:qFormat/>
    <w:uiPriority w:val="0"/>
    <w:rPr>
      <w:kern w:val="2"/>
      <w:sz w:val="21"/>
      <w:szCs w:val="24"/>
      <w:lang w:val="en-US" w:eastAsia="zh-CN" w:bidi="ar-SA"/>
    </w:rPr>
  </w:style>
  <w:style w:type="paragraph" w:customStyle="1" w:styleId="402">
    <w:name w:val="_Style 13"/>
    <w:qFormat/>
    <w:uiPriority w:val="0"/>
    <w:pPr>
      <w:spacing w:before="120" w:after="120" w:line="288" w:lineRule="auto"/>
      <w:ind w:left="0"/>
      <w:jc w:val="left"/>
    </w:pPr>
    <w:rPr>
      <w:rFonts w:ascii="Arial" w:hAnsi="Arial" w:eastAsia="等线" w:cs="Arial"/>
      <w:sz w:val="22"/>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theme" Target="theme/theme1.xml"/><Relationship Id="rId16" Type="http://schemas.openxmlformats.org/officeDocument/2006/relationships/footer" Target="footer7.xml"/><Relationship Id="rId15" Type="http://schemas.openxmlformats.org/officeDocument/2006/relationships/footer" Target="footer6.xml"/><Relationship Id="rId14" Type="http://schemas.openxmlformats.org/officeDocument/2006/relationships/header" Target="header7.xml"/><Relationship Id="rId13" Type="http://schemas.openxmlformats.org/officeDocument/2006/relationships/header" Target="head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z</Company>
  <Pages>52</Pages>
  <Words>16862</Words>
  <Characters>17618</Characters>
  <Lines>166</Lines>
  <Paragraphs>46</Paragraphs>
  <TotalTime>4</TotalTime>
  <ScaleCrop>false</ScaleCrop>
  <LinksUpToDate>false</LinksUpToDate>
  <CharactersWithSpaces>19320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2021-09-30T09:52:00Z</dcterms:created>
  <dc:creator>z</dc:creator>
  <cp:lastModifiedBy>囡囡</cp:lastModifiedBy>
  <cp:lastPrinted>2025-09-30T11:28:00Z</cp:lastPrinted>
  <dcterms:modified xsi:type="dcterms:W3CDTF">2026-04-23T06:43:29Z</dcterms:modified>
  <dc:title>询价书</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0F1DDCC9D5A24593B38FFBAD38D6DBDE_13</vt:lpwstr>
  </property>
  <property fmtid="{D5CDD505-2E9C-101B-9397-08002B2CF9AE}" pid="4" name="KSOTemplateDocerSaveRecord">
    <vt:lpwstr>eyJoZGlkIjoiYjg2ZDhiMmEzNmI4M2M2OTczNTMxMTZmNmJkMjk2OTIiLCJ1c2VySWQiOiIzODA4Mjc3MjAifQ==</vt:lpwstr>
  </property>
</Properties>
</file>