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17680">
      <w:pPr>
        <w:jc w:val="center"/>
        <w:rPr>
          <w:rFonts w:ascii="黑体" w:hAnsi="黑体" w:eastAsia="黑体"/>
          <w:sz w:val="32"/>
          <w:szCs w:val="32"/>
        </w:rPr>
      </w:pPr>
      <w:r>
        <w:rPr>
          <w:rFonts w:hint="eastAsia" w:ascii="黑体" w:hAnsi="黑体" w:eastAsia="黑体"/>
          <w:sz w:val="32"/>
          <w:szCs w:val="32"/>
        </w:rPr>
        <w:t>昆明醋酸纤维有限公司产能结构优化项目</w:t>
      </w:r>
    </w:p>
    <w:p w14:paraId="5D5C2779">
      <w:pPr>
        <w:jc w:val="center"/>
        <w:rPr>
          <w:rFonts w:ascii="黑体" w:hAnsi="黑体" w:eastAsia="黑体"/>
          <w:sz w:val="32"/>
          <w:szCs w:val="32"/>
        </w:rPr>
      </w:pPr>
      <w:r>
        <w:rPr>
          <w:rFonts w:hint="eastAsia" w:ascii="黑体" w:hAnsi="黑体" w:eastAsia="黑体"/>
          <w:sz w:val="32"/>
          <w:szCs w:val="32"/>
        </w:rPr>
        <w:t>职业卫生预评价及控制效果评价服务技术要求</w:t>
      </w:r>
    </w:p>
    <w:p w14:paraId="57698B72">
      <w:pPr>
        <w:spacing w:line="360" w:lineRule="auto"/>
        <w:rPr>
          <w:sz w:val="24"/>
          <w:szCs w:val="24"/>
        </w:rPr>
      </w:pPr>
    </w:p>
    <w:p w14:paraId="1AC81226">
      <w:pPr>
        <w:spacing w:line="360" w:lineRule="auto"/>
        <w:rPr>
          <w:rFonts w:ascii="宋体" w:hAnsi="宋体"/>
          <w:sz w:val="24"/>
          <w:szCs w:val="24"/>
        </w:rPr>
      </w:pP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w:t>
      </w:r>
      <w:r>
        <w:rPr>
          <w:rFonts w:hint="eastAsia"/>
          <w:b/>
          <w:color w:val="000000" w:themeColor="text1"/>
          <w:sz w:val="24"/>
          <w:szCs w:val="24"/>
          <w14:textFill>
            <w14:solidFill>
              <w14:schemeClr w14:val="tx1"/>
            </w14:solidFill>
          </w14:textFill>
        </w:rPr>
        <w:t>项目名称</w:t>
      </w:r>
      <w:r>
        <w:rPr>
          <w:rFonts w:hint="eastAsia"/>
          <w:color w:val="000000" w:themeColor="text1"/>
          <w:sz w:val="24"/>
          <w:szCs w:val="24"/>
          <w14:textFill>
            <w14:solidFill>
              <w14:schemeClr w14:val="tx1"/>
            </w14:solidFill>
          </w14:textFill>
        </w:rPr>
        <w:t>：</w:t>
      </w:r>
      <w:r>
        <w:rPr>
          <w:rFonts w:hint="eastAsia" w:ascii="宋体" w:hAnsi="宋体"/>
          <w:sz w:val="24"/>
          <w:szCs w:val="24"/>
        </w:rPr>
        <w:t>昆明醋酸纤维有限公司产能结构优化项目</w:t>
      </w:r>
    </w:p>
    <w:p w14:paraId="1FD8453D">
      <w:pPr>
        <w:spacing w:line="36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w:t>
      </w:r>
      <w:r>
        <w:rPr>
          <w:rFonts w:hint="eastAsia"/>
          <w:b/>
          <w:color w:val="000000" w:themeColor="text1"/>
          <w:sz w:val="24"/>
          <w:szCs w:val="24"/>
          <w14:textFill>
            <w14:solidFill>
              <w14:schemeClr w14:val="tx1"/>
            </w14:solidFill>
          </w14:textFill>
        </w:rPr>
        <w:t>项目概况：</w:t>
      </w:r>
    </w:p>
    <w:p w14:paraId="0B694DB4">
      <w:pPr>
        <w:pStyle w:val="2"/>
        <w:widowControl/>
        <w:spacing w:line="360" w:lineRule="auto"/>
        <w:ind w:firstLine="480"/>
        <w:rPr>
          <w:rFonts w:eastAsiaTheme="minorEastAsia"/>
          <w:color w:val="000000" w:themeColor="text1"/>
          <w14:textFill>
            <w14:solidFill>
              <w14:schemeClr w14:val="tx1"/>
            </w14:solidFill>
          </w14:textFill>
        </w:rPr>
      </w:pPr>
      <w:r>
        <w:rPr>
          <w:rFonts w:hint="eastAsia" w:asciiTheme="minorHAnsi" w:hAnsiTheme="minorHAnsi" w:eastAsiaTheme="minorEastAsia" w:cstheme="minorBidi"/>
        </w:rPr>
        <w:t>昆明醋酸纤维有限公司（以下简称昆纤公司）是由中国烟草总公司、云南省烟草公司和美国塞拉尼斯公司共同投资兴建的合资企业，专业生产烟用醋酸纤维丝束，于1993年5月21日投资兴建成立。</w:t>
      </w:r>
      <w:r>
        <w:t>昆明醋酸纤维有限公司现有</w:t>
      </w:r>
      <w:r>
        <w:rPr>
          <w:rFonts w:hint="eastAsia"/>
        </w:rPr>
        <w:t>纺丝机4台，2024年5月及2025年8月分别完成4#、1#机“四改五”改造，现生产线共计36条</w:t>
      </w:r>
      <w:r>
        <w:t>。面对市场持续增长的特规丝束需求、新规格丝束开发及定制化生产需求，昆纤公司结合自身“建设国际一流醋纤企业”的发展战略，围绕新规格丝束开发能力提升、产品结构多元化和柔性化生产开展技术改造。在保持年丝束产能不变的情况下：一是适应市场和客户需求的变化，调整丝束产品规格结构，有效化解因生产特规丝束造成的产能损失；二是为新规格丝束的开发试制和柔性化生产提供支撑，加速推进新规格丝束开发和小批量定制化产品融入大规模生产；三是改善现有丝束</w:t>
      </w:r>
      <w:r>
        <w:rPr>
          <w:rFonts w:hint="eastAsia"/>
        </w:rPr>
        <w:t>生产装置</w:t>
      </w:r>
      <w:r>
        <w:t>满负荷运行、核心设备运行率居高不下的</w:t>
      </w:r>
      <w:r>
        <w:rPr>
          <w:rFonts w:hint="eastAsia"/>
        </w:rPr>
        <w:t>问题</w:t>
      </w:r>
      <w:r>
        <w:t>，</w:t>
      </w:r>
      <w:r>
        <w:rPr>
          <w:rFonts w:hint="eastAsia"/>
          <w:lang w:val="en-US" w:eastAsia="zh-CN"/>
        </w:rPr>
        <w:t>为</w:t>
      </w:r>
      <w:r>
        <w:t>保证足够的安全生产裕量和设备维保周期</w:t>
      </w:r>
      <w:r>
        <w:rPr>
          <w:rFonts w:hint="eastAsia"/>
        </w:rPr>
        <w:t>而开展产能结构优化项目</w:t>
      </w:r>
      <w:r>
        <w:t>。</w:t>
      </w:r>
      <w:r>
        <w:rPr>
          <w:rFonts w:hint="eastAsia" w:asciiTheme="minorHAnsi" w:hAnsiTheme="minorHAnsi" w:eastAsiaTheme="minorEastAsia" w:cstheme="minorBidi"/>
        </w:rPr>
        <w:t>本项目估算总投资为</w:t>
      </w:r>
      <w:r>
        <w:t>25523.24万元</w:t>
      </w:r>
      <w:r>
        <w:rPr>
          <w:rFonts w:hint="eastAsia" w:asciiTheme="minorHAnsi" w:hAnsiTheme="minorHAnsi" w:eastAsiaTheme="minorEastAsia" w:cstheme="minorBidi"/>
        </w:rPr>
        <w:t>，资金筹措方式为企业自筹，主要建设内容如下： 改建丝束大楼，布置一台纺丝机及配套生产设备及设施</w:t>
      </w:r>
      <w:r>
        <w:rPr>
          <w:rFonts w:hint="eastAsia" w:asciiTheme="minorHAnsi" w:hAnsiTheme="minorHAnsi" w:eastAsiaTheme="minorEastAsia" w:cstheme="minorBidi"/>
          <w:highlight w:val="none"/>
        </w:rPr>
        <w:t>，预留一台纺丝机的位置。该丝束</w:t>
      </w:r>
      <w:r>
        <w:rPr>
          <w:rFonts w:hint="eastAsia" w:asciiTheme="minorHAnsi" w:hAnsiTheme="minorHAnsi" w:eastAsiaTheme="minorEastAsia" w:cstheme="minorBidi"/>
        </w:rPr>
        <w:t>生产装置具备柔性化生产能力。项目达产后，具备年产0.45万吨特规丝束的生产能力。同时，在保持公司总体产能不变的基础上，可具备全年特规丝束0.9万吨的生产能力，满足市场对于特规丝束的需求。</w:t>
      </w:r>
    </w:p>
    <w:p w14:paraId="57B26EB2">
      <w:pPr>
        <w:spacing w:line="360" w:lineRule="auto"/>
        <w:rPr>
          <w:rFonts w:ascii="宋体" w:hAnsi="宋体" w:eastAsia="宋体" w:cs="Times New Roman"/>
          <w:b/>
          <w:sz w:val="24"/>
          <w:szCs w:val="24"/>
        </w:rPr>
      </w:pPr>
      <w:r>
        <w:rPr>
          <w:rFonts w:hint="eastAsia" w:ascii="宋体" w:hAnsi="宋体" w:eastAsia="宋体" w:cs="Times New Roman"/>
          <w:b/>
          <w:sz w:val="24"/>
          <w:szCs w:val="24"/>
        </w:rPr>
        <w:t>二、技术标准和规范</w:t>
      </w:r>
    </w:p>
    <w:p w14:paraId="6AB611D2">
      <w:pPr>
        <w:spacing w:line="360" w:lineRule="auto"/>
        <w:ind w:firstLine="480" w:firstLineChars="200"/>
        <w:rPr>
          <w:sz w:val="24"/>
          <w:szCs w:val="24"/>
        </w:rPr>
      </w:pPr>
      <w:r>
        <w:rPr>
          <w:rFonts w:hint="eastAsia"/>
          <w:sz w:val="24"/>
          <w:szCs w:val="24"/>
        </w:rPr>
        <w:t>职业病预评价和控制效果评价的过程和成果必须符合国家、行业职业卫生法规标准要求及基本规定，符合云南省相关主管部门对职业病危害评价方面文件、规定，按照招标文件的要求，包括但不限于以下标准：AQ/T 8008-2013 《职业病危害评价通则》、AQ/T 8009-2013 《建设项目职业病危害预评价导则》、《职业卫生技术服务机构监督管理暂行办法》（国家安全生产监督管理总局令第50号）、</w:t>
      </w:r>
      <w:r>
        <w:rPr>
          <w:sz w:val="24"/>
          <w:szCs w:val="24"/>
        </w:rPr>
        <w:t>GBZ/T197-2022</w:t>
      </w:r>
      <w:r>
        <w:rPr>
          <w:rFonts w:hint="eastAsia"/>
          <w:sz w:val="24"/>
          <w:szCs w:val="24"/>
        </w:rPr>
        <w:t>《建设项目职业病危害控制效果评价技术导则》等。投标单位在预评价报告编制工作中使用或参考上述标准、规范以外的技术标准、规范时，应征得甲方的同意。另外，在预评价和控制效果评价报告编制工作过程中，如果国家或有关部门颁布了新的技术标准或规范，则应采用新的标准或规范进行评价及编制工作。</w:t>
      </w:r>
    </w:p>
    <w:p w14:paraId="16DBE8A0">
      <w:pPr>
        <w:spacing w:line="360" w:lineRule="auto"/>
        <w:rPr>
          <w:b/>
          <w:sz w:val="24"/>
          <w:szCs w:val="24"/>
        </w:rPr>
      </w:pPr>
      <w:r>
        <w:rPr>
          <w:rFonts w:hint="eastAsia"/>
          <w:b/>
          <w:sz w:val="24"/>
          <w:szCs w:val="24"/>
        </w:rPr>
        <w:t>三、项目内容及要求</w:t>
      </w:r>
    </w:p>
    <w:p w14:paraId="31510B1E">
      <w:pPr>
        <w:spacing w:line="360" w:lineRule="auto"/>
        <w:rPr>
          <w:sz w:val="24"/>
          <w:szCs w:val="24"/>
        </w:rPr>
      </w:pPr>
      <w:r>
        <w:rPr>
          <w:sz w:val="24"/>
          <w:szCs w:val="24"/>
        </w:rPr>
        <w:t>1</w:t>
      </w:r>
      <w:r>
        <w:rPr>
          <w:rFonts w:hint="eastAsia"/>
          <w:sz w:val="24"/>
          <w:szCs w:val="24"/>
        </w:rPr>
        <w:t>、编制昆纤公司产能结构优化项目职业病危害预评价报告，并负责通过评审，协助办理完成职业病危害预评价报告备案等工作。</w:t>
      </w:r>
    </w:p>
    <w:p w14:paraId="2DDB396B">
      <w:pPr>
        <w:spacing w:line="360" w:lineRule="auto"/>
        <w:rPr>
          <w:sz w:val="24"/>
          <w:szCs w:val="24"/>
        </w:rPr>
      </w:pPr>
      <w:r>
        <w:rPr>
          <w:rFonts w:hint="eastAsia"/>
          <w:sz w:val="24"/>
          <w:szCs w:val="24"/>
        </w:rPr>
        <w:t>2、编制昆纤公司煤改气项目职业病控制效果评价报告，并负责通过评审，协助办理完成职业病控制效果评价报告备案等工作。</w:t>
      </w:r>
    </w:p>
    <w:p w14:paraId="4ACF1C3D">
      <w:pPr>
        <w:spacing w:line="360" w:lineRule="auto"/>
        <w:rPr>
          <w:sz w:val="24"/>
          <w:szCs w:val="24"/>
        </w:rPr>
      </w:pPr>
      <w:r>
        <w:rPr>
          <w:rFonts w:hint="eastAsia"/>
          <w:sz w:val="24"/>
          <w:szCs w:val="24"/>
        </w:rPr>
        <w:t>3、项目完成时间要求：</w:t>
      </w:r>
    </w:p>
    <w:p w14:paraId="0A534699">
      <w:pPr>
        <w:spacing w:line="360" w:lineRule="auto"/>
        <w:rPr>
          <w:sz w:val="24"/>
          <w:szCs w:val="24"/>
        </w:rPr>
      </w:pPr>
      <w:bookmarkStart w:id="0" w:name="_GoBack"/>
      <w:r>
        <w:rPr>
          <w:rFonts w:hint="eastAsia"/>
          <w:b w:val="0"/>
          <w:bCs w:val="0"/>
          <w:sz w:val="24"/>
          <w:szCs w:val="24"/>
        </w:rPr>
        <w:t>（1）</w:t>
      </w:r>
      <w:r>
        <w:rPr>
          <w:rFonts w:hint="eastAsia"/>
          <w:b w:val="0"/>
          <w:bCs w:val="0"/>
          <w:sz w:val="24"/>
          <w:szCs w:val="24"/>
          <w:highlight w:val="none"/>
        </w:rPr>
        <w:t>2</w:t>
      </w:r>
      <w:r>
        <w:rPr>
          <w:b w:val="0"/>
          <w:bCs w:val="0"/>
          <w:sz w:val="24"/>
          <w:szCs w:val="24"/>
          <w:highlight w:val="none"/>
        </w:rPr>
        <w:t>02</w:t>
      </w:r>
      <w:r>
        <w:rPr>
          <w:rFonts w:hint="eastAsia"/>
          <w:b w:val="0"/>
          <w:bCs w:val="0"/>
          <w:sz w:val="24"/>
          <w:szCs w:val="24"/>
          <w:highlight w:val="none"/>
        </w:rPr>
        <w:t>6年</w:t>
      </w:r>
      <w:r>
        <w:rPr>
          <w:b w:val="0"/>
          <w:bCs w:val="0"/>
          <w:sz w:val="24"/>
          <w:szCs w:val="24"/>
          <w:highlight w:val="none"/>
        </w:rPr>
        <w:t>5</w:t>
      </w:r>
      <w:r>
        <w:rPr>
          <w:rFonts w:hint="eastAsia"/>
          <w:b w:val="0"/>
          <w:bCs w:val="0"/>
          <w:sz w:val="24"/>
          <w:szCs w:val="24"/>
          <w:highlight w:val="none"/>
        </w:rPr>
        <w:t>月30日前</w:t>
      </w:r>
      <w:bookmarkEnd w:id="0"/>
      <w:r>
        <w:rPr>
          <w:rFonts w:hint="eastAsia"/>
          <w:sz w:val="24"/>
          <w:szCs w:val="24"/>
          <w:highlight w:val="none"/>
        </w:rPr>
        <w:t>职</w:t>
      </w:r>
      <w:r>
        <w:rPr>
          <w:rFonts w:hint="eastAsia"/>
          <w:sz w:val="24"/>
          <w:szCs w:val="24"/>
        </w:rPr>
        <w:t>业病危害预评价报告通过专家评审，修订完善和备案工作。</w:t>
      </w:r>
    </w:p>
    <w:p w14:paraId="07B8A5CB">
      <w:pPr>
        <w:spacing w:line="360" w:lineRule="auto"/>
        <w:rPr>
          <w:sz w:val="24"/>
          <w:szCs w:val="24"/>
        </w:rPr>
      </w:pPr>
      <w:r>
        <w:rPr>
          <w:rFonts w:hint="eastAsia"/>
          <w:sz w:val="24"/>
          <w:szCs w:val="24"/>
        </w:rPr>
        <w:t>（2）工程完工后二个月内完成职业病控制效果评价报告并通过专家评审，及修订完善和备案工作。</w:t>
      </w:r>
    </w:p>
    <w:p w14:paraId="5DEB8CB6">
      <w:pPr>
        <w:spacing w:line="360" w:lineRule="auto"/>
        <w:rPr>
          <w:sz w:val="24"/>
          <w:szCs w:val="24"/>
        </w:rPr>
      </w:pPr>
      <w:r>
        <w:rPr>
          <w:rFonts w:hint="eastAsia"/>
          <w:sz w:val="24"/>
          <w:szCs w:val="24"/>
        </w:rPr>
        <w:t>4、项目完成内容：</w:t>
      </w:r>
    </w:p>
    <w:p w14:paraId="2118E028">
      <w:pPr>
        <w:spacing w:line="360" w:lineRule="auto"/>
        <w:rPr>
          <w:sz w:val="24"/>
          <w:szCs w:val="24"/>
        </w:rPr>
      </w:pPr>
      <w:r>
        <w:rPr>
          <w:rFonts w:hint="eastAsia"/>
          <w:sz w:val="24"/>
          <w:szCs w:val="24"/>
        </w:rPr>
        <w:t>（1）收集项目基础资料、相关事故案例，收集国内相关法律法规、标准、规章、规范，对类比工程进行调查。</w:t>
      </w:r>
    </w:p>
    <w:p w14:paraId="617D2AFD">
      <w:pPr>
        <w:spacing w:line="360" w:lineRule="auto"/>
        <w:rPr>
          <w:sz w:val="24"/>
          <w:szCs w:val="24"/>
        </w:rPr>
      </w:pPr>
      <w:r>
        <w:rPr>
          <w:rFonts w:hint="eastAsia"/>
          <w:sz w:val="24"/>
          <w:szCs w:val="24"/>
        </w:rPr>
        <w:t>（2）针对项目进行职业病危害预评价，编写建设项目职业病危害预评价报告书、资料性附件。</w:t>
      </w:r>
    </w:p>
    <w:p w14:paraId="03C31A79">
      <w:pPr>
        <w:spacing w:line="360" w:lineRule="auto"/>
        <w:rPr>
          <w:sz w:val="24"/>
          <w:szCs w:val="24"/>
        </w:rPr>
      </w:pPr>
      <w:r>
        <w:rPr>
          <w:rFonts w:hint="eastAsia"/>
          <w:sz w:val="24"/>
          <w:szCs w:val="24"/>
        </w:rPr>
        <w:t>（3）组织完成并通过对职业病危害预评价报告的评审，并按照评审意见对职业病危害预评价报告进行修改完善。</w:t>
      </w:r>
    </w:p>
    <w:p w14:paraId="7F2601AC">
      <w:pPr>
        <w:spacing w:line="360" w:lineRule="auto"/>
        <w:rPr>
          <w:sz w:val="24"/>
          <w:szCs w:val="24"/>
        </w:rPr>
      </w:pPr>
      <w:r>
        <w:rPr>
          <w:rFonts w:hint="eastAsia"/>
          <w:sz w:val="24"/>
          <w:szCs w:val="24"/>
        </w:rPr>
        <w:t>（4）协助办理完成职业病危害预评价报告备案。职业病危害预评价工作过程形成书面报告交昆纤公司备查。</w:t>
      </w:r>
    </w:p>
    <w:p w14:paraId="3FA297C1">
      <w:pPr>
        <w:spacing w:line="360" w:lineRule="auto"/>
        <w:rPr>
          <w:sz w:val="24"/>
          <w:szCs w:val="24"/>
        </w:rPr>
      </w:pPr>
      <w:r>
        <w:rPr>
          <w:rFonts w:hint="eastAsia"/>
          <w:sz w:val="24"/>
          <w:szCs w:val="24"/>
        </w:rPr>
        <w:t>（</w:t>
      </w:r>
      <w:r>
        <w:rPr>
          <w:sz w:val="24"/>
          <w:szCs w:val="24"/>
        </w:rPr>
        <w:t>5</w:t>
      </w:r>
      <w:r>
        <w:rPr>
          <w:rFonts w:hint="eastAsia"/>
          <w:sz w:val="24"/>
          <w:szCs w:val="24"/>
        </w:rPr>
        <w:t>）组织完成并通过对职业病控制效果评价报告的评审，并按照评审意见对职业病控制效果评价报告进行修改完善。</w:t>
      </w:r>
    </w:p>
    <w:p w14:paraId="499A7CF4">
      <w:pPr>
        <w:spacing w:line="360" w:lineRule="auto"/>
        <w:rPr>
          <w:sz w:val="24"/>
          <w:szCs w:val="24"/>
        </w:rPr>
      </w:pPr>
      <w:r>
        <w:rPr>
          <w:rFonts w:hint="eastAsia"/>
          <w:sz w:val="24"/>
          <w:szCs w:val="24"/>
        </w:rPr>
        <w:t>（6）协助办理完成职业病控制效果评价报告备案。职业病控制效果评价工作过程形成书面报告交昆纤公司备查。</w:t>
      </w:r>
    </w:p>
    <w:p w14:paraId="45CC2252">
      <w:pPr>
        <w:spacing w:line="360" w:lineRule="auto"/>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四、项目安全和进度</w:t>
      </w:r>
    </w:p>
    <w:p w14:paraId="79A58126">
      <w:pPr>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项目实施时承包方除严格执行国家相关安全规范外，还应严格执行昆纤公司安全管理制度及《现场施工检查、监护表》《移动电器检查（监护）表》及《临时用电申请表》《昆纤公司项目隐蔽工程随工验收单》的安全要求，并在进行现场监测时应指定安全员进行监督。</w:t>
      </w:r>
    </w:p>
    <w:p w14:paraId="1ED00826">
      <w:pPr>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2、如果项目进行过程中有违反上述表格的要求，将视为违反《承包商环境、健康、安全协议》规定，将按规定进行处罚。</w:t>
      </w:r>
    </w:p>
    <w:p w14:paraId="6F0E0597">
      <w:pPr>
        <w:spacing w:line="360" w:lineRule="auto"/>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五、项目验收要求</w:t>
      </w:r>
    </w:p>
    <w:p w14:paraId="12518EAF">
      <w:pPr>
        <w:spacing w:line="360" w:lineRule="auto"/>
        <w:rPr>
          <w:sz w:val="24"/>
          <w:szCs w:val="24"/>
        </w:rPr>
      </w:pPr>
      <w:r>
        <w:rPr>
          <w:rFonts w:hint="eastAsia"/>
          <w:sz w:val="24"/>
          <w:szCs w:val="24"/>
        </w:rPr>
        <w:t>1、编制的职业危害预评价报告与资料性附件格式符合国家及地方现行相关法律法规及规范要求，评价结论明确、数据准确、论据充分；评价结果必须能够作为项目投资决策、项目职业病防护设施的设计、施工、生产运行以及日常管理的依据。职业危害预评价报告必须通过专家评审，并完成报告修改和备案，提交书面工作过程报告等工作。</w:t>
      </w:r>
    </w:p>
    <w:p w14:paraId="4E612A73">
      <w:pPr>
        <w:spacing w:line="360" w:lineRule="auto"/>
        <w:rPr>
          <w:sz w:val="24"/>
          <w:szCs w:val="24"/>
        </w:rPr>
      </w:pPr>
      <w:r>
        <w:rPr>
          <w:rFonts w:hint="eastAsia"/>
          <w:sz w:val="24"/>
          <w:szCs w:val="24"/>
        </w:rPr>
        <w:t>2、编制的职业病危害控制效果评价报告与资料性附件格式符合国家及地方现行相关法律法规及规范要求，评价结论明确、数据准确、论据充分。报告必须通过专家评审，并完成报告修改和备案，提交书面工作过程报告等工作。</w:t>
      </w:r>
    </w:p>
    <w:p w14:paraId="098FB482">
      <w:pPr>
        <w:spacing w:line="360" w:lineRule="auto"/>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六、资料要求</w:t>
      </w:r>
    </w:p>
    <w:p w14:paraId="2EB22388">
      <w:pPr>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（1）最终需给招标方提供职业危害预评价报告书电子版2份（含PDF及WORD格式），正式文本版5份，不含报送其他主管部门审批和评审所需的文件。</w:t>
      </w:r>
    </w:p>
    <w:p w14:paraId="171645E3">
      <w:pPr>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（2）相关主管部门的所有相关文件、审批意见和批复文件的原件。</w:t>
      </w:r>
    </w:p>
    <w:p w14:paraId="4D34B0A4">
      <w:pPr>
        <w:spacing w:line="360" w:lineRule="auto"/>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七、保密协议</w:t>
      </w:r>
    </w:p>
    <w:p w14:paraId="1079B4A7">
      <w:pPr>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    签订合同时，需同时签订《保密协议》。</w:t>
      </w:r>
    </w:p>
    <w:p w14:paraId="0F4F4506">
      <w:pPr>
        <w:spacing w:line="360" w:lineRule="auto"/>
        <w:rPr>
          <w:rFonts w:ascii="宋体" w:hAnsi="宋体" w:eastAsia="宋体" w:cs="Times New Roman"/>
          <w:sz w:val="24"/>
          <w:szCs w:val="24"/>
        </w:rPr>
      </w:pPr>
    </w:p>
    <w:p w14:paraId="34011076">
      <w:pPr>
        <w:spacing w:line="360" w:lineRule="auto"/>
        <w:rPr>
          <w:rFonts w:ascii="宋体" w:hAnsi="宋体" w:eastAsia="宋体" w:cs="Times New Roman"/>
          <w:sz w:val="24"/>
          <w:szCs w:val="24"/>
        </w:rPr>
      </w:pPr>
    </w:p>
    <w:p w14:paraId="15051F05">
      <w:pPr>
        <w:spacing w:line="360" w:lineRule="auto"/>
        <w:jc w:val="left"/>
        <w:rPr>
          <w:sz w:val="24"/>
          <w:szCs w:val="24"/>
        </w:rPr>
      </w:pPr>
      <w:r>
        <w:rPr>
          <w:rFonts w:hint="eastAsia"/>
          <w:sz w:val="24"/>
          <w:szCs w:val="24"/>
        </w:rPr>
        <w:t>附件：昆纤公司现址各作业岗位职业危害一览表</w:t>
      </w:r>
    </w:p>
    <w:p w14:paraId="098D984C">
      <w:pPr>
        <w:spacing w:line="360" w:lineRule="auto"/>
        <w:jc w:val="left"/>
        <w:rPr>
          <w:sz w:val="24"/>
          <w:szCs w:val="24"/>
        </w:rPr>
      </w:pPr>
    </w:p>
    <w:p w14:paraId="0703EF65">
      <w:pPr>
        <w:spacing w:line="360" w:lineRule="auto"/>
        <w:jc w:val="left"/>
        <w:rPr>
          <w:sz w:val="24"/>
          <w:szCs w:val="24"/>
        </w:rPr>
      </w:pPr>
    </w:p>
    <w:p w14:paraId="0F1CFDEF">
      <w:pPr>
        <w:spacing w:line="360" w:lineRule="auto"/>
        <w:jc w:val="left"/>
        <w:rPr>
          <w:sz w:val="24"/>
          <w:szCs w:val="24"/>
        </w:rPr>
      </w:pPr>
    </w:p>
    <w:p w14:paraId="23824AD6">
      <w:pPr>
        <w:spacing w:line="360" w:lineRule="auto"/>
        <w:ind w:firstLine="4080" w:firstLineChars="1700"/>
        <w:jc w:val="left"/>
        <w:rPr>
          <w:sz w:val="24"/>
          <w:szCs w:val="24"/>
        </w:rPr>
      </w:pPr>
      <w:r>
        <w:rPr>
          <w:rFonts w:hint="eastAsia"/>
          <w:sz w:val="24"/>
          <w:szCs w:val="24"/>
        </w:rPr>
        <w:t>昆明醋酸纤维有限公司安全环保部</w:t>
      </w:r>
    </w:p>
    <w:p w14:paraId="367E7197">
      <w:pPr>
        <w:spacing w:line="360" w:lineRule="auto"/>
        <w:ind w:firstLine="4800" w:firstLineChars="2000"/>
        <w:jc w:val="left"/>
        <w:rPr>
          <w:sz w:val="24"/>
          <w:szCs w:val="24"/>
        </w:rPr>
      </w:pPr>
      <w:r>
        <w:rPr>
          <w:rFonts w:hint="eastAsia"/>
          <w:sz w:val="24"/>
          <w:szCs w:val="24"/>
        </w:rPr>
        <w:t>2</w:t>
      </w:r>
      <w:r>
        <w:rPr>
          <w:sz w:val="24"/>
          <w:szCs w:val="24"/>
        </w:rPr>
        <w:t>02</w:t>
      </w:r>
      <w:r>
        <w:rPr>
          <w:rFonts w:hint="eastAsia"/>
          <w:sz w:val="24"/>
          <w:szCs w:val="24"/>
        </w:rPr>
        <w:t>6年1月28日</w:t>
      </w:r>
    </w:p>
    <w:p w14:paraId="29A43408">
      <w:pPr>
        <w:spacing w:line="360" w:lineRule="auto"/>
        <w:jc w:val="left"/>
        <w:rPr>
          <w:sz w:val="24"/>
          <w:szCs w:val="24"/>
        </w:rPr>
      </w:pPr>
    </w:p>
    <w:p w14:paraId="63DB4653">
      <w:pPr>
        <w:spacing w:line="360" w:lineRule="auto"/>
        <w:ind w:firstLine="482" w:firstLineChars="200"/>
        <w:jc w:val="center"/>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各作业岗位职业危害因素一览表</w:t>
      </w:r>
    </w:p>
    <w:tbl>
      <w:tblPr>
        <w:tblStyle w:val="13"/>
        <w:tblW w:w="52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2853"/>
        <w:gridCol w:w="4660"/>
      </w:tblGrid>
      <w:tr w14:paraId="474B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837" w:type="pct"/>
            <w:vAlign w:val="center"/>
          </w:tcPr>
          <w:p w14:paraId="06D16745">
            <w:pPr>
              <w:spacing w:line="360" w:lineRule="auto"/>
              <w:jc w:val="center"/>
              <w:rPr>
                <w:rFonts w:cs="Times New Roman" w:asciiTheme="majorEastAsia" w:hAnsiTheme="majorEastAsia" w:eastAsiaTheme="majorEastAsia"/>
                <w:b/>
                <w:kern w:val="0"/>
                <w:sz w:val="24"/>
                <w:szCs w:val="24"/>
              </w:rPr>
            </w:pPr>
            <w:r>
              <w:rPr>
                <w:rFonts w:hint="eastAsia" w:cs="Times New Roman" w:asciiTheme="majorEastAsia" w:hAnsiTheme="majorEastAsia" w:eastAsiaTheme="majorEastAsia"/>
                <w:b/>
                <w:kern w:val="0"/>
                <w:sz w:val="24"/>
                <w:szCs w:val="24"/>
              </w:rPr>
              <w:t>部门名称</w:t>
            </w:r>
          </w:p>
        </w:tc>
        <w:tc>
          <w:tcPr>
            <w:tcW w:w="1581" w:type="pct"/>
            <w:vAlign w:val="center"/>
          </w:tcPr>
          <w:p w14:paraId="72FA2964">
            <w:pPr>
              <w:spacing w:line="360" w:lineRule="auto"/>
              <w:jc w:val="center"/>
              <w:rPr>
                <w:rFonts w:cs="Times New Roman" w:asciiTheme="majorEastAsia" w:hAnsiTheme="majorEastAsia" w:eastAsiaTheme="majorEastAsia"/>
                <w:b/>
                <w:kern w:val="0"/>
                <w:sz w:val="24"/>
                <w:szCs w:val="24"/>
              </w:rPr>
            </w:pPr>
            <w:r>
              <w:rPr>
                <w:rFonts w:hint="eastAsia" w:cs="Times New Roman" w:asciiTheme="majorEastAsia" w:hAnsiTheme="majorEastAsia" w:eastAsiaTheme="majorEastAsia"/>
                <w:b/>
                <w:kern w:val="0"/>
                <w:sz w:val="24"/>
                <w:szCs w:val="24"/>
              </w:rPr>
              <w:t>岗位名称</w:t>
            </w:r>
          </w:p>
        </w:tc>
        <w:tc>
          <w:tcPr>
            <w:tcW w:w="2582" w:type="pct"/>
            <w:vAlign w:val="center"/>
          </w:tcPr>
          <w:p w14:paraId="70A83636">
            <w:pPr>
              <w:spacing w:line="360" w:lineRule="auto"/>
              <w:jc w:val="center"/>
              <w:rPr>
                <w:rFonts w:cs="Times New Roman" w:asciiTheme="majorEastAsia" w:hAnsiTheme="majorEastAsia" w:eastAsiaTheme="majorEastAsia"/>
                <w:b/>
                <w:kern w:val="0"/>
                <w:sz w:val="24"/>
                <w:szCs w:val="24"/>
              </w:rPr>
            </w:pPr>
            <w:r>
              <w:rPr>
                <w:rFonts w:hint="eastAsia" w:cs="Times New Roman" w:asciiTheme="majorEastAsia" w:hAnsiTheme="majorEastAsia" w:eastAsiaTheme="majorEastAsia"/>
                <w:b/>
                <w:kern w:val="0"/>
                <w:sz w:val="24"/>
                <w:szCs w:val="24"/>
              </w:rPr>
              <w:t>职业危害因素</w:t>
            </w:r>
          </w:p>
        </w:tc>
      </w:tr>
      <w:tr w14:paraId="7238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837" w:type="pct"/>
            <w:vMerge w:val="restart"/>
            <w:vAlign w:val="center"/>
          </w:tcPr>
          <w:p w14:paraId="096A22FA">
            <w:pPr>
              <w:spacing w:line="360" w:lineRule="auto"/>
              <w:jc w:val="left"/>
              <w:rPr>
                <w:rFonts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丝束生产部制备区域</w:t>
            </w:r>
          </w:p>
        </w:tc>
        <w:tc>
          <w:tcPr>
            <w:tcW w:w="1581" w:type="pct"/>
            <w:vAlign w:val="center"/>
          </w:tcPr>
          <w:p w14:paraId="1F8C0528">
            <w:pPr>
              <w:spacing w:line="360" w:lineRule="auto"/>
              <w:jc w:val="left"/>
              <w:rPr>
                <w:rFonts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制备值班长</w:t>
            </w:r>
          </w:p>
        </w:tc>
        <w:tc>
          <w:tcPr>
            <w:tcW w:w="2582" w:type="pct"/>
            <w:vAlign w:val="center"/>
          </w:tcPr>
          <w:p w14:paraId="65DBA62C">
            <w:pPr>
              <w:spacing w:line="360" w:lineRule="auto"/>
              <w:jc w:val="left"/>
              <w:rPr>
                <w:rFonts w:cs="宋体"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丙酮、噪声</w:t>
            </w:r>
          </w:p>
        </w:tc>
      </w:tr>
      <w:tr w14:paraId="1E26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837" w:type="pct"/>
            <w:vMerge w:val="continue"/>
            <w:vAlign w:val="center"/>
          </w:tcPr>
          <w:p w14:paraId="2F0907B1">
            <w:pPr>
              <w:spacing w:line="360" w:lineRule="auto"/>
              <w:jc w:val="left"/>
              <w:rPr>
                <w:rFonts w:cs="Times New Roman" w:asciiTheme="majorEastAsia" w:hAnsiTheme="majorEastAsia" w:eastAsiaTheme="majorEastAsia"/>
                <w:kern w:val="0"/>
                <w:sz w:val="24"/>
                <w:szCs w:val="24"/>
              </w:rPr>
            </w:pPr>
          </w:p>
        </w:tc>
        <w:tc>
          <w:tcPr>
            <w:tcW w:w="1581" w:type="pct"/>
            <w:vAlign w:val="center"/>
          </w:tcPr>
          <w:p w14:paraId="0274DFE3">
            <w:pPr>
              <w:spacing w:line="360" w:lineRule="auto"/>
              <w:jc w:val="left"/>
              <w:rPr>
                <w:rFonts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 xml:space="preserve">制浆/丙酮主操  </w:t>
            </w:r>
          </w:p>
        </w:tc>
        <w:tc>
          <w:tcPr>
            <w:tcW w:w="2582" w:type="pct"/>
            <w:vAlign w:val="center"/>
          </w:tcPr>
          <w:p w14:paraId="397CE56F">
            <w:pPr>
              <w:spacing w:line="360" w:lineRule="auto"/>
              <w:jc w:val="left"/>
              <w:rPr>
                <w:rFonts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丙酮、噪声、高温</w:t>
            </w:r>
          </w:p>
        </w:tc>
      </w:tr>
      <w:tr w14:paraId="41DE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837" w:type="pct"/>
            <w:vMerge w:val="continue"/>
            <w:vAlign w:val="center"/>
          </w:tcPr>
          <w:p w14:paraId="18AE6F64">
            <w:pPr>
              <w:spacing w:line="360" w:lineRule="auto"/>
              <w:jc w:val="left"/>
              <w:rPr>
                <w:rFonts w:cs="Times New Roman" w:asciiTheme="majorEastAsia" w:hAnsiTheme="majorEastAsia" w:eastAsiaTheme="majorEastAsia"/>
                <w:kern w:val="0"/>
                <w:sz w:val="24"/>
                <w:szCs w:val="24"/>
              </w:rPr>
            </w:pPr>
          </w:p>
        </w:tc>
        <w:tc>
          <w:tcPr>
            <w:tcW w:w="1581" w:type="pct"/>
            <w:vAlign w:val="center"/>
          </w:tcPr>
          <w:p w14:paraId="0C5303B5">
            <w:pPr>
              <w:spacing w:line="360" w:lineRule="auto"/>
              <w:jc w:val="left"/>
              <w:rPr>
                <w:rFonts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制浆/丙酮副操</w:t>
            </w:r>
          </w:p>
        </w:tc>
        <w:tc>
          <w:tcPr>
            <w:tcW w:w="2582" w:type="pct"/>
            <w:vAlign w:val="center"/>
          </w:tcPr>
          <w:p w14:paraId="7CB26AAB">
            <w:pPr>
              <w:spacing w:line="360" w:lineRule="auto"/>
              <w:jc w:val="left"/>
              <w:rPr>
                <w:rFonts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丙酮、噪声、TiO</w:t>
            </w:r>
            <w:r>
              <w:rPr>
                <w:rFonts w:hint="eastAsia" w:cs="Times New Roman" w:asciiTheme="majorEastAsia" w:hAnsiTheme="majorEastAsia" w:eastAsiaTheme="majorEastAsia"/>
                <w:kern w:val="0"/>
                <w:sz w:val="24"/>
                <w:szCs w:val="24"/>
                <w:vertAlign w:val="subscript"/>
              </w:rPr>
              <w:t>2</w:t>
            </w:r>
            <w:r>
              <w:rPr>
                <w:rFonts w:hint="eastAsia" w:cs="Times New Roman" w:asciiTheme="majorEastAsia" w:hAnsiTheme="majorEastAsia" w:eastAsiaTheme="majorEastAsia"/>
                <w:kern w:val="0"/>
                <w:sz w:val="24"/>
                <w:szCs w:val="24"/>
              </w:rPr>
              <w:t>、高温</w:t>
            </w:r>
          </w:p>
        </w:tc>
      </w:tr>
      <w:tr w14:paraId="31E2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837" w:type="pct"/>
            <w:vMerge w:val="continue"/>
            <w:vAlign w:val="center"/>
          </w:tcPr>
          <w:p w14:paraId="1A79EEBB">
            <w:pPr>
              <w:spacing w:line="360" w:lineRule="auto"/>
              <w:jc w:val="left"/>
              <w:rPr>
                <w:rFonts w:cs="Times New Roman" w:asciiTheme="majorEastAsia" w:hAnsiTheme="majorEastAsia" w:eastAsiaTheme="majorEastAsia"/>
                <w:kern w:val="0"/>
                <w:sz w:val="24"/>
                <w:szCs w:val="24"/>
              </w:rPr>
            </w:pPr>
          </w:p>
        </w:tc>
        <w:tc>
          <w:tcPr>
            <w:tcW w:w="1581" w:type="pct"/>
            <w:vAlign w:val="center"/>
          </w:tcPr>
          <w:p w14:paraId="5A724645">
            <w:pPr>
              <w:spacing w:line="360" w:lineRule="auto"/>
              <w:jc w:val="left"/>
              <w:rPr>
                <w:rFonts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醋片卸料工</w:t>
            </w:r>
          </w:p>
        </w:tc>
        <w:tc>
          <w:tcPr>
            <w:tcW w:w="2582" w:type="pct"/>
            <w:vAlign w:val="center"/>
          </w:tcPr>
          <w:p w14:paraId="7A13596B">
            <w:pPr>
              <w:spacing w:line="360" w:lineRule="auto"/>
              <w:jc w:val="left"/>
              <w:rPr>
                <w:rFonts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醋纤尘、噪声</w:t>
            </w:r>
          </w:p>
        </w:tc>
      </w:tr>
      <w:tr w14:paraId="68FB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837" w:type="pct"/>
            <w:vMerge w:val="continue"/>
            <w:vAlign w:val="center"/>
          </w:tcPr>
          <w:p w14:paraId="6C123425">
            <w:pPr>
              <w:spacing w:line="360" w:lineRule="auto"/>
              <w:jc w:val="left"/>
              <w:rPr>
                <w:rFonts w:cs="Times New Roman" w:asciiTheme="majorEastAsia" w:hAnsiTheme="majorEastAsia" w:eastAsiaTheme="majorEastAsia"/>
                <w:kern w:val="0"/>
                <w:sz w:val="24"/>
                <w:szCs w:val="24"/>
              </w:rPr>
            </w:pPr>
          </w:p>
        </w:tc>
        <w:tc>
          <w:tcPr>
            <w:tcW w:w="1581" w:type="pct"/>
            <w:vAlign w:val="center"/>
          </w:tcPr>
          <w:p w14:paraId="766C246F">
            <w:pPr>
              <w:spacing w:line="360" w:lineRule="auto"/>
              <w:jc w:val="left"/>
              <w:rPr>
                <w:rFonts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废丝回收工</w:t>
            </w:r>
          </w:p>
        </w:tc>
        <w:tc>
          <w:tcPr>
            <w:tcW w:w="2582" w:type="pct"/>
            <w:vAlign w:val="center"/>
          </w:tcPr>
          <w:p w14:paraId="21422A38">
            <w:pPr>
              <w:spacing w:line="360" w:lineRule="auto"/>
              <w:jc w:val="left"/>
              <w:rPr>
                <w:rFonts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丙酮、噪声、高温</w:t>
            </w:r>
          </w:p>
        </w:tc>
      </w:tr>
      <w:tr w14:paraId="70EF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exact"/>
          <w:jc w:val="center"/>
        </w:trPr>
        <w:tc>
          <w:tcPr>
            <w:tcW w:w="837" w:type="pct"/>
            <w:vMerge w:val="continue"/>
            <w:vAlign w:val="center"/>
          </w:tcPr>
          <w:p w14:paraId="57241DE2">
            <w:pPr>
              <w:spacing w:line="360" w:lineRule="auto"/>
              <w:jc w:val="left"/>
              <w:rPr>
                <w:rFonts w:cs="Times New Roman" w:asciiTheme="majorEastAsia" w:hAnsiTheme="majorEastAsia" w:eastAsiaTheme="majorEastAsia"/>
                <w:kern w:val="0"/>
                <w:sz w:val="24"/>
                <w:szCs w:val="24"/>
              </w:rPr>
            </w:pPr>
          </w:p>
        </w:tc>
        <w:tc>
          <w:tcPr>
            <w:tcW w:w="1581" w:type="pct"/>
            <w:vAlign w:val="center"/>
          </w:tcPr>
          <w:p w14:paraId="4CB7B513">
            <w:pPr>
              <w:spacing w:line="360" w:lineRule="auto"/>
              <w:jc w:val="left"/>
              <w:rPr>
                <w:rFonts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板框铲装工</w:t>
            </w:r>
          </w:p>
        </w:tc>
        <w:tc>
          <w:tcPr>
            <w:tcW w:w="2582" w:type="pct"/>
            <w:vAlign w:val="center"/>
          </w:tcPr>
          <w:p w14:paraId="3F4FA7A3">
            <w:pPr>
              <w:spacing w:line="360" w:lineRule="auto"/>
              <w:jc w:val="left"/>
              <w:rPr>
                <w:rFonts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丙酮、高温、噪声</w:t>
            </w:r>
          </w:p>
        </w:tc>
      </w:tr>
      <w:tr w14:paraId="548D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837" w:type="pct"/>
            <w:vMerge w:val="restart"/>
            <w:vAlign w:val="center"/>
          </w:tcPr>
          <w:p w14:paraId="1542447B">
            <w:pPr>
              <w:spacing w:line="360" w:lineRule="auto"/>
              <w:jc w:val="left"/>
              <w:rPr>
                <w:rFonts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丝束生产部丝束区域</w:t>
            </w:r>
          </w:p>
        </w:tc>
        <w:tc>
          <w:tcPr>
            <w:tcW w:w="1581" w:type="pct"/>
            <w:vAlign w:val="center"/>
          </w:tcPr>
          <w:p w14:paraId="296E868F">
            <w:pPr>
              <w:spacing w:line="360" w:lineRule="auto"/>
              <w:jc w:val="left"/>
              <w:rPr>
                <w:rFonts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纺丝值班长</w:t>
            </w:r>
          </w:p>
        </w:tc>
        <w:tc>
          <w:tcPr>
            <w:tcW w:w="2582" w:type="pct"/>
            <w:vAlign w:val="center"/>
          </w:tcPr>
          <w:p w14:paraId="0BBEE5D6">
            <w:pPr>
              <w:spacing w:line="360" w:lineRule="auto"/>
              <w:jc w:val="left"/>
              <w:rPr>
                <w:rFonts w:cs="宋体"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丙酮、噪声</w:t>
            </w:r>
          </w:p>
        </w:tc>
      </w:tr>
      <w:tr w14:paraId="18BD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jc w:val="center"/>
        </w:trPr>
        <w:tc>
          <w:tcPr>
            <w:tcW w:w="837" w:type="pct"/>
            <w:vMerge w:val="continue"/>
            <w:vAlign w:val="center"/>
          </w:tcPr>
          <w:p w14:paraId="09121E1A">
            <w:pPr>
              <w:spacing w:line="360" w:lineRule="auto"/>
              <w:jc w:val="left"/>
              <w:rPr>
                <w:rFonts w:cs="Times New Roman" w:asciiTheme="majorEastAsia" w:hAnsiTheme="majorEastAsia" w:eastAsiaTheme="majorEastAsia"/>
                <w:kern w:val="0"/>
                <w:sz w:val="24"/>
                <w:szCs w:val="24"/>
              </w:rPr>
            </w:pPr>
          </w:p>
        </w:tc>
        <w:tc>
          <w:tcPr>
            <w:tcW w:w="1581" w:type="pct"/>
            <w:vAlign w:val="center"/>
          </w:tcPr>
          <w:p w14:paraId="311A32EF">
            <w:pPr>
              <w:spacing w:line="360" w:lineRule="auto"/>
              <w:jc w:val="left"/>
              <w:rPr>
                <w:rFonts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质检员</w:t>
            </w:r>
          </w:p>
        </w:tc>
        <w:tc>
          <w:tcPr>
            <w:tcW w:w="2582" w:type="pct"/>
            <w:vAlign w:val="center"/>
          </w:tcPr>
          <w:p w14:paraId="7B9038DF">
            <w:pPr>
              <w:spacing w:line="360" w:lineRule="auto"/>
              <w:jc w:val="left"/>
              <w:rPr>
                <w:rFonts w:cs="宋体"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丙酮、噪声</w:t>
            </w:r>
          </w:p>
        </w:tc>
      </w:tr>
      <w:tr w14:paraId="0439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837" w:type="pct"/>
            <w:vMerge w:val="continue"/>
            <w:vAlign w:val="center"/>
          </w:tcPr>
          <w:p w14:paraId="74C182C2">
            <w:pPr>
              <w:spacing w:line="360" w:lineRule="auto"/>
              <w:jc w:val="left"/>
              <w:rPr>
                <w:rFonts w:cs="Times New Roman" w:asciiTheme="majorEastAsia" w:hAnsiTheme="majorEastAsia" w:eastAsiaTheme="majorEastAsia"/>
                <w:kern w:val="0"/>
                <w:sz w:val="24"/>
                <w:szCs w:val="24"/>
              </w:rPr>
            </w:pPr>
          </w:p>
        </w:tc>
        <w:tc>
          <w:tcPr>
            <w:tcW w:w="1581" w:type="pct"/>
            <w:vAlign w:val="center"/>
          </w:tcPr>
          <w:p w14:paraId="48C84BB2">
            <w:pPr>
              <w:spacing w:line="360" w:lineRule="auto"/>
              <w:jc w:val="left"/>
              <w:rPr>
                <w:rFonts w:cs="宋体"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主工艺员</w:t>
            </w:r>
          </w:p>
        </w:tc>
        <w:tc>
          <w:tcPr>
            <w:tcW w:w="2582" w:type="pct"/>
            <w:vAlign w:val="center"/>
          </w:tcPr>
          <w:p w14:paraId="5D3F2711">
            <w:pPr>
              <w:spacing w:line="360" w:lineRule="auto"/>
              <w:jc w:val="left"/>
              <w:rPr>
                <w:rFonts w:cs="宋体"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丙酮、噪声</w:t>
            </w:r>
          </w:p>
        </w:tc>
      </w:tr>
      <w:tr w14:paraId="6D82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837" w:type="pct"/>
            <w:vMerge w:val="continue"/>
            <w:vAlign w:val="center"/>
          </w:tcPr>
          <w:p w14:paraId="4AA4D674">
            <w:pPr>
              <w:spacing w:line="360" w:lineRule="auto"/>
              <w:jc w:val="left"/>
              <w:rPr>
                <w:rFonts w:cs="Times New Roman" w:asciiTheme="majorEastAsia" w:hAnsiTheme="majorEastAsia" w:eastAsiaTheme="majorEastAsia"/>
                <w:kern w:val="0"/>
                <w:sz w:val="24"/>
                <w:szCs w:val="24"/>
              </w:rPr>
            </w:pPr>
          </w:p>
        </w:tc>
        <w:tc>
          <w:tcPr>
            <w:tcW w:w="1581" w:type="pct"/>
            <w:vAlign w:val="center"/>
          </w:tcPr>
          <w:p w14:paraId="21F85EF2">
            <w:pPr>
              <w:spacing w:line="360" w:lineRule="auto"/>
              <w:jc w:val="left"/>
              <w:rPr>
                <w:rFonts w:cs="宋体"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副工艺员</w:t>
            </w:r>
          </w:p>
        </w:tc>
        <w:tc>
          <w:tcPr>
            <w:tcW w:w="2582" w:type="pct"/>
            <w:vAlign w:val="center"/>
          </w:tcPr>
          <w:p w14:paraId="206F0DEF">
            <w:pPr>
              <w:spacing w:line="360" w:lineRule="auto"/>
              <w:jc w:val="left"/>
              <w:rPr>
                <w:rFonts w:cs="宋体"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丙酮、噪声</w:t>
            </w:r>
          </w:p>
        </w:tc>
      </w:tr>
      <w:tr w14:paraId="713A6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837" w:type="pct"/>
            <w:vMerge w:val="continue"/>
            <w:vAlign w:val="center"/>
          </w:tcPr>
          <w:p w14:paraId="6E00444C">
            <w:pPr>
              <w:spacing w:line="360" w:lineRule="auto"/>
              <w:jc w:val="left"/>
              <w:rPr>
                <w:rFonts w:cs="Times New Roman" w:asciiTheme="majorEastAsia" w:hAnsiTheme="majorEastAsia" w:eastAsiaTheme="majorEastAsia"/>
                <w:kern w:val="0"/>
                <w:sz w:val="24"/>
                <w:szCs w:val="24"/>
              </w:rPr>
            </w:pPr>
          </w:p>
        </w:tc>
        <w:tc>
          <w:tcPr>
            <w:tcW w:w="1581" w:type="pct"/>
            <w:vAlign w:val="center"/>
          </w:tcPr>
          <w:p w14:paraId="10DD522D">
            <w:pPr>
              <w:spacing w:line="360" w:lineRule="auto"/>
              <w:jc w:val="left"/>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擦帽工和引丝工</w:t>
            </w:r>
          </w:p>
        </w:tc>
        <w:tc>
          <w:tcPr>
            <w:tcW w:w="2582" w:type="pct"/>
            <w:vAlign w:val="center"/>
          </w:tcPr>
          <w:p w14:paraId="368D031E">
            <w:pPr>
              <w:spacing w:line="360" w:lineRule="auto"/>
              <w:jc w:val="left"/>
              <w:rPr>
                <w:rFonts w:cs="宋体"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丙酮、噪声</w:t>
            </w:r>
          </w:p>
        </w:tc>
      </w:tr>
      <w:tr w14:paraId="2C74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jc w:val="center"/>
        </w:trPr>
        <w:tc>
          <w:tcPr>
            <w:tcW w:w="837" w:type="pct"/>
            <w:vMerge w:val="continue"/>
            <w:vAlign w:val="center"/>
          </w:tcPr>
          <w:p w14:paraId="3652F9FD">
            <w:pPr>
              <w:spacing w:line="360" w:lineRule="auto"/>
              <w:jc w:val="left"/>
              <w:rPr>
                <w:rFonts w:cs="Times New Roman" w:asciiTheme="majorEastAsia" w:hAnsiTheme="majorEastAsia" w:eastAsiaTheme="majorEastAsia"/>
                <w:kern w:val="0"/>
                <w:sz w:val="24"/>
                <w:szCs w:val="24"/>
              </w:rPr>
            </w:pPr>
          </w:p>
        </w:tc>
        <w:tc>
          <w:tcPr>
            <w:tcW w:w="1581" w:type="pct"/>
            <w:vAlign w:val="center"/>
          </w:tcPr>
          <w:p w14:paraId="6D5E4CA3">
            <w:pPr>
              <w:spacing w:line="360" w:lineRule="auto"/>
              <w:jc w:val="left"/>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摆丝工</w:t>
            </w:r>
          </w:p>
        </w:tc>
        <w:tc>
          <w:tcPr>
            <w:tcW w:w="2582" w:type="pct"/>
            <w:vAlign w:val="center"/>
          </w:tcPr>
          <w:p w14:paraId="1ED73518">
            <w:pPr>
              <w:spacing w:line="360" w:lineRule="auto"/>
              <w:jc w:val="left"/>
              <w:rPr>
                <w:rFonts w:cs="宋体"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丙酮、噪声、醋纤尘</w:t>
            </w:r>
          </w:p>
        </w:tc>
      </w:tr>
      <w:tr w14:paraId="15DC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837" w:type="pct"/>
            <w:vMerge w:val="continue"/>
            <w:vAlign w:val="center"/>
          </w:tcPr>
          <w:p w14:paraId="62853082">
            <w:pPr>
              <w:spacing w:line="360" w:lineRule="auto"/>
              <w:jc w:val="left"/>
              <w:rPr>
                <w:rFonts w:cs="Times New Roman" w:asciiTheme="majorEastAsia" w:hAnsiTheme="majorEastAsia" w:eastAsiaTheme="majorEastAsia"/>
                <w:kern w:val="0"/>
                <w:sz w:val="24"/>
                <w:szCs w:val="24"/>
              </w:rPr>
            </w:pPr>
          </w:p>
        </w:tc>
        <w:tc>
          <w:tcPr>
            <w:tcW w:w="1581" w:type="pct"/>
            <w:vAlign w:val="center"/>
          </w:tcPr>
          <w:p w14:paraId="6048D676">
            <w:pPr>
              <w:spacing w:line="360" w:lineRule="auto"/>
              <w:jc w:val="left"/>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喷丝帽清洗工</w:t>
            </w:r>
          </w:p>
        </w:tc>
        <w:tc>
          <w:tcPr>
            <w:tcW w:w="2582" w:type="pct"/>
            <w:vAlign w:val="center"/>
          </w:tcPr>
          <w:p w14:paraId="3159C864">
            <w:pPr>
              <w:spacing w:line="360" w:lineRule="auto"/>
              <w:jc w:val="left"/>
              <w:rPr>
                <w:rFonts w:cs="宋体"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丙酮、硫酸酸雾</w:t>
            </w:r>
          </w:p>
        </w:tc>
      </w:tr>
      <w:tr w14:paraId="072B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837" w:type="pct"/>
            <w:vMerge w:val="continue"/>
            <w:vAlign w:val="center"/>
          </w:tcPr>
          <w:p w14:paraId="367AAE65">
            <w:pPr>
              <w:spacing w:line="360" w:lineRule="auto"/>
              <w:jc w:val="left"/>
              <w:rPr>
                <w:rFonts w:cs="Times New Roman" w:asciiTheme="majorEastAsia" w:hAnsiTheme="majorEastAsia" w:eastAsiaTheme="majorEastAsia"/>
                <w:kern w:val="0"/>
                <w:sz w:val="24"/>
                <w:szCs w:val="24"/>
              </w:rPr>
            </w:pPr>
          </w:p>
        </w:tc>
        <w:tc>
          <w:tcPr>
            <w:tcW w:w="1581" w:type="pct"/>
            <w:vAlign w:val="center"/>
          </w:tcPr>
          <w:p w14:paraId="57A91DBA">
            <w:pPr>
              <w:spacing w:line="360" w:lineRule="auto"/>
              <w:jc w:val="left"/>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打包工</w:t>
            </w:r>
          </w:p>
        </w:tc>
        <w:tc>
          <w:tcPr>
            <w:tcW w:w="2582" w:type="pct"/>
            <w:vAlign w:val="center"/>
          </w:tcPr>
          <w:p w14:paraId="790C2D49">
            <w:pPr>
              <w:spacing w:line="360" w:lineRule="auto"/>
              <w:jc w:val="left"/>
              <w:rPr>
                <w:rFonts w:cs="宋体"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物理伤害</w:t>
            </w:r>
          </w:p>
        </w:tc>
      </w:tr>
      <w:tr w14:paraId="7675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837" w:type="pct"/>
            <w:vMerge w:val="restart"/>
            <w:vAlign w:val="center"/>
          </w:tcPr>
          <w:p w14:paraId="7B230BD8">
            <w:pPr>
              <w:spacing w:line="360" w:lineRule="auto"/>
              <w:jc w:val="left"/>
              <w:rPr>
                <w:rFonts w:cs="宋体"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热动生产部</w:t>
            </w:r>
          </w:p>
        </w:tc>
        <w:tc>
          <w:tcPr>
            <w:tcW w:w="1581" w:type="pct"/>
            <w:vAlign w:val="center"/>
          </w:tcPr>
          <w:p w14:paraId="55D82F6D">
            <w:pPr>
              <w:spacing w:line="360" w:lineRule="auto"/>
              <w:jc w:val="left"/>
              <w:rPr>
                <w:rFonts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热动值班长</w:t>
            </w:r>
          </w:p>
        </w:tc>
        <w:tc>
          <w:tcPr>
            <w:tcW w:w="2582" w:type="pct"/>
            <w:vAlign w:val="center"/>
          </w:tcPr>
          <w:p w14:paraId="0D776EA3">
            <w:pPr>
              <w:spacing w:line="360" w:lineRule="auto"/>
              <w:jc w:val="left"/>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噪声、煤尘</w:t>
            </w:r>
          </w:p>
        </w:tc>
      </w:tr>
      <w:tr w14:paraId="29EF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837" w:type="pct"/>
            <w:vMerge w:val="continue"/>
            <w:vAlign w:val="center"/>
          </w:tcPr>
          <w:p w14:paraId="216851AE">
            <w:pPr>
              <w:spacing w:line="360" w:lineRule="auto"/>
              <w:jc w:val="left"/>
              <w:rPr>
                <w:rFonts w:cs="宋体" w:asciiTheme="majorEastAsia" w:hAnsiTheme="majorEastAsia" w:eastAsiaTheme="majorEastAsia"/>
                <w:kern w:val="0"/>
                <w:sz w:val="24"/>
                <w:szCs w:val="24"/>
              </w:rPr>
            </w:pPr>
          </w:p>
        </w:tc>
        <w:tc>
          <w:tcPr>
            <w:tcW w:w="1581" w:type="pct"/>
            <w:vAlign w:val="center"/>
          </w:tcPr>
          <w:p w14:paraId="5506581D">
            <w:pPr>
              <w:spacing w:line="360" w:lineRule="auto"/>
              <w:jc w:val="left"/>
              <w:rPr>
                <w:rFonts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电除尘、燃运、除渣工</w:t>
            </w:r>
          </w:p>
        </w:tc>
        <w:tc>
          <w:tcPr>
            <w:tcW w:w="2582" w:type="pct"/>
            <w:vAlign w:val="center"/>
          </w:tcPr>
          <w:p w14:paraId="34891994">
            <w:pPr>
              <w:spacing w:line="360" w:lineRule="auto"/>
              <w:jc w:val="left"/>
              <w:rPr>
                <w:rFonts w:cs="宋体"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噪声、煤尘</w:t>
            </w:r>
          </w:p>
        </w:tc>
      </w:tr>
      <w:tr w14:paraId="0C9F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837" w:type="pct"/>
            <w:vMerge w:val="continue"/>
            <w:vAlign w:val="center"/>
          </w:tcPr>
          <w:p w14:paraId="5B3B4666">
            <w:pPr>
              <w:spacing w:line="360" w:lineRule="auto"/>
              <w:jc w:val="left"/>
              <w:rPr>
                <w:rFonts w:cs="宋体" w:asciiTheme="majorEastAsia" w:hAnsiTheme="majorEastAsia" w:eastAsiaTheme="majorEastAsia"/>
                <w:kern w:val="0"/>
                <w:sz w:val="24"/>
                <w:szCs w:val="24"/>
              </w:rPr>
            </w:pPr>
          </w:p>
        </w:tc>
        <w:tc>
          <w:tcPr>
            <w:tcW w:w="1581" w:type="pct"/>
            <w:vAlign w:val="center"/>
          </w:tcPr>
          <w:p w14:paraId="7A3EB1B5">
            <w:pPr>
              <w:spacing w:line="360" w:lineRule="auto"/>
              <w:jc w:val="left"/>
              <w:rPr>
                <w:rFonts w:cs="宋体"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锅炉操作员</w:t>
            </w:r>
          </w:p>
        </w:tc>
        <w:tc>
          <w:tcPr>
            <w:tcW w:w="2582" w:type="pct"/>
            <w:vAlign w:val="center"/>
          </w:tcPr>
          <w:p w14:paraId="7B79A797">
            <w:pPr>
              <w:spacing w:line="360" w:lineRule="auto"/>
              <w:jc w:val="left"/>
              <w:rPr>
                <w:rFonts w:cs="宋体"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噪声、矽尘、SO</w:t>
            </w:r>
            <w:r>
              <w:rPr>
                <w:rFonts w:hint="eastAsia" w:cs="Times New Roman" w:asciiTheme="majorEastAsia" w:hAnsiTheme="majorEastAsia" w:eastAsiaTheme="majorEastAsia"/>
                <w:kern w:val="0"/>
                <w:sz w:val="24"/>
                <w:szCs w:val="24"/>
                <w:vertAlign w:val="subscript"/>
              </w:rPr>
              <w:t>2</w:t>
            </w:r>
            <w:r>
              <w:rPr>
                <w:rFonts w:hint="eastAsia" w:cs="Times New Roman" w:asciiTheme="majorEastAsia" w:hAnsiTheme="majorEastAsia" w:eastAsiaTheme="majorEastAsia"/>
                <w:kern w:val="0"/>
                <w:sz w:val="24"/>
                <w:szCs w:val="24"/>
              </w:rPr>
              <w:t>、NO</w:t>
            </w:r>
            <w:r>
              <w:rPr>
                <w:rFonts w:hint="eastAsia" w:cs="Times New Roman" w:asciiTheme="majorEastAsia" w:hAnsiTheme="majorEastAsia" w:eastAsiaTheme="majorEastAsia"/>
                <w:kern w:val="0"/>
                <w:sz w:val="24"/>
                <w:szCs w:val="24"/>
                <w:vertAlign w:val="subscript"/>
              </w:rPr>
              <w:t>X</w:t>
            </w:r>
            <w:r>
              <w:rPr>
                <w:rFonts w:hint="eastAsia" w:cs="Times New Roman" w:asciiTheme="majorEastAsia" w:hAnsiTheme="majorEastAsia" w:eastAsiaTheme="majorEastAsia"/>
                <w:kern w:val="0"/>
                <w:sz w:val="24"/>
                <w:szCs w:val="24"/>
              </w:rPr>
              <w:t>，CO、高温</w:t>
            </w:r>
          </w:p>
        </w:tc>
      </w:tr>
      <w:tr w14:paraId="7499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837" w:type="pct"/>
            <w:vMerge w:val="continue"/>
            <w:vAlign w:val="center"/>
          </w:tcPr>
          <w:p w14:paraId="2104063B">
            <w:pPr>
              <w:spacing w:line="360" w:lineRule="auto"/>
              <w:jc w:val="left"/>
              <w:rPr>
                <w:rFonts w:cs="宋体" w:asciiTheme="majorEastAsia" w:hAnsiTheme="majorEastAsia" w:eastAsiaTheme="majorEastAsia"/>
                <w:kern w:val="0"/>
                <w:sz w:val="24"/>
                <w:szCs w:val="24"/>
              </w:rPr>
            </w:pPr>
          </w:p>
        </w:tc>
        <w:tc>
          <w:tcPr>
            <w:tcW w:w="1581" w:type="pct"/>
            <w:vAlign w:val="center"/>
          </w:tcPr>
          <w:p w14:paraId="1CBB6D3F">
            <w:pPr>
              <w:spacing w:line="360" w:lineRule="auto"/>
              <w:jc w:val="left"/>
              <w:rPr>
                <w:rFonts w:cs="宋体"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汽机操作员</w:t>
            </w:r>
          </w:p>
        </w:tc>
        <w:tc>
          <w:tcPr>
            <w:tcW w:w="2582" w:type="pct"/>
            <w:vAlign w:val="center"/>
          </w:tcPr>
          <w:p w14:paraId="38719A7C">
            <w:pPr>
              <w:spacing w:line="360" w:lineRule="auto"/>
              <w:jc w:val="left"/>
              <w:rPr>
                <w:rFonts w:cs="宋体"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噪声</w:t>
            </w:r>
          </w:p>
        </w:tc>
      </w:tr>
      <w:tr w14:paraId="61C8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jc w:val="center"/>
        </w:trPr>
        <w:tc>
          <w:tcPr>
            <w:tcW w:w="837" w:type="pct"/>
            <w:vMerge w:val="continue"/>
            <w:vAlign w:val="center"/>
          </w:tcPr>
          <w:p w14:paraId="749F98FF">
            <w:pPr>
              <w:spacing w:line="360" w:lineRule="auto"/>
              <w:jc w:val="left"/>
              <w:rPr>
                <w:rFonts w:cs="宋体" w:asciiTheme="majorEastAsia" w:hAnsiTheme="majorEastAsia" w:eastAsiaTheme="majorEastAsia"/>
                <w:kern w:val="0"/>
                <w:sz w:val="24"/>
                <w:szCs w:val="24"/>
              </w:rPr>
            </w:pPr>
          </w:p>
        </w:tc>
        <w:tc>
          <w:tcPr>
            <w:tcW w:w="1581" w:type="pct"/>
            <w:vAlign w:val="center"/>
          </w:tcPr>
          <w:p w14:paraId="3A80F8F4">
            <w:pPr>
              <w:spacing w:line="360" w:lineRule="auto"/>
              <w:jc w:val="left"/>
              <w:rPr>
                <w:rFonts w:cs="宋体"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化水操作员</w:t>
            </w:r>
          </w:p>
        </w:tc>
        <w:tc>
          <w:tcPr>
            <w:tcW w:w="2582" w:type="pct"/>
            <w:vAlign w:val="center"/>
          </w:tcPr>
          <w:p w14:paraId="4A6854BE">
            <w:pPr>
              <w:spacing w:line="360" w:lineRule="auto"/>
              <w:jc w:val="left"/>
              <w:rPr>
                <w:rFonts w:cs="宋体"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噪声、盐酸、氢氧化钠</w:t>
            </w:r>
          </w:p>
        </w:tc>
      </w:tr>
      <w:tr w14:paraId="48AF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jc w:val="center"/>
        </w:trPr>
        <w:tc>
          <w:tcPr>
            <w:tcW w:w="837" w:type="pct"/>
            <w:vMerge w:val="continue"/>
            <w:vAlign w:val="center"/>
          </w:tcPr>
          <w:p w14:paraId="1AAD70E5">
            <w:pPr>
              <w:spacing w:line="360" w:lineRule="auto"/>
              <w:jc w:val="left"/>
              <w:rPr>
                <w:rFonts w:cs="宋体" w:asciiTheme="majorEastAsia" w:hAnsiTheme="majorEastAsia" w:eastAsiaTheme="majorEastAsia"/>
                <w:kern w:val="0"/>
                <w:sz w:val="24"/>
                <w:szCs w:val="24"/>
              </w:rPr>
            </w:pPr>
          </w:p>
        </w:tc>
        <w:tc>
          <w:tcPr>
            <w:tcW w:w="1581" w:type="pct"/>
            <w:vAlign w:val="center"/>
          </w:tcPr>
          <w:p w14:paraId="34658DEF">
            <w:pPr>
              <w:spacing w:line="360" w:lineRule="auto"/>
              <w:jc w:val="left"/>
              <w:rPr>
                <w:rFonts w:cs="宋体"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动力操作员</w:t>
            </w:r>
          </w:p>
        </w:tc>
        <w:tc>
          <w:tcPr>
            <w:tcW w:w="2582" w:type="pct"/>
            <w:vAlign w:val="center"/>
          </w:tcPr>
          <w:p w14:paraId="7A40849E">
            <w:pPr>
              <w:spacing w:line="360" w:lineRule="auto"/>
              <w:jc w:val="left"/>
              <w:rPr>
                <w:rFonts w:cs="宋体"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噪声</w:t>
            </w:r>
          </w:p>
        </w:tc>
      </w:tr>
      <w:tr w14:paraId="05D9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837" w:type="pct"/>
            <w:vMerge w:val="restart"/>
            <w:vAlign w:val="center"/>
          </w:tcPr>
          <w:p w14:paraId="218B3379">
            <w:pPr>
              <w:spacing w:line="360" w:lineRule="auto"/>
              <w:jc w:val="left"/>
              <w:rPr>
                <w:rFonts w:cs="宋体"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维修保障部机修专业</w:t>
            </w:r>
          </w:p>
        </w:tc>
        <w:tc>
          <w:tcPr>
            <w:tcW w:w="1581" w:type="pct"/>
            <w:vAlign w:val="center"/>
          </w:tcPr>
          <w:p w14:paraId="6CC22A05">
            <w:pPr>
              <w:spacing w:line="360" w:lineRule="auto"/>
              <w:jc w:val="left"/>
              <w:rPr>
                <w:rFonts w:cs="宋体"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界内机修</w:t>
            </w:r>
          </w:p>
        </w:tc>
        <w:tc>
          <w:tcPr>
            <w:tcW w:w="2582" w:type="pct"/>
            <w:vAlign w:val="center"/>
          </w:tcPr>
          <w:p w14:paraId="40959B08">
            <w:pPr>
              <w:spacing w:line="360" w:lineRule="auto"/>
              <w:jc w:val="left"/>
              <w:rPr>
                <w:rFonts w:cs="宋体"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丙酮、噪声</w:t>
            </w:r>
          </w:p>
        </w:tc>
      </w:tr>
      <w:tr w14:paraId="6ED5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837" w:type="pct"/>
            <w:vMerge w:val="continue"/>
            <w:vAlign w:val="center"/>
          </w:tcPr>
          <w:p w14:paraId="08A44DFD">
            <w:pPr>
              <w:spacing w:line="360" w:lineRule="auto"/>
              <w:jc w:val="left"/>
              <w:rPr>
                <w:rFonts w:cs="宋体" w:asciiTheme="majorEastAsia" w:hAnsiTheme="majorEastAsia" w:eastAsiaTheme="majorEastAsia"/>
                <w:kern w:val="0"/>
                <w:sz w:val="24"/>
                <w:szCs w:val="24"/>
              </w:rPr>
            </w:pPr>
          </w:p>
        </w:tc>
        <w:tc>
          <w:tcPr>
            <w:tcW w:w="1581" w:type="pct"/>
            <w:vAlign w:val="center"/>
          </w:tcPr>
          <w:p w14:paraId="6FE7E0A7">
            <w:pPr>
              <w:spacing w:line="360" w:lineRule="auto"/>
              <w:jc w:val="left"/>
              <w:rPr>
                <w:rFonts w:cs="宋体"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界外机修</w:t>
            </w:r>
          </w:p>
        </w:tc>
        <w:tc>
          <w:tcPr>
            <w:tcW w:w="2582" w:type="pct"/>
            <w:vAlign w:val="center"/>
          </w:tcPr>
          <w:p w14:paraId="1FB8F156">
            <w:pPr>
              <w:spacing w:line="360" w:lineRule="auto"/>
              <w:jc w:val="left"/>
              <w:rPr>
                <w:rFonts w:cs="宋体"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噪声、煤尘</w:t>
            </w:r>
          </w:p>
        </w:tc>
      </w:tr>
      <w:tr w14:paraId="3A25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jc w:val="center"/>
        </w:trPr>
        <w:tc>
          <w:tcPr>
            <w:tcW w:w="837" w:type="pct"/>
            <w:vMerge w:val="restart"/>
            <w:vAlign w:val="center"/>
          </w:tcPr>
          <w:p w14:paraId="717DB344">
            <w:pPr>
              <w:spacing w:line="360" w:lineRule="auto"/>
              <w:jc w:val="left"/>
              <w:rPr>
                <w:rFonts w:cs="宋体"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维修保障部电仪专业</w:t>
            </w:r>
          </w:p>
        </w:tc>
        <w:tc>
          <w:tcPr>
            <w:tcW w:w="1581" w:type="pct"/>
            <w:vAlign w:val="center"/>
          </w:tcPr>
          <w:p w14:paraId="4AA93545">
            <w:pPr>
              <w:spacing w:line="360" w:lineRule="auto"/>
              <w:jc w:val="left"/>
              <w:rPr>
                <w:rFonts w:cs="宋体"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界内电、仪修</w:t>
            </w:r>
          </w:p>
        </w:tc>
        <w:tc>
          <w:tcPr>
            <w:tcW w:w="2582" w:type="pct"/>
            <w:vAlign w:val="center"/>
          </w:tcPr>
          <w:p w14:paraId="2E2C403B">
            <w:pPr>
              <w:spacing w:line="360" w:lineRule="auto"/>
              <w:jc w:val="left"/>
              <w:rPr>
                <w:rFonts w:cs="宋体"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丙酮、噪声</w:t>
            </w:r>
          </w:p>
        </w:tc>
      </w:tr>
      <w:tr w14:paraId="7747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jc w:val="center"/>
        </w:trPr>
        <w:tc>
          <w:tcPr>
            <w:tcW w:w="837" w:type="pct"/>
            <w:vMerge w:val="continue"/>
            <w:vAlign w:val="center"/>
          </w:tcPr>
          <w:p w14:paraId="3F50DA96">
            <w:pPr>
              <w:spacing w:line="360" w:lineRule="auto"/>
              <w:jc w:val="left"/>
              <w:rPr>
                <w:rFonts w:cs="宋体" w:asciiTheme="majorEastAsia" w:hAnsiTheme="majorEastAsia" w:eastAsiaTheme="majorEastAsia"/>
                <w:kern w:val="0"/>
                <w:sz w:val="24"/>
                <w:szCs w:val="24"/>
              </w:rPr>
            </w:pPr>
          </w:p>
        </w:tc>
        <w:tc>
          <w:tcPr>
            <w:tcW w:w="1581" w:type="pct"/>
            <w:vAlign w:val="center"/>
          </w:tcPr>
          <w:p w14:paraId="329C77FD">
            <w:pPr>
              <w:spacing w:line="360" w:lineRule="auto"/>
              <w:jc w:val="left"/>
              <w:rPr>
                <w:rFonts w:cs="宋体"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界外电、仪修</w:t>
            </w:r>
          </w:p>
        </w:tc>
        <w:tc>
          <w:tcPr>
            <w:tcW w:w="2582" w:type="pct"/>
            <w:vAlign w:val="center"/>
          </w:tcPr>
          <w:p w14:paraId="0942BF1E">
            <w:pPr>
              <w:spacing w:line="360" w:lineRule="auto"/>
              <w:jc w:val="left"/>
              <w:rPr>
                <w:rFonts w:cs="宋体"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噪声、煤尘</w:t>
            </w:r>
          </w:p>
        </w:tc>
      </w:tr>
      <w:tr w14:paraId="61A2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jc w:val="center"/>
        </w:trPr>
        <w:tc>
          <w:tcPr>
            <w:tcW w:w="837" w:type="pct"/>
            <w:vMerge w:val="continue"/>
            <w:vAlign w:val="center"/>
          </w:tcPr>
          <w:p w14:paraId="3FD58481">
            <w:pPr>
              <w:spacing w:line="360" w:lineRule="auto"/>
              <w:jc w:val="left"/>
              <w:rPr>
                <w:rFonts w:cs="宋体" w:asciiTheme="majorEastAsia" w:hAnsiTheme="majorEastAsia" w:eastAsiaTheme="majorEastAsia"/>
                <w:kern w:val="0"/>
                <w:sz w:val="24"/>
                <w:szCs w:val="24"/>
              </w:rPr>
            </w:pPr>
          </w:p>
        </w:tc>
        <w:tc>
          <w:tcPr>
            <w:tcW w:w="1581" w:type="pct"/>
            <w:vAlign w:val="center"/>
          </w:tcPr>
          <w:p w14:paraId="735B2022">
            <w:pPr>
              <w:spacing w:line="360" w:lineRule="auto"/>
              <w:jc w:val="left"/>
              <w:rPr>
                <w:rFonts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电器运行</w:t>
            </w:r>
          </w:p>
        </w:tc>
        <w:tc>
          <w:tcPr>
            <w:tcW w:w="2582" w:type="pct"/>
            <w:vAlign w:val="center"/>
          </w:tcPr>
          <w:p w14:paraId="3EB392B2">
            <w:pPr>
              <w:spacing w:line="360" w:lineRule="auto"/>
              <w:jc w:val="left"/>
              <w:rPr>
                <w:rFonts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电离辐射</w:t>
            </w:r>
          </w:p>
        </w:tc>
      </w:tr>
      <w:tr w14:paraId="4EA2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837" w:type="pct"/>
            <w:vMerge w:val="restart"/>
            <w:vAlign w:val="center"/>
          </w:tcPr>
          <w:p w14:paraId="1B34CEE0">
            <w:pPr>
              <w:spacing w:line="360" w:lineRule="auto"/>
              <w:jc w:val="left"/>
              <w:rPr>
                <w:rFonts w:cs="宋体"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企业和质量管理部</w:t>
            </w:r>
          </w:p>
        </w:tc>
        <w:tc>
          <w:tcPr>
            <w:tcW w:w="1581" w:type="pct"/>
            <w:vAlign w:val="center"/>
          </w:tcPr>
          <w:p w14:paraId="6F2379D2">
            <w:pPr>
              <w:spacing w:line="360" w:lineRule="auto"/>
              <w:jc w:val="left"/>
              <w:rPr>
                <w:rFonts w:cs="宋体"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化检分析员</w:t>
            </w:r>
          </w:p>
        </w:tc>
        <w:tc>
          <w:tcPr>
            <w:tcW w:w="2582" w:type="pct"/>
            <w:vAlign w:val="center"/>
          </w:tcPr>
          <w:p w14:paraId="380D3E8D">
            <w:pPr>
              <w:jc w:val="left"/>
              <w:rPr>
                <w:rFonts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化学品（丙酮、酸、碱、卡尔费休试剂、甲醇、乙醚）</w:t>
            </w:r>
          </w:p>
        </w:tc>
      </w:tr>
      <w:tr w14:paraId="393FB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exact"/>
          <w:jc w:val="center"/>
        </w:trPr>
        <w:tc>
          <w:tcPr>
            <w:tcW w:w="837" w:type="pct"/>
            <w:vMerge w:val="continue"/>
            <w:vAlign w:val="center"/>
          </w:tcPr>
          <w:p w14:paraId="24342786">
            <w:pPr>
              <w:spacing w:line="360" w:lineRule="auto"/>
              <w:jc w:val="left"/>
              <w:rPr>
                <w:rFonts w:cs="宋体" w:asciiTheme="majorEastAsia" w:hAnsiTheme="majorEastAsia" w:eastAsiaTheme="majorEastAsia"/>
                <w:kern w:val="0"/>
                <w:sz w:val="24"/>
                <w:szCs w:val="24"/>
              </w:rPr>
            </w:pPr>
          </w:p>
        </w:tc>
        <w:tc>
          <w:tcPr>
            <w:tcW w:w="1581" w:type="pct"/>
            <w:vAlign w:val="center"/>
          </w:tcPr>
          <w:p w14:paraId="06AA1475">
            <w:pPr>
              <w:spacing w:line="360" w:lineRule="auto"/>
              <w:jc w:val="left"/>
              <w:rPr>
                <w:rFonts w:cs="宋体"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物检分析员</w:t>
            </w:r>
          </w:p>
        </w:tc>
        <w:tc>
          <w:tcPr>
            <w:tcW w:w="2582" w:type="pct"/>
            <w:vAlign w:val="center"/>
          </w:tcPr>
          <w:p w14:paraId="3028E510">
            <w:pPr>
              <w:jc w:val="left"/>
              <w:rPr>
                <w:rFonts w:cs="宋体"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噪声、物理伤害</w:t>
            </w:r>
          </w:p>
        </w:tc>
      </w:tr>
      <w:tr w14:paraId="0B574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837" w:type="pct"/>
            <w:vMerge w:val="continue"/>
            <w:vAlign w:val="center"/>
          </w:tcPr>
          <w:p w14:paraId="71187CD5">
            <w:pPr>
              <w:spacing w:line="360" w:lineRule="auto"/>
              <w:jc w:val="left"/>
              <w:rPr>
                <w:rFonts w:cs="宋体" w:asciiTheme="majorEastAsia" w:hAnsiTheme="majorEastAsia" w:eastAsiaTheme="majorEastAsia"/>
                <w:kern w:val="0"/>
                <w:sz w:val="24"/>
                <w:szCs w:val="24"/>
              </w:rPr>
            </w:pPr>
          </w:p>
        </w:tc>
        <w:tc>
          <w:tcPr>
            <w:tcW w:w="1581" w:type="pct"/>
            <w:vAlign w:val="center"/>
          </w:tcPr>
          <w:p w14:paraId="05A882C2">
            <w:pPr>
              <w:spacing w:line="360" w:lineRule="auto"/>
              <w:jc w:val="left"/>
              <w:rPr>
                <w:rFonts w:cs="宋体"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化水分析员</w:t>
            </w:r>
          </w:p>
        </w:tc>
        <w:tc>
          <w:tcPr>
            <w:tcW w:w="2582" w:type="pct"/>
            <w:vAlign w:val="center"/>
          </w:tcPr>
          <w:p w14:paraId="114BF085">
            <w:pPr>
              <w:spacing w:line="360" w:lineRule="auto"/>
              <w:jc w:val="left"/>
              <w:rPr>
                <w:rFonts w:cs="宋体"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煤尘、酸、碱</w:t>
            </w:r>
          </w:p>
        </w:tc>
      </w:tr>
      <w:tr w14:paraId="4F59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exact"/>
          <w:jc w:val="center"/>
        </w:trPr>
        <w:tc>
          <w:tcPr>
            <w:tcW w:w="837" w:type="pct"/>
            <w:vMerge w:val="continue"/>
            <w:vAlign w:val="center"/>
          </w:tcPr>
          <w:p w14:paraId="15E2D69A">
            <w:pPr>
              <w:spacing w:line="360" w:lineRule="auto"/>
              <w:jc w:val="left"/>
              <w:rPr>
                <w:rFonts w:cs="宋体" w:asciiTheme="majorEastAsia" w:hAnsiTheme="majorEastAsia" w:eastAsiaTheme="majorEastAsia"/>
                <w:kern w:val="0"/>
                <w:sz w:val="24"/>
                <w:szCs w:val="24"/>
              </w:rPr>
            </w:pPr>
          </w:p>
        </w:tc>
        <w:tc>
          <w:tcPr>
            <w:tcW w:w="1581" w:type="pct"/>
            <w:vAlign w:val="center"/>
          </w:tcPr>
          <w:p w14:paraId="2B5C9796">
            <w:pPr>
              <w:spacing w:line="360" w:lineRule="auto"/>
              <w:jc w:val="left"/>
              <w:rPr>
                <w:rFonts w:cs="宋体"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白班分析员</w:t>
            </w:r>
          </w:p>
        </w:tc>
        <w:tc>
          <w:tcPr>
            <w:tcW w:w="2582" w:type="pct"/>
            <w:vAlign w:val="center"/>
          </w:tcPr>
          <w:p w14:paraId="1D91D146">
            <w:pPr>
              <w:jc w:val="left"/>
              <w:rPr>
                <w:rFonts w:cs="宋体"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化学品（丙酮、酸、碱、卡尔费休试剂、甲醇、乙醚）</w:t>
            </w:r>
          </w:p>
        </w:tc>
      </w:tr>
      <w:tr w14:paraId="5BBA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837" w:type="pct"/>
            <w:vMerge w:val="restart"/>
            <w:vAlign w:val="center"/>
          </w:tcPr>
          <w:p w14:paraId="765EA873">
            <w:pPr>
              <w:spacing w:line="360" w:lineRule="auto"/>
              <w:jc w:val="left"/>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办公区</w:t>
            </w:r>
          </w:p>
        </w:tc>
        <w:tc>
          <w:tcPr>
            <w:tcW w:w="1581" w:type="pct"/>
            <w:vAlign w:val="center"/>
          </w:tcPr>
          <w:p w14:paraId="1CF6D26D">
            <w:pPr>
              <w:spacing w:line="360" w:lineRule="auto"/>
              <w:jc w:val="left"/>
              <w:rPr>
                <w:rFonts w:cs="Times New Roman"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办公室人员</w:t>
            </w:r>
          </w:p>
        </w:tc>
        <w:tc>
          <w:tcPr>
            <w:tcW w:w="2582" w:type="pct"/>
            <w:vAlign w:val="center"/>
          </w:tcPr>
          <w:p w14:paraId="0BD4B4D5">
            <w:pPr>
              <w:spacing w:line="360" w:lineRule="auto"/>
              <w:jc w:val="left"/>
              <w:rPr>
                <w:rFonts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视屏作业视力伤害</w:t>
            </w:r>
          </w:p>
        </w:tc>
      </w:tr>
      <w:tr w14:paraId="0560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837" w:type="pct"/>
            <w:vMerge w:val="continue"/>
            <w:vAlign w:val="center"/>
          </w:tcPr>
          <w:p w14:paraId="144FE108">
            <w:pPr>
              <w:spacing w:line="360" w:lineRule="auto"/>
              <w:jc w:val="left"/>
              <w:rPr>
                <w:rFonts w:cs="宋体" w:asciiTheme="majorEastAsia" w:hAnsiTheme="majorEastAsia" w:eastAsiaTheme="majorEastAsia"/>
                <w:kern w:val="0"/>
                <w:sz w:val="24"/>
                <w:szCs w:val="24"/>
              </w:rPr>
            </w:pPr>
          </w:p>
        </w:tc>
        <w:tc>
          <w:tcPr>
            <w:tcW w:w="1581" w:type="pct"/>
            <w:vAlign w:val="center"/>
          </w:tcPr>
          <w:p w14:paraId="3903D930">
            <w:pPr>
              <w:spacing w:line="360" w:lineRule="auto"/>
              <w:jc w:val="left"/>
              <w:rPr>
                <w:rFonts w:cs="Times New Roman"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信息机房</w:t>
            </w:r>
          </w:p>
        </w:tc>
        <w:tc>
          <w:tcPr>
            <w:tcW w:w="2582" w:type="pct"/>
            <w:vAlign w:val="center"/>
          </w:tcPr>
          <w:p w14:paraId="199EDB00">
            <w:pPr>
              <w:spacing w:line="360" w:lineRule="auto"/>
              <w:jc w:val="left"/>
              <w:rPr>
                <w:rFonts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电子雾</w:t>
            </w:r>
          </w:p>
        </w:tc>
      </w:tr>
    </w:tbl>
    <w:p w14:paraId="0DC98D81">
      <w:pPr>
        <w:spacing w:line="360" w:lineRule="auto"/>
        <w:ind w:firstLine="480" w:firstLineChars="200"/>
        <w:jc w:val="center"/>
        <w:rPr>
          <w:rFonts w:ascii="Times New Roman" w:hAnsi="Times New Roman" w:eastAsia="宋体" w:cs="Times New Roman"/>
          <w:color w:val="000000"/>
          <w:sz w:val="24"/>
          <w:szCs w:val="24"/>
        </w:rPr>
      </w:pPr>
    </w:p>
    <w:p w14:paraId="6F9AE62E">
      <w:pPr>
        <w:spacing w:line="360" w:lineRule="auto"/>
        <w:jc w:val="left"/>
        <w:rPr>
          <w:sz w:val="24"/>
          <w:szCs w:val="24"/>
        </w:rPr>
      </w:pPr>
    </w:p>
    <w:p w14:paraId="44E5A2F2">
      <w:pPr>
        <w:spacing w:line="360" w:lineRule="auto"/>
        <w:jc w:val="left"/>
        <w:rPr>
          <w:sz w:val="24"/>
          <w:szCs w:val="24"/>
        </w:rPr>
      </w:pPr>
    </w:p>
    <w:sectPr>
      <w:headerReference r:id="rId3" w:type="first"/>
      <w:footerReference r:id="rId4" w:type="default"/>
      <w:footerReference r:id="rId5" w:type="even"/>
      <w:pgSz w:w="11906" w:h="16838"/>
      <w:pgMar w:top="1440"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086E4">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3</w:t>
    </w:r>
    <w:r>
      <w:rPr>
        <w:rStyle w:val="9"/>
      </w:rPr>
      <w:fldChar w:fldCharType="end"/>
    </w:r>
  </w:p>
  <w:p w14:paraId="6F4BEA4D">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1C545">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0DDC3E81">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D9DBF">
    <w:pPr>
      <w:pStyle w:val="5"/>
    </w:pPr>
  </w:p>
  <w:p w14:paraId="7AFDBF46">
    <w:pPr>
      <w:pStyle w:val="5"/>
    </w:pPr>
  </w:p>
  <w:p w14:paraId="5BB33604">
    <w:pPr>
      <w:pStyle w:val="5"/>
    </w:pPr>
  </w:p>
  <w:p w14:paraId="6D4EC6BE">
    <w:pPr>
      <w:pStyle w:val="5"/>
    </w:pPr>
  </w:p>
  <w:p w14:paraId="399C49F5">
    <w:pPr>
      <w:pStyle w:val="5"/>
    </w:pPr>
  </w:p>
  <w:p w14:paraId="61B8A9D9">
    <w:pPr>
      <w:pStyle w:val="5"/>
    </w:pPr>
  </w:p>
  <w:p w14:paraId="36EA458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8FD"/>
    <w:rsid w:val="00000D69"/>
    <w:rsid w:val="00002ED7"/>
    <w:rsid w:val="00006FB0"/>
    <w:rsid w:val="00040CF8"/>
    <w:rsid w:val="00052244"/>
    <w:rsid w:val="000743A7"/>
    <w:rsid w:val="000975A0"/>
    <w:rsid w:val="000F10D7"/>
    <w:rsid w:val="000F60A6"/>
    <w:rsid w:val="0011241B"/>
    <w:rsid w:val="001246E5"/>
    <w:rsid w:val="00137245"/>
    <w:rsid w:val="001459CF"/>
    <w:rsid w:val="0015338F"/>
    <w:rsid w:val="001535EE"/>
    <w:rsid w:val="00154D3D"/>
    <w:rsid w:val="001653E4"/>
    <w:rsid w:val="0019316E"/>
    <w:rsid w:val="001A686F"/>
    <w:rsid w:val="001C6D8D"/>
    <w:rsid w:val="001D137C"/>
    <w:rsid w:val="001D6CAC"/>
    <w:rsid w:val="001E4884"/>
    <w:rsid w:val="001E664F"/>
    <w:rsid w:val="00204022"/>
    <w:rsid w:val="002457B3"/>
    <w:rsid w:val="00247BC3"/>
    <w:rsid w:val="00260037"/>
    <w:rsid w:val="00270918"/>
    <w:rsid w:val="00271B37"/>
    <w:rsid w:val="0028286A"/>
    <w:rsid w:val="002A5E8D"/>
    <w:rsid w:val="002B0395"/>
    <w:rsid w:val="002B15EE"/>
    <w:rsid w:val="002B3A99"/>
    <w:rsid w:val="002B575B"/>
    <w:rsid w:val="002C6F26"/>
    <w:rsid w:val="002D0F45"/>
    <w:rsid w:val="002D22C6"/>
    <w:rsid w:val="002D4BD1"/>
    <w:rsid w:val="002E03DF"/>
    <w:rsid w:val="00310513"/>
    <w:rsid w:val="0032386E"/>
    <w:rsid w:val="0034575D"/>
    <w:rsid w:val="003504CB"/>
    <w:rsid w:val="003729B3"/>
    <w:rsid w:val="00380301"/>
    <w:rsid w:val="0038715D"/>
    <w:rsid w:val="003B71D1"/>
    <w:rsid w:val="003C0EB9"/>
    <w:rsid w:val="003C6093"/>
    <w:rsid w:val="003D3F5F"/>
    <w:rsid w:val="003D65BE"/>
    <w:rsid w:val="00400464"/>
    <w:rsid w:val="0040293B"/>
    <w:rsid w:val="00414B04"/>
    <w:rsid w:val="0042164C"/>
    <w:rsid w:val="00441793"/>
    <w:rsid w:val="004417CF"/>
    <w:rsid w:val="0044664B"/>
    <w:rsid w:val="00447127"/>
    <w:rsid w:val="00450578"/>
    <w:rsid w:val="00450CD1"/>
    <w:rsid w:val="004511A3"/>
    <w:rsid w:val="0046398D"/>
    <w:rsid w:val="0047284A"/>
    <w:rsid w:val="004825D1"/>
    <w:rsid w:val="004D045E"/>
    <w:rsid w:val="004D0930"/>
    <w:rsid w:val="004E359B"/>
    <w:rsid w:val="004E3E6A"/>
    <w:rsid w:val="004E4E56"/>
    <w:rsid w:val="004E55A4"/>
    <w:rsid w:val="004F2A80"/>
    <w:rsid w:val="0051665F"/>
    <w:rsid w:val="00531841"/>
    <w:rsid w:val="005418FD"/>
    <w:rsid w:val="00552B13"/>
    <w:rsid w:val="0056064D"/>
    <w:rsid w:val="0057144E"/>
    <w:rsid w:val="0057469F"/>
    <w:rsid w:val="00576065"/>
    <w:rsid w:val="00576714"/>
    <w:rsid w:val="0058288D"/>
    <w:rsid w:val="00595112"/>
    <w:rsid w:val="005A5389"/>
    <w:rsid w:val="005B7C25"/>
    <w:rsid w:val="005C1EC1"/>
    <w:rsid w:val="005E3DC0"/>
    <w:rsid w:val="00613126"/>
    <w:rsid w:val="006139BA"/>
    <w:rsid w:val="00615D57"/>
    <w:rsid w:val="006259A6"/>
    <w:rsid w:val="006421A9"/>
    <w:rsid w:val="00665916"/>
    <w:rsid w:val="00685BA1"/>
    <w:rsid w:val="007113B4"/>
    <w:rsid w:val="007118AA"/>
    <w:rsid w:val="00712E4B"/>
    <w:rsid w:val="00715BDA"/>
    <w:rsid w:val="00717BA1"/>
    <w:rsid w:val="00746CF0"/>
    <w:rsid w:val="00760766"/>
    <w:rsid w:val="00775AD8"/>
    <w:rsid w:val="007912CE"/>
    <w:rsid w:val="00792E04"/>
    <w:rsid w:val="0079438B"/>
    <w:rsid w:val="007976ED"/>
    <w:rsid w:val="007A3489"/>
    <w:rsid w:val="007C0450"/>
    <w:rsid w:val="008012F2"/>
    <w:rsid w:val="008409EC"/>
    <w:rsid w:val="00843FBB"/>
    <w:rsid w:val="00852AB5"/>
    <w:rsid w:val="00855B19"/>
    <w:rsid w:val="0086058C"/>
    <w:rsid w:val="0088220C"/>
    <w:rsid w:val="008933C1"/>
    <w:rsid w:val="00893951"/>
    <w:rsid w:val="008C0FA4"/>
    <w:rsid w:val="008C6EC2"/>
    <w:rsid w:val="008D71F5"/>
    <w:rsid w:val="008E5E8E"/>
    <w:rsid w:val="008F2118"/>
    <w:rsid w:val="008F5565"/>
    <w:rsid w:val="009118ED"/>
    <w:rsid w:val="00913665"/>
    <w:rsid w:val="00940A38"/>
    <w:rsid w:val="00940E9D"/>
    <w:rsid w:val="00954FA4"/>
    <w:rsid w:val="0096102D"/>
    <w:rsid w:val="00967BB4"/>
    <w:rsid w:val="009A44D5"/>
    <w:rsid w:val="009F289A"/>
    <w:rsid w:val="00A06711"/>
    <w:rsid w:val="00A14BC1"/>
    <w:rsid w:val="00A47E11"/>
    <w:rsid w:val="00A5022C"/>
    <w:rsid w:val="00A65F38"/>
    <w:rsid w:val="00A72D50"/>
    <w:rsid w:val="00A73C1C"/>
    <w:rsid w:val="00A8293E"/>
    <w:rsid w:val="00A90BBD"/>
    <w:rsid w:val="00AA1A54"/>
    <w:rsid w:val="00AA2DD8"/>
    <w:rsid w:val="00AB27B1"/>
    <w:rsid w:val="00AB5011"/>
    <w:rsid w:val="00AB577B"/>
    <w:rsid w:val="00AC6379"/>
    <w:rsid w:val="00AC6B63"/>
    <w:rsid w:val="00AE00D1"/>
    <w:rsid w:val="00AE3C2F"/>
    <w:rsid w:val="00AE5241"/>
    <w:rsid w:val="00AF6511"/>
    <w:rsid w:val="00B11EC7"/>
    <w:rsid w:val="00B34EE8"/>
    <w:rsid w:val="00B35788"/>
    <w:rsid w:val="00B43315"/>
    <w:rsid w:val="00B61D6F"/>
    <w:rsid w:val="00B80768"/>
    <w:rsid w:val="00B96198"/>
    <w:rsid w:val="00BB5F6E"/>
    <w:rsid w:val="00BB6FB7"/>
    <w:rsid w:val="00BD23B2"/>
    <w:rsid w:val="00BF3163"/>
    <w:rsid w:val="00BF5974"/>
    <w:rsid w:val="00C054A9"/>
    <w:rsid w:val="00C13CFA"/>
    <w:rsid w:val="00C307FF"/>
    <w:rsid w:val="00C36D3A"/>
    <w:rsid w:val="00C916BE"/>
    <w:rsid w:val="00C94D0A"/>
    <w:rsid w:val="00CA4189"/>
    <w:rsid w:val="00CB5B1A"/>
    <w:rsid w:val="00CC6C24"/>
    <w:rsid w:val="00CC760E"/>
    <w:rsid w:val="00D03025"/>
    <w:rsid w:val="00D23FAA"/>
    <w:rsid w:val="00D42DFB"/>
    <w:rsid w:val="00D51724"/>
    <w:rsid w:val="00D7768F"/>
    <w:rsid w:val="00D80DF4"/>
    <w:rsid w:val="00DA7EEB"/>
    <w:rsid w:val="00DB2112"/>
    <w:rsid w:val="00DC3B01"/>
    <w:rsid w:val="00DC6AEE"/>
    <w:rsid w:val="00DC7C70"/>
    <w:rsid w:val="00DE4353"/>
    <w:rsid w:val="00DF0E66"/>
    <w:rsid w:val="00E2505F"/>
    <w:rsid w:val="00E270A7"/>
    <w:rsid w:val="00E4308B"/>
    <w:rsid w:val="00E45C44"/>
    <w:rsid w:val="00E6019E"/>
    <w:rsid w:val="00E643E2"/>
    <w:rsid w:val="00E7013C"/>
    <w:rsid w:val="00E74512"/>
    <w:rsid w:val="00E93300"/>
    <w:rsid w:val="00EA46EF"/>
    <w:rsid w:val="00EB0658"/>
    <w:rsid w:val="00EC3977"/>
    <w:rsid w:val="00ED20A8"/>
    <w:rsid w:val="00EE57AC"/>
    <w:rsid w:val="00EF4C5B"/>
    <w:rsid w:val="00F061C5"/>
    <w:rsid w:val="00F06E9F"/>
    <w:rsid w:val="00F12933"/>
    <w:rsid w:val="00F151AB"/>
    <w:rsid w:val="00F26F57"/>
    <w:rsid w:val="00F52472"/>
    <w:rsid w:val="00F55E08"/>
    <w:rsid w:val="00F72313"/>
    <w:rsid w:val="00F813AC"/>
    <w:rsid w:val="00F85D18"/>
    <w:rsid w:val="00F9033A"/>
    <w:rsid w:val="00F94C83"/>
    <w:rsid w:val="00FA154C"/>
    <w:rsid w:val="00FA456B"/>
    <w:rsid w:val="00FB19F7"/>
    <w:rsid w:val="00FE5CA8"/>
    <w:rsid w:val="057523EE"/>
    <w:rsid w:val="0C4722BE"/>
    <w:rsid w:val="10934FB8"/>
    <w:rsid w:val="1DBA3349"/>
    <w:rsid w:val="355A4128"/>
    <w:rsid w:val="3D791D75"/>
    <w:rsid w:val="432B3B11"/>
    <w:rsid w:val="4F234D65"/>
    <w:rsid w:val="58BA3515"/>
    <w:rsid w:val="5D673558"/>
    <w:rsid w:val="66A65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unhideWhenUsed/>
    <w:qFormat/>
    <w:uiPriority w:val="99"/>
    <w:pPr>
      <w:widowControl w:val="0"/>
      <w:adjustRightInd w:val="0"/>
      <w:spacing w:before="100" w:after="100" w:line="300" w:lineRule="auto"/>
      <w:ind w:firstLine="1044" w:firstLineChars="200"/>
      <w:jc w:val="both"/>
    </w:pPr>
    <w:rPr>
      <w:rFonts w:ascii="Times New Roman" w:hAnsi="Times New Roman" w:eastAsia="宋体" w:cs="Times New Roman"/>
      <w:kern w:val="2"/>
      <w:sz w:val="24"/>
      <w:szCs w:val="24"/>
      <w:lang w:val="en-US" w:eastAsia="zh-CN" w:bidi="ar-SA"/>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 w:type="table" w:customStyle="1" w:styleId="13">
    <w:name w:val="网格型1"/>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F9E6D-5C61-444F-8354-613B24A4DAD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2530</Words>
  <Characters>2611</Characters>
  <Lines>19</Lines>
  <Paragraphs>5</Paragraphs>
  <TotalTime>35</TotalTime>
  <ScaleCrop>false</ScaleCrop>
  <LinksUpToDate>false</LinksUpToDate>
  <CharactersWithSpaces>2622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2024-09-13T00:51:00Z</dcterms:created>
  <dc:creator>sun ling</dc:creator>
  <cp:lastModifiedBy>孙玲</cp:lastModifiedBy>
  <cp:lastPrinted>2018-03-01T01:23:00Z</cp:lastPrinted>
  <dcterms:modified xsi:type="dcterms:W3CDTF">2026-03-03T07:28:55Z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A0CA59C08E94431AB2BDA82EF24C90A4_13</vt:lpwstr>
  </property>
  <property fmtid="{D5CDD505-2E9C-101B-9397-08002B2CF9AE}" pid="4" name="KSOTemplateDocerSaveRecord">
    <vt:lpwstr>eyJoZGlkIjoiMjc0ODI1Yjk2ZWY5YWU1ODkwNzFjMDVlMzU2OTRjNDAiLCJ1c2VySWQiOiI3MjcwMjMzMTEifQ==</vt:lpwstr>
  </property>
</Properties>
</file>