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Theme="majorEastAsia" w:hAnsiTheme="majorEastAsia" w:eastAsiaTheme="majorEastAsia" w:cstheme="majorEastAsia"/>
          <w:b/>
          <w:bCs/>
          <w:sz w:val="44"/>
          <w:szCs w:val="44"/>
        </w:rPr>
      </w:pP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《兴业银行关于</w:t>
      </w:r>
      <w:r>
        <w:rPr>
          <w:rFonts w:hint="eastAsia" w:ascii="宋体" w:hAnsi="宋体" w:eastAsia="宋体" w:cs="宋体"/>
          <w:i w:val="0"/>
          <w:iCs w:val="0"/>
          <w:caps w:val="0"/>
          <w:color w:val="auto"/>
          <w:spacing w:val="0"/>
          <w:sz w:val="44"/>
          <w:szCs w:val="44"/>
          <w:lang w:val="en-US" w:eastAsia="zh-CN"/>
        </w:rPr>
        <w:t>昆明分行2026年度营业网点装修工程设计服务项目</w:t>
      </w:r>
      <w:r>
        <w:rPr>
          <w:rFonts w:hint="eastAsia" w:asciiTheme="majorEastAsia" w:hAnsiTheme="majorEastAsia" w:eastAsiaTheme="majorEastAsia" w:cstheme="majorEastAsia"/>
          <w:b/>
          <w:bCs/>
          <w:sz w:val="44"/>
          <w:szCs w:val="44"/>
        </w:rPr>
        <w:t>》供应商征集反馈材料-公司名称</w:t>
      </w:r>
    </w:p>
    <w:p>
      <w:pPr>
        <w:ind w:left="0" w:leftChars="0" w:firstLine="0" w:firstLineChars="0"/>
        <w:jc w:val="center"/>
        <w:rPr>
          <w:rFonts w:hint="default" w:ascii="仿宋" w:hAnsi="仿宋" w:eastAsia="仿宋"/>
          <w:b/>
          <w:bCs/>
          <w:sz w:val="24"/>
          <w:szCs w:val="24"/>
          <w:lang w:val="en-US" w:eastAsia="zh-CN"/>
        </w:rPr>
      </w:pPr>
      <w:r>
        <w:rPr>
          <w:rFonts w:hint="eastAsia" w:ascii="仿宋" w:hAnsi="仿宋" w:eastAsia="仿宋"/>
          <w:b/>
          <w:bCs/>
          <w:sz w:val="36"/>
          <w:szCs w:val="36"/>
          <w:lang w:val="en-US" w:eastAsia="zh-CN"/>
        </w:rPr>
        <w:t>目录指引</w:t>
      </w:r>
      <w:r>
        <w:rPr>
          <w:rFonts w:hint="eastAsia" w:ascii="仿宋" w:hAnsi="仿宋" w:eastAsia="仿宋"/>
          <w:b/>
          <w:bCs/>
          <w:sz w:val="24"/>
          <w:szCs w:val="24"/>
          <w:lang w:val="en-US" w:eastAsia="zh-CN"/>
        </w:rPr>
        <w:t xml:space="preserve"> </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ind w:left="0" w:leftChars="0" w:firstLine="0" w:firstLineChars="0"/>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第四部分 对应页码P41-P50</w:t>
      </w:r>
      <w:bookmarkStart w:id="0" w:name="_GoBack"/>
      <w:bookmarkEnd w:id="0"/>
    </w:p>
    <w:p>
      <w:pPr>
        <w:pStyle w:val="4"/>
        <w:ind w:left="0" w:leftChars="0" w:firstLine="0" w:firstLineChars="0"/>
        <w:rPr>
          <w:rFonts w:hint="default"/>
          <w:lang w:val="en-US" w:eastAsia="zh-CN"/>
        </w:rPr>
      </w:pPr>
    </w:p>
    <w:p>
      <w:pPr>
        <w:outlineLvl w:val="0"/>
        <w:rPr>
          <w:rFonts w:ascii="仿宋" w:hAnsi="仿宋" w:eastAsia="仿宋"/>
          <w:b/>
          <w:bCs/>
          <w:sz w:val="28"/>
          <w:szCs w:val="28"/>
        </w:rPr>
      </w:pPr>
      <w:r>
        <w:rPr>
          <w:rFonts w:hint="eastAsia" w:ascii="仿宋" w:hAnsi="仿宋" w:eastAsia="仿宋"/>
          <w:b/>
          <w:bCs/>
          <w:sz w:val="28"/>
          <w:szCs w:val="28"/>
        </w:rPr>
        <w:t>第一部分 项目要求应答部分：</w:t>
      </w:r>
    </w:p>
    <w:tbl>
      <w:tblPr>
        <w:tblStyle w:val="11"/>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385"/>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ascii="仿宋" w:hAnsi="仿宋" w:eastAsia="仿宋"/>
                <w:b/>
                <w:bCs/>
                <w:sz w:val="24"/>
                <w:szCs w:val="24"/>
              </w:rPr>
            </w:pPr>
            <w:r>
              <w:rPr>
                <w:rFonts w:hint="eastAsia" w:ascii="仿宋" w:hAnsi="仿宋" w:eastAsia="仿宋"/>
                <w:b/>
                <w:bCs/>
                <w:sz w:val="28"/>
                <w:szCs w:val="28"/>
                <w:lang w:val="en-US" w:eastAsia="zh-CN"/>
              </w:rPr>
              <w:t xml:space="preserve"> </w:t>
            </w:r>
            <w:r>
              <w:rPr>
                <w:rFonts w:ascii="仿宋" w:hAnsi="仿宋" w:eastAsia="仿宋"/>
                <w:b/>
                <w:bCs/>
                <w:sz w:val="24"/>
                <w:szCs w:val="24"/>
              </w:rPr>
              <w:t>审核事项</w:t>
            </w:r>
          </w:p>
        </w:tc>
        <w:tc>
          <w:tcPr>
            <w:tcW w:w="1385" w:type="dxa"/>
            <w:vAlign w:val="center"/>
          </w:tcPr>
          <w:p>
            <w:pPr>
              <w:rPr>
                <w:rFonts w:ascii="仿宋" w:hAnsi="仿宋" w:eastAsia="仿宋"/>
                <w:b/>
                <w:bCs/>
                <w:sz w:val="24"/>
                <w:szCs w:val="24"/>
              </w:rPr>
            </w:pPr>
            <w:r>
              <w:rPr>
                <w:rFonts w:hint="eastAsia" w:ascii="仿宋" w:hAnsi="仿宋" w:eastAsia="仿宋"/>
                <w:b/>
                <w:bCs/>
                <w:sz w:val="24"/>
                <w:szCs w:val="24"/>
              </w:rPr>
              <w:t>是否满足（是/否）</w:t>
            </w:r>
          </w:p>
        </w:tc>
        <w:tc>
          <w:tcPr>
            <w:tcW w:w="5457" w:type="dxa"/>
            <w:vAlign w:val="center"/>
          </w:tcPr>
          <w:p>
            <w:pPr>
              <w:rPr>
                <w:rFonts w:ascii="仿宋" w:hAnsi="仿宋" w:eastAsia="仿宋"/>
                <w:b/>
                <w:bCs/>
                <w:sz w:val="24"/>
                <w:szCs w:val="24"/>
              </w:rPr>
            </w:pPr>
            <w:r>
              <w:rPr>
                <w:rFonts w:hint="eastAsia" w:ascii="仿宋" w:hAnsi="仿宋" w:eastAsia="仿宋"/>
                <w:b/>
                <w:bCs/>
                <w:sz w:val="24"/>
                <w:szCs w:val="24"/>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18" w:type="dxa"/>
            <w:gridSpan w:val="3"/>
            <w:vAlign w:val="center"/>
          </w:tcPr>
          <w:p>
            <w:pPr>
              <w:rPr>
                <w:rFonts w:ascii="仿宋" w:hAnsi="仿宋" w:eastAsia="仿宋"/>
                <w:b/>
                <w:bCs/>
                <w:sz w:val="24"/>
                <w:szCs w:val="24"/>
              </w:rPr>
            </w:pPr>
            <w:r>
              <w:rPr>
                <w:rFonts w:hint="eastAsia" w:ascii="仿宋" w:hAnsi="仿宋" w:eastAsia="仿宋"/>
                <w:b/>
                <w:bCs/>
                <w:sz w:val="24"/>
                <w:szCs w:val="24"/>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376" w:type="dxa"/>
            <w:vAlign w:val="center"/>
          </w:tcPr>
          <w:p>
            <w:pPr>
              <w:rPr>
                <w:rFonts w:ascii="仿宋" w:hAnsi="仿宋" w:eastAsia="仿宋"/>
                <w:sz w:val="24"/>
                <w:szCs w:val="24"/>
              </w:rPr>
            </w:pPr>
            <w:r>
              <w:rPr>
                <w:rFonts w:hint="eastAsia" w:ascii="仿宋" w:hAnsi="仿宋" w:eastAsia="仿宋"/>
                <w:b/>
                <w:bCs/>
                <w:sz w:val="24"/>
                <w:szCs w:val="24"/>
              </w:rPr>
              <w:t>1.1采购需求</w:t>
            </w:r>
          </w:p>
        </w:tc>
        <w:tc>
          <w:tcPr>
            <w:tcW w:w="1385" w:type="dxa"/>
            <w:vAlign w:val="center"/>
          </w:tcPr>
          <w:p>
            <w:pPr>
              <w:rPr>
                <w:rFonts w:ascii="仿宋" w:hAnsi="仿宋" w:eastAsia="仿宋"/>
                <w:sz w:val="24"/>
                <w:szCs w:val="24"/>
              </w:rPr>
            </w:pPr>
          </w:p>
        </w:tc>
        <w:tc>
          <w:tcPr>
            <w:tcW w:w="5457" w:type="dxa"/>
            <w:vAlign w:val="center"/>
          </w:tcPr>
          <w:p>
            <w:pPr>
              <w:keepNext w:val="0"/>
              <w:keepLines w:val="0"/>
              <w:widowControl/>
              <w:suppressLineNumbers w:val="0"/>
              <w:spacing w:before="0" w:beforeAutospacing="1" w:after="0" w:afterAutospacing="1" w:line="288" w:lineRule="atLeast"/>
              <w:ind w:left="0" w:leftChars="0" w:right="0" w:firstLine="480" w:firstLineChars="200"/>
              <w:jc w:val="left"/>
              <w:rPr>
                <w:rFonts w:hint="default" w:ascii="Noto Sans SC" w:hAnsi="Noto Sans SC" w:eastAsia="Noto Sans SC" w:cs="Noto Sans SC"/>
                <w:i w:val="0"/>
                <w:iCs w:val="0"/>
                <w:caps w:val="0"/>
                <w:color w:val="000000"/>
                <w:spacing w:val="0"/>
                <w:sz w:val="24"/>
                <w:szCs w:val="24"/>
                <w:lang w:val="en-US"/>
              </w:rPr>
            </w:pPr>
            <w:r>
              <w:rPr>
                <w:rFonts w:hint="eastAsia" w:ascii="仿宋" w:hAnsi="仿宋" w:eastAsia="仿宋" w:cs="仿宋"/>
                <w:i w:val="0"/>
                <w:iCs w:val="0"/>
                <w:caps w:val="0"/>
                <w:color w:val="000000"/>
                <w:spacing w:val="0"/>
                <w:kern w:val="0"/>
                <w:sz w:val="24"/>
                <w:szCs w:val="24"/>
                <w:lang w:val="en-US" w:eastAsia="zh-CN" w:bidi="ar"/>
              </w:rPr>
              <w:t>为保证昆明分行网点装修项目正常建设，结合昆明分行实际情况，需引进实力强、信誉好、具备丰富的金融机构装修设</w:t>
            </w:r>
            <w:r>
              <w:rPr>
                <w:rFonts w:hint="eastAsia" w:ascii="仿宋" w:hAnsi="仿宋" w:eastAsia="仿宋" w:cs="仿宋"/>
                <w:i w:val="0"/>
                <w:iCs w:val="0"/>
                <w:caps w:val="0"/>
                <w:color w:val="auto"/>
                <w:spacing w:val="0"/>
                <w:kern w:val="0"/>
                <w:sz w:val="24"/>
                <w:szCs w:val="24"/>
                <w:lang w:val="en-US" w:eastAsia="zh-CN" w:bidi="ar"/>
              </w:rPr>
              <w:t>计经验的设计公司为我行提供服</w:t>
            </w:r>
            <w:r>
              <w:rPr>
                <w:rFonts w:hint="eastAsia" w:ascii="仿宋" w:hAnsi="仿宋" w:eastAsia="仿宋" w:cs="仿宋"/>
                <w:i w:val="0"/>
                <w:iCs w:val="0"/>
                <w:caps w:val="0"/>
                <w:color w:val="000000"/>
                <w:spacing w:val="0"/>
                <w:kern w:val="0"/>
                <w:sz w:val="24"/>
                <w:szCs w:val="24"/>
                <w:lang w:val="en-US" w:eastAsia="zh-CN" w:bidi="ar"/>
              </w:rPr>
              <w:t>务，确保我行营业网点稳步建设。现对兴业银行昆明分行2026年度营业网点装修工程设计服务项目进行采购。本次采购服务单位需完成年度营业网点及临时网点改造的设计相关工作，2026年度建设工程投资金额均在200-500万范围内，服务费含设计服务所需的一切费用。</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hint="eastAsia" w:ascii="仿宋" w:hAnsi="仿宋" w:eastAsia="仿宋"/>
                <w:sz w:val="24"/>
                <w:szCs w:val="24"/>
              </w:rPr>
            </w:pPr>
          </w:p>
          <w:p>
            <w:pPr>
              <w:rPr>
                <w:rFonts w:hint="eastAsia" w:ascii="仿宋" w:hAnsi="仿宋" w:eastAsia="仿宋"/>
                <w:b/>
                <w:bCs/>
                <w:sz w:val="24"/>
                <w:szCs w:val="24"/>
              </w:rPr>
            </w:pPr>
            <w:r>
              <w:rPr>
                <w:rFonts w:hint="eastAsia" w:ascii="仿宋" w:hAnsi="仿宋" w:eastAsia="仿宋"/>
                <w:b/>
                <w:bCs/>
                <w:sz w:val="24"/>
                <w:szCs w:val="24"/>
              </w:rPr>
              <w:t>1.2</w:t>
            </w:r>
            <w:r>
              <w:rPr>
                <w:rFonts w:hint="eastAsia" w:ascii="仿宋" w:hAnsi="仿宋" w:eastAsia="仿宋"/>
                <w:b/>
                <w:bCs/>
                <w:sz w:val="24"/>
                <w:szCs w:val="24"/>
                <w:lang w:val="en-US" w:eastAsia="zh-CN"/>
              </w:rPr>
              <w:t>技术要求</w:t>
            </w:r>
          </w:p>
          <w:p>
            <w:pPr>
              <w:rPr>
                <w:rFonts w:ascii="仿宋" w:hAnsi="仿宋" w:eastAsia="仿宋"/>
                <w:sz w:val="24"/>
                <w:szCs w:val="24"/>
              </w:rPr>
            </w:pPr>
          </w:p>
        </w:tc>
        <w:tc>
          <w:tcPr>
            <w:tcW w:w="1385" w:type="dxa"/>
            <w:vAlign w:val="center"/>
          </w:tcPr>
          <w:p>
            <w:pPr>
              <w:rPr>
                <w:rFonts w:ascii="仿宋" w:hAnsi="仿宋" w:eastAsia="仿宋"/>
                <w:sz w:val="24"/>
                <w:szCs w:val="24"/>
              </w:rPr>
            </w:pPr>
          </w:p>
        </w:tc>
        <w:tc>
          <w:tcPr>
            <w:tcW w:w="5457" w:type="dxa"/>
            <w:vAlign w:val="center"/>
          </w:tcPr>
          <w:p>
            <w:pPr>
              <w:rPr>
                <w:rFonts w:hint="eastAsia" w:ascii="仿宋" w:hAnsi="仿宋" w:eastAsia="仿宋"/>
                <w:sz w:val="24"/>
                <w:szCs w:val="24"/>
                <w:lang w:val="en-US" w:eastAsia="zh-CN"/>
              </w:rPr>
            </w:pPr>
            <w:r>
              <w:rPr>
                <w:rFonts w:hint="eastAsia" w:ascii="仿宋" w:hAnsi="仿宋" w:eastAsia="仿宋" w:cs="仿宋"/>
                <w:i w:val="0"/>
                <w:iCs w:val="0"/>
                <w:caps w:val="0"/>
                <w:color w:val="auto"/>
                <w:spacing w:val="0"/>
                <w:kern w:val="0"/>
                <w:sz w:val="24"/>
                <w:szCs w:val="24"/>
                <w:lang w:val="en-US" w:eastAsia="zh-CN" w:bidi="ar"/>
              </w:rPr>
              <w:t>设计公司应具备出具设计方案、设计效果图、设计施工图、现场解决全专业技术问题能力，全专业包含：建筑装饰、电气专业（强电、弱电）、给排水专业（含消防）、暖通专业（含消防）、结构专业等。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b/>
                <w:bCs/>
                <w:sz w:val="24"/>
                <w:szCs w:val="24"/>
              </w:rPr>
              <w:t>1.3</w:t>
            </w:r>
            <w:r>
              <w:rPr>
                <w:rFonts w:hint="eastAsia" w:ascii="仿宋" w:hAnsi="仿宋" w:eastAsia="仿宋"/>
                <w:b/>
                <w:bCs/>
                <w:sz w:val="24"/>
                <w:szCs w:val="24"/>
                <w:lang w:val="en-US" w:eastAsia="zh-CN"/>
              </w:rPr>
              <w:t>供应商资质要求</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.1</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auto"/>
                <w:spacing w:val="0"/>
                <w:kern w:val="0"/>
                <w:sz w:val="24"/>
                <w:szCs w:val="24"/>
                <w:lang w:val="en-US" w:eastAsia="zh-CN" w:bidi="ar"/>
              </w:rPr>
              <w:t>企业成立一年以上，经营正常，可稳定提供服务。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.2</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auto"/>
                <w:spacing w:val="0"/>
                <w:kern w:val="0"/>
                <w:sz w:val="24"/>
                <w:szCs w:val="24"/>
                <w:lang w:val="en-US" w:eastAsia="zh-CN" w:bidi="ar"/>
              </w:rPr>
              <w:t>具有独立承担民事责任的能力，具备有效的营业执照或事业单位法人证书或其他类似的法定证明文件。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.3</w:t>
            </w:r>
          </w:p>
        </w:tc>
        <w:tc>
          <w:tcPr>
            <w:tcW w:w="1385" w:type="dxa"/>
            <w:vAlign w:val="center"/>
          </w:tcPr>
          <w:p>
            <w:pPr>
              <w:rPr>
                <w:rFonts w:ascii="仿宋" w:hAnsi="仿宋" w:eastAsia="仿宋"/>
                <w:sz w:val="24"/>
                <w:szCs w:val="24"/>
              </w:rPr>
            </w:pPr>
          </w:p>
        </w:tc>
        <w:tc>
          <w:tcPr>
            <w:tcW w:w="5457" w:type="dxa"/>
            <w:vAlign w:val="center"/>
          </w:tcPr>
          <w:p>
            <w:pPr>
              <w:pStyle w:val="5"/>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资质要求，应具备建设行政主管部门颁发的工程设计建筑行业（建筑工程）乙级及以上资质或建筑装饰工程设计专项甲级。</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1.3.4</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auto"/>
                <w:spacing w:val="0"/>
                <w:kern w:val="0"/>
                <w:sz w:val="24"/>
                <w:szCs w:val="24"/>
                <w:lang w:val="en-US" w:eastAsia="zh-CN" w:bidi="ar"/>
              </w:rPr>
              <w:t>财务要求：提供近三年（2022年-2024年）经审计的审计报告及报表（分支机构可提供其总公司的，成立时间少于规定年份的提供自成立至今的财务报表或相关情况说明）。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1.3.5</w:t>
            </w:r>
          </w:p>
        </w:tc>
        <w:tc>
          <w:tcPr>
            <w:tcW w:w="1385" w:type="dxa"/>
            <w:vAlign w:val="center"/>
          </w:tcPr>
          <w:p>
            <w:pPr>
              <w:rPr>
                <w:rFonts w:ascii="仿宋" w:hAnsi="仿宋" w:eastAsia="仿宋"/>
                <w:sz w:val="24"/>
                <w:szCs w:val="24"/>
              </w:rPr>
            </w:pPr>
          </w:p>
        </w:tc>
        <w:tc>
          <w:tcPr>
            <w:tcW w:w="545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leftChars="0" w:right="0" w:firstLine="0" w:firstLineChars="0"/>
              <w:jc w:val="left"/>
              <w:rPr>
                <w:rFonts w:hint="default" w:ascii="仿宋" w:hAnsi="仿宋" w:eastAsia="仿宋" w:cs="仿宋"/>
                <w:i w:val="0"/>
                <w:iCs w:val="0"/>
                <w:caps w:val="0"/>
                <w:color w:val="auto"/>
                <w:spacing w:val="0"/>
                <w:kern w:val="0"/>
                <w:sz w:val="24"/>
                <w:szCs w:val="24"/>
                <w:lang w:val="en-US" w:eastAsia="zh-CN" w:bidi="ar"/>
              </w:rPr>
            </w:pPr>
            <w:r>
              <w:rPr>
                <w:rFonts w:hint="default" w:ascii="仿宋" w:hAnsi="仿宋" w:eastAsia="仿宋" w:cs="仿宋"/>
                <w:i w:val="0"/>
                <w:iCs w:val="0"/>
                <w:caps w:val="0"/>
                <w:color w:val="auto"/>
                <w:spacing w:val="0"/>
                <w:kern w:val="0"/>
                <w:sz w:val="24"/>
                <w:szCs w:val="24"/>
                <w:lang w:val="en-US" w:eastAsia="zh-CN" w:bidi="ar"/>
              </w:rPr>
              <w:t>企业业绩要求</w:t>
            </w:r>
            <w:r>
              <w:rPr>
                <w:rFonts w:hint="eastAsia" w:ascii="仿宋" w:hAnsi="仿宋" w:eastAsia="仿宋" w:cs="仿宋"/>
                <w:i w:val="0"/>
                <w:iCs w:val="0"/>
                <w:caps w:val="0"/>
                <w:color w:val="auto"/>
                <w:spacing w:val="0"/>
                <w:kern w:val="0"/>
                <w:sz w:val="24"/>
                <w:szCs w:val="24"/>
                <w:lang w:val="en-US" w:eastAsia="zh-CN" w:bidi="ar"/>
              </w:rPr>
              <w:t>，</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b/>
                <w:bCs/>
                <w:i w:val="0"/>
                <w:iCs w:val="0"/>
                <w:color w:val="auto"/>
                <w:sz w:val="24"/>
                <w:szCs w:val="24"/>
                <w:highlight w:val="none"/>
                <w:lang w:val="en-US" w:eastAsia="zh-CN"/>
              </w:rPr>
              <w:t>（近三年）</w:t>
            </w:r>
            <w:r>
              <w:rPr>
                <w:rFonts w:hint="eastAsia" w:ascii="仿宋" w:hAnsi="仿宋" w:eastAsia="仿宋" w:cs="仿宋"/>
                <w:color w:val="auto"/>
                <w:sz w:val="24"/>
                <w:szCs w:val="24"/>
                <w:highlight w:val="none"/>
                <w:lang w:val="en-US" w:eastAsia="zh-CN"/>
              </w:rPr>
              <w:t>至今</w:t>
            </w:r>
            <w:r>
              <w:rPr>
                <w:rFonts w:hint="eastAsia" w:ascii="仿宋" w:hAnsi="仿宋" w:eastAsia="仿宋" w:cs="仿宋"/>
                <w:color w:val="auto"/>
                <w:sz w:val="24"/>
                <w:szCs w:val="24"/>
                <w:highlight w:val="none"/>
              </w:rPr>
              <w:t>与20家国内系统重要性银行</w:t>
            </w:r>
            <w:r>
              <w:rPr>
                <w:rStyle w:val="13"/>
                <w:rFonts w:hint="eastAsia" w:ascii="仿宋" w:hAnsi="仿宋" w:eastAsia="仿宋" w:cs="仿宋"/>
                <w:color w:val="auto"/>
                <w:kern w:val="0"/>
                <w:sz w:val="24"/>
                <w:szCs w:val="24"/>
                <w:highlight w:val="none"/>
                <w:lang w:val="en-US" w:eastAsia="zh-CN" w:bidi="ar"/>
              </w:rPr>
              <w:footnoteReference w:id="0"/>
            </w:r>
            <w:r>
              <w:rPr>
                <w:rFonts w:hint="eastAsia" w:ascii="仿宋" w:hAnsi="仿宋" w:eastAsia="仿宋" w:cs="仿宋"/>
                <w:i w:val="0"/>
                <w:iCs w:val="0"/>
                <w:color w:val="auto"/>
                <w:sz w:val="24"/>
                <w:szCs w:val="24"/>
                <w:highlight w:val="none"/>
                <w:lang w:val="en-US" w:eastAsia="zh-CN"/>
              </w:rPr>
              <w:t>分行级/或其子公司</w:t>
            </w:r>
            <w:r>
              <w:rPr>
                <w:rFonts w:hint="eastAsia" w:ascii="仿宋" w:hAnsi="仿宋" w:eastAsia="仿宋" w:cs="仿宋"/>
                <w:color w:val="auto"/>
                <w:sz w:val="24"/>
                <w:szCs w:val="24"/>
                <w:highlight w:val="none"/>
                <w:lang w:val="en-US" w:eastAsia="zh-CN"/>
              </w:rPr>
              <w:t>开展的装修设计案例2例以上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须提供相关案例合同证明材料，以合同签订日期为准）</w:t>
            </w:r>
            <w:r>
              <w:rPr>
                <w:rFonts w:hint="eastAsia" w:ascii="仿宋" w:hAnsi="仿宋" w:eastAsia="仿宋" w:cs="仿宋"/>
                <w:i w:val="0"/>
                <w:iCs w:val="0"/>
                <w:caps w:val="0"/>
                <w:color w:val="auto"/>
                <w:spacing w:val="0"/>
                <w:kern w:val="0"/>
                <w:sz w:val="24"/>
                <w:szCs w:val="24"/>
                <w:shd w:val="clear" w:fill="FFFFFF"/>
                <w:lang w:val="en-US" w:eastAsia="zh-CN" w:bidi="ar"/>
              </w:rPr>
              <w:t>。</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218" w:type="dxa"/>
            <w:gridSpan w:val="3"/>
            <w:vAlign w:val="center"/>
          </w:tcPr>
          <w:p>
            <w:pPr>
              <w:rPr>
                <w:rFonts w:ascii="仿宋" w:hAnsi="仿宋" w:eastAsia="仿宋"/>
                <w:sz w:val="24"/>
                <w:szCs w:val="24"/>
              </w:rPr>
            </w:pPr>
            <w:r>
              <w:rPr>
                <w:rFonts w:hint="eastAsia" w:ascii="仿宋" w:hAnsi="仿宋" w:eastAsia="仿宋"/>
                <w:b/>
                <w:bCs/>
                <w:sz w:val="24"/>
                <w:szCs w:val="24"/>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2.1</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000000"/>
                <w:spacing w:val="0"/>
                <w:sz w:val="24"/>
                <w:szCs w:val="24"/>
              </w:rPr>
              <w:t>依法成立，为存续、在营、开业、在册、登记成立等正常企业状态。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2.2</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000000"/>
                <w:spacing w:val="0"/>
                <w:sz w:val="24"/>
                <w:szCs w:val="24"/>
              </w:rPr>
              <w:t>在兴业银行开立对公账户，若中标本项目，则通过兴业银行对公账户结算该项目相关费用。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2.3</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充分理解我行服务需求并能够根据需求提供相应的服务。</w:t>
            </w:r>
          </w:p>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eastAsia" w:ascii="仿宋" w:hAnsi="仿宋" w:eastAsia="仿宋"/>
                <w:sz w:val="24"/>
                <w:szCs w:val="24"/>
              </w:rPr>
            </w:pPr>
            <w:r>
              <w:rPr>
                <w:rFonts w:hint="eastAsia" w:ascii="仿宋" w:hAnsi="仿宋" w:eastAsia="仿宋"/>
                <w:sz w:val="24"/>
                <w:szCs w:val="24"/>
              </w:rPr>
              <w:t>2.4</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sz w:val="24"/>
                <w:szCs w:val="24"/>
                <w:lang w:val="en-US" w:eastAsia="zh-CN"/>
              </w:rPr>
              <w:t>具有良好的商业信誉且经营正常。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sz w:val="24"/>
                <w:szCs w:val="24"/>
                <w:lang w:val="en-US" w:eastAsia="zh-CN"/>
              </w:rPr>
              <w:t>依法缴纳税收和社会保障资金。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kern w:val="0"/>
                <w:sz w:val="24"/>
                <w:szCs w:val="24"/>
                <w:lang w:val="en-US" w:eastAsia="zh-CN" w:bidi="ar"/>
              </w:rPr>
              <w:t>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c>
          <w:tcPr>
            <w:tcW w:w="1385" w:type="dxa"/>
            <w:vAlign w:val="center"/>
          </w:tcPr>
          <w:p>
            <w:pPr>
              <w:rPr>
                <w:rFonts w:ascii="仿宋" w:hAnsi="仿宋" w:eastAsia="仿宋"/>
                <w:sz w:val="24"/>
                <w:szCs w:val="24"/>
              </w:rPr>
            </w:pPr>
          </w:p>
        </w:tc>
        <w:tc>
          <w:tcPr>
            <w:tcW w:w="5457" w:type="dxa"/>
            <w:vAlign w:val="center"/>
          </w:tcPr>
          <w:p>
            <w:pPr>
              <w:ind w:left="0" w:leftChars="0" w:firstLine="0" w:firstLineChars="0"/>
              <w:rPr>
                <w:rFonts w:ascii="仿宋" w:hAnsi="仿宋" w:eastAsia="仿宋"/>
                <w:sz w:val="24"/>
                <w:szCs w:val="24"/>
              </w:rPr>
            </w:pPr>
            <w:r>
              <w:rPr>
                <w:rFonts w:hint="eastAsia" w:ascii="仿宋" w:hAnsi="仿宋" w:eastAsia="仿宋" w:cs="仿宋"/>
                <w:i w:val="0"/>
                <w:iCs w:val="0"/>
                <w:caps w:val="0"/>
                <w:color w:val="000000"/>
                <w:spacing w:val="0"/>
                <w:kern w:val="0"/>
                <w:sz w:val="24"/>
                <w:szCs w:val="24"/>
                <w:lang w:val="en-US" w:eastAsia="zh-CN" w:bidi="ar"/>
              </w:rPr>
              <w:t>经营范围经国家行政管理部门依法批准，同时获得从事行业有效执业证明、行政许可、专业资质等证照。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r>
              <w:rPr>
                <w:rFonts w:hint="eastAsia" w:ascii="仿宋" w:hAnsi="仿宋" w:eastAsia="仿宋" w:cs="仿宋"/>
                <w:i w:val="0"/>
                <w:iCs w:val="0"/>
                <w:caps w:val="0"/>
                <w:color w:val="000000"/>
                <w:spacing w:val="0"/>
                <w:kern w:val="0"/>
                <w:sz w:val="24"/>
                <w:szCs w:val="24"/>
                <w:lang w:val="en-US" w:eastAsia="zh-CN" w:bidi="ar"/>
              </w:rPr>
              <w:t>两年内目标服务领域未出现严重安全事件。</w:t>
            </w:r>
          </w:p>
        </w:tc>
      </w:tr>
    </w:tbl>
    <w:p>
      <w:pPr>
        <w:ind w:firstLine="600" w:firstLineChars="200"/>
        <w:rPr>
          <w:rFonts w:ascii="仿宋" w:hAnsi="仿宋" w:eastAsia="仿宋"/>
          <w:b/>
          <w:bCs/>
          <w:sz w:val="28"/>
          <w:szCs w:val="28"/>
        </w:rPr>
      </w:pPr>
      <w:r>
        <w:rPr>
          <w:rFonts w:hint="eastAsia" w:ascii="仿宋" w:hAnsi="仿宋" w:eastAsia="仿宋"/>
          <w:sz w:val="30"/>
          <w:szCs w:val="30"/>
        </w:rPr>
        <w:t>供应商须对报名信息和资料的真实性负责。如提供虚假材料，将取消报名资格并列入我行供应商黑名单。</w:t>
      </w:r>
    </w:p>
    <w:p>
      <w:pPr>
        <w:outlineLvl w:val="0"/>
        <w:rPr>
          <w:rFonts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第二部分 供应商基础信息部分：</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jc w:val="center"/>
              <w:rPr>
                <w:rFonts w:ascii="仿宋" w:hAnsi="仿宋" w:eastAsia="仿宋"/>
                <w:b/>
                <w:bCs/>
                <w:sz w:val="24"/>
                <w:szCs w:val="24"/>
              </w:rPr>
            </w:pPr>
            <w:r>
              <w:rPr>
                <w:rFonts w:hint="eastAsia" w:ascii="仿宋" w:hAnsi="仿宋" w:eastAsia="仿宋"/>
                <w:b/>
                <w:bCs/>
                <w:sz w:val="24"/>
                <w:szCs w:val="24"/>
              </w:rPr>
              <w:t>基本信息项</w:t>
            </w:r>
          </w:p>
        </w:tc>
        <w:tc>
          <w:tcPr>
            <w:tcW w:w="6081" w:type="dxa"/>
            <w:vAlign w:val="center"/>
          </w:tcPr>
          <w:p>
            <w:pPr>
              <w:jc w:val="center"/>
              <w:rPr>
                <w:rFonts w:ascii="仿宋" w:hAnsi="仿宋" w:eastAsia="仿宋"/>
                <w:b/>
                <w:bCs/>
                <w:sz w:val="24"/>
                <w:szCs w:val="24"/>
              </w:rPr>
            </w:pPr>
            <w:r>
              <w:rPr>
                <w:rFonts w:hint="eastAsia" w:ascii="仿宋" w:hAnsi="仿宋" w:eastAsia="仿宋"/>
                <w:b/>
                <w:bCs/>
                <w:sz w:val="24"/>
                <w:szCs w:val="24"/>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注册资金及实缴资本（万）</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注册资金</w:t>
            </w:r>
            <w:r>
              <w:rPr>
                <w:rFonts w:hint="eastAsia" w:ascii="仿宋" w:hAnsi="仿宋" w:eastAsia="仿宋"/>
                <w:sz w:val="24"/>
                <w:szCs w:val="24"/>
              </w:rPr>
              <w:t>：    万</w:t>
            </w:r>
          </w:p>
          <w:p>
            <w:pPr>
              <w:ind w:left="0" w:leftChars="0" w:firstLine="0" w:firstLineChars="0"/>
              <w:rPr>
                <w:rFonts w:ascii="仿宋" w:hAnsi="仿宋" w:eastAsia="仿宋"/>
                <w:sz w:val="24"/>
                <w:szCs w:val="24"/>
              </w:rPr>
            </w:pPr>
            <w:r>
              <w:rPr>
                <w:rFonts w:hint="eastAsia" w:ascii="仿宋" w:hAnsi="仿宋" w:eastAsia="仿宋"/>
                <w:sz w:val="24"/>
                <w:szCs w:val="24"/>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上一年度是否盈利</w:t>
            </w:r>
          </w:p>
        </w:tc>
        <w:tc>
          <w:tcPr>
            <w:tcW w:w="6081" w:type="dxa"/>
            <w:vAlign w:val="center"/>
          </w:tcPr>
          <w:p>
            <w:pPr>
              <w:ind w:left="0" w:leftChars="0" w:firstLine="0" w:firstLineChars="0"/>
              <w:rPr>
                <w:rFonts w:ascii="仿宋" w:hAnsi="仿宋" w:eastAsia="仿宋"/>
                <w:sz w:val="24"/>
                <w:szCs w:val="24"/>
              </w:rPr>
            </w:pPr>
            <w:r>
              <w:rPr>
                <w:rFonts w:ascii="仿宋" w:hAnsi="仿宋" w:eastAsia="仿宋"/>
                <w:sz w:val="24"/>
                <w:szCs w:val="24"/>
              </w:rPr>
              <w:t>是</w:t>
            </w: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公司注册所在地</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是否可以在兴业银行开立对公账户，并承诺若中标本项目，则通过兴业银行对公账户结算该项目相关费用。</w:t>
            </w:r>
            <w:r>
              <w:rPr>
                <w:rFonts w:hint="eastAsia" w:ascii="仿宋" w:hAnsi="仿宋" w:eastAsia="仿宋"/>
                <w:b/>
                <w:color w:val="FF0000"/>
                <w:sz w:val="24"/>
                <w:szCs w:val="24"/>
              </w:rPr>
              <w:t>（如无法在本行开户则将无法参与本行项目招标工作）</w:t>
            </w:r>
          </w:p>
        </w:tc>
        <w:tc>
          <w:tcPr>
            <w:tcW w:w="6081" w:type="dxa"/>
            <w:vAlign w:val="center"/>
          </w:tcPr>
          <w:p>
            <w:pPr>
              <w:ind w:left="0" w:leftChars="0" w:firstLine="0" w:firstLineChars="0"/>
              <w:rPr>
                <w:rFonts w:hint="eastAsia" w:ascii="仿宋" w:hAnsi="仿宋" w:eastAsia="仿宋"/>
                <w:sz w:val="24"/>
                <w:szCs w:val="24"/>
              </w:rPr>
            </w:pPr>
            <w:r>
              <w:rPr>
                <w:rFonts w:hint="eastAsia" w:ascii="仿宋" w:hAnsi="仿宋" w:eastAsia="仿宋"/>
                <w:sz w:val="24"/>
                <w:szCs w:val="24"/>
              </w:rPr>
              <w:t>是否已在兴业银行开立对公账户：</w:t>
            </w:r>
            <w:r>
              <w:rPr>
                <w:rFonts w:ascii="仿宋" w:hAnsi="仿宋" w:eastAsia="仿宋"/>
                <w:b/>
                <w:sz w:val="24"/>
                <w:szCs w:val="24"/>
              </w:rPr>
              <w:t>是</w:t>
            </w:r>
            <w:r>
              <w:rPr>
                <w:rFonts w:hint="eastAsia" w:ascii="仿宋" w:hAnsi="仿宋" w:eastAsia="仿宋"/>
                <w:b/>
                <w:sz w:val="24"/>
                <w:szCs w:val="24"/>
              </w:rPr>
              <w:t>/否</w:t>
            </w:r>
          </w:p>
          <w:p>
            <w:pPr>
              <w:ind w:left="0" w:leftChars="0" w:firstLine="0" w:firstLineChars="0"/>
              <w:rPr>
                <w:rFonts w:ascii="仿宋" w:hAnsi="仿宋" w:eastAsia="仿宋"/>
                <w:sz w:val="24"/>
                <w:szCs w:val="24"/>
              </w:rPr>
            </w:pPr>
            <w:r>
              <w:rPr>
                <w:rFonts w:hint="eastAsia" w:ascii="仿宋" w:hAnsi="仿宋" w:eastAsia="仿宋"/>
                <w:sz w:val="24"/>
                <w:szCs w:val="24"/>
              </w:rPr>
              <w:t>若未开户，是否可以承诺若中标则在兴业银行开立对公账户并通过该账户结算该项目相关费用：</w:t>
            </w:r>
            <w:r>
              <w:rPr>
                <w:rFonts w:ascii="仿宋" w:hAnsi="仿宋" w:eastAsia="仿宋"/>
                <w:b/>
                <w:sz w:val="24"/>
                <w:szCs w:val="24"/>
              </w:rPr>
              <w:t>是</w:t>
            </w:r>
            <w:r>
              <w:rPr>
                <w:rFonts w:hint="eastAsia" w:ascii="仿宋" w:hAnsi="仿宋" w:eastAsia="仿宋"/>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公司法人</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企业性质</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i w:val="0"/>
                <w:iCs w:val="0"/>
                <w:sz w:val="22"/>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近三年年度关键财务指标</w:t>
            </w:r>
          </w:p>
        </w:tc>
        <w:tc>
          <w:tcPr>
            <w:tcW w:w="6081" w:type="dxa"/>
          </w:tcPr>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1.资产总额：</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2.营业收入：</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3.净利润等财务指标：</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default"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auto"/>
                <w:kern w:val="2"/>
                <w:sz w:val="24"/>
                <w:szCs w:val="24"/>
                <w:lang w:val="en-US" w:eastAsia="zh-CN" w:bidi="ar-SA"/>
              </w:rPr>
              <w:t>4、最近两年来自兴业银行集团贡献的营业收入是否高于公司营收70%（含）：是/否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企业资质、认证</w:t>
            </w:r>
          </w:p>
        </w:tc>
        <w:tc>
          <w:tcPr>
            <w:tcW w:w="6081" w:type="dxa"/>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分公司名单</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ascii="仿宋" w:hAnsi="仿宋" w:eastAsia="仿宋"/>
                <w:sz w:val="24"/>
                <w:szCs w:val="24"/>
              </w:rPr>
              <w:t>仅列分公司名单</w:t>
            </w:r>
            <w:r>
              <w:rPr>
                <w:rFonts w:hint="eastAsia" w:ascii="仿宋" w:hAnsi="仿宋" w:eastAsia="仿宋"/>
                <w:sz w:val="24"/>
                <w:szCs w:val="24"/>
              </w:rPr>
              <w:t>，</w:t>
            </w:r>
            <w:r>
              <w:rPr>
                <w:rFonts w:ascii="仿宋" w:hAnsi="仿宋" w:eastAsia="仿宋"/>
                <w:sz w:val="24"/>
                <w:szCs w:val="24"/>
              </w:rPr>
              <w:t>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公司员工数量</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联系人信息</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w:t>
            </w:r>
          </w:p>
          <w:p>
            <w:pPr>
              <w:ind w:left="0" w:leftChars="0" w:firstLine="0" w:firstLineChars="0"/>
              <w:rPr>
                <w:rFonts w:ascii="仿宋" w:hAnsi="仿宋" w:eastAsia="仿宋"/>
                <w:sz w:val="24"/>
                <w:szCs w:val="24"/>
              </w:rPr>
            </w:pPr>
            <w:r>
              <w:rPr>
                <w:rFonts w:hint="eastAsia" w:ascii="仿宋" w:hAnsi="仿宋" w:eastAsia="仿宋"/>
                <w:sz w:val="24"/>
                <w:szCs w:val="24"/>
              </w:rPr>
              <w:t>职务：</w:t>
            </w:r>
          </w:p>
          <w:p>
            <w:pPr>
              <w:ind w:left="0" w:leftChars="0" w:firstLine="0" w:firstLineChars="0"/>
              <w:rPr>
                <w:rFonts w:ascii="仿宋" w:hAnsi="仿宋" w:eastAsia="仿宋"/>
                <w:sz w:val="24"/>
                <w:szCs w:val="24"/>
              </w:rPr>
            </w:pPr>
            <w:r>
              <w:rPr>
                <w:rFonts w:hint="eastAsia" w:ascii="仿宋" w:hAnsi="仿宋" w:eastAsia="仿宋"/>
                <w:sz w:val="24"/>
                <w:szCs w:val="24"/>
              </w:rPr>
              <w:t>手机：</w:t>
            </w:r>
          </w:p>
          <w:p>
            <w:pPr>
              <w:ind w:left="0" w:leftChars="0" w:firstLine="0" w:firstLineChars="0"/>
              <w:rPr>
                <w:rFonts w:ascii="仿宋" w:hAnsi="仿宋" w:eastAsia="仿宋"/>
                <w:sz w:val="24"/>
                <w:szCs w:val="24"/>
              </w:rPr>
            </w:pPr>
            <w:r>
              <w:rPr>
                <w:rFonts w:hint="eastAsia" w:ascii="仿宋" w:hAnsi="仿宋" w:eastAsia="仿宋"/>
                <w:sz w:val="24"/>
                <w:szCs w:val="24"/>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经营范围</w:t>
            </w:r>
          </w:p>
        </w:tc>
        <w:tc>
          <w:tcPr>
            <w:tcW w:w="6081"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重大不良经营记录</w:t>
            </w:r>
          </w:p>
        </w:tc>
        <w:tc>
          <w:tcPr>
            <w:tcW w:w="6081" w:type="dxa"/>
          </w:tcPr>
          <w:p>
            <w:pPr>
              <w:ind w:left="0" w:leftChars="0" w:firstLine="0" w:firstLineChars="0"/>
              <w:rPr>
                <w:rFonts w:hint="eastAsia" w:ascii="仿宋" w:hAnsi="仿宋" w:eastAsia="仿宋"/>
                <w:color w:val="000000" w:themeColor="text1"/>
                <w:sz w:val="24"/>
                <w:szCs w:val="24"/>
                <w:lang w:val="en-GB"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简要陈述并</w:t>
            </w:r>
            <w:r>
              <w:rPr>
                <w:rFonts w:hint="eastAsia" w:ascii="仿宋" w:hAnsi="仿宋" w:eastAsia="仿宋"/>
                <w:color w:val="000000" w:themeColor="text1"/>
                <w:sz w:val="24"/>
                <w:szCs w:val="24"/>
                <w:lang w:val="en-GB" w:eastAsia="zh-CN"/>
                <w14:textFill>
                  <w14:solidFill>
                    <w14:schemeClr w14:val="tx1"/>
                  </w14:solidFill>
                </w14:textFill>
              </w:rPr>
              <w:t>说明公司最近三年在政府采购或金融行业采购过程中是否受到处罚。</w:t>
            </w:r>
          </w:p>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olor w:val="000000" w:themeColor="text1"/>
                <w:sz w:val="24"/>
                <w:szCs w:val="24"/>
                <w:lang w:val="en-US" w:eastAsia="zh-CN"/>
                <w14:textFill>
                  <w14:solidFill>
                    <w14:schemeClr w14:val="tx1"/>
                  </w14:solidFill>
                </w14:textFill>
              </w:rPr>
              <w:t>查询</w:t>
            </w:r>
            <w:r>
              <w:rPr>
                <w:rFonts w:hint="eastAsia" w:ascii="仿宋" w:hAnsi="仿宋" w:eastAsia="仿宋"/>
                <w:color w:val="000000" w:themeColor="text1"/>
                <w:sz w:val="24"/>
                <w:szCs w:val="24"/>
                <w:lang w:val="en-GB" w:eastAsia="zh-CN"/>
                <w14:textFill>
                  <w14:solidFill>
                    <w14:schemeClr w14:val="tx1"/>
                  </w14:solidFill>
                </w14:textFill>
              </w:rPr>
              <w:t>违法失信、行政处罚、法律诉讼等负面信息</w:t>
            </w:r>
            <w:r>
              <w:rPr>
                <w:rFonts w:hint="eastAsia" w:ascii="仿宋" w:hAnsi="仿宋" w:eastAsia="仿宋"/>
                <w:color w:val="000000" w:themeColor="text1"/>
                <w:sz w:val="24"/>
                <w:szCs w:val="24"/>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信息安全</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业务连续性</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简要说明业务连续性保障机制、服务响应方案（包含响应安排与服务团队介绍）（提供相关制度、服务响应方案扫描件）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承诺与声明</w:t>
            </w:r>
          </w:p>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vAlign w:val="top"/>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进入备选供应商库后提供相应承诺，格式见附件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4.近三年经公司内部审核流程审定的</w:t>
      </w:r>
      <w:r>
        <w:rPr>
          <w:rFonts w:hint="eastAsia" w:ascii="仿宋" w:hAnsi="仿宋" w:eastAsia="仿宋" w:cs="仿宋"/>
          <w:color w:val="000000" w:themeColor="text1"/>
          <w:sz w:val="30"/>
          <w:szCs w:val="30"/>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0"/>
          <w:szCs w:val="30"/>
          <w:highlight w:val="none"/>
          <w:lang w:val="en-US" w:eastAsia="zh-CN"/>
          <w14:textFill>
            <w14:solidFill>
              <w14:schemeClr w14:val="tx1"/>
            </w14:solidFill>
          </w14:textFill>
        </w:rPr>
        <w:t>原件扫描件</w:t>
      </w:r>
      <w:r>
        <w:rPr>
          <w:rFonts w:hint="eastAsia" w:ascii="仿宋" w:hAnsi="仿宋" w:eastAsia="仿宋" w:cs="仿宋"/>
          <w:color w:val="000000" w:themeColor="text1"/>
          <w:sz w:val="30"/>
          <w:szCs w:val="30"/>
          <w:highlight w:val="none"/>
          <w14:textFill>
            <w14:solidFill>
              <w14:schemeClr w14:val="tx1"/>
            </w14:solidFill>
          </w14:textFill>
        </w:rPr>
        <w:t>或有效的企业资信证明材料</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5.提供</w:t>
      </w:r>
      <w:r>
        <w:rPr>
          <w:rFonts w:hint="eastAsia" w:ascii="仿宋" w:hAnsi="仿宋" w:eastAsia="仿宋" w:cs="仿宋"/>
          <w:color w:val="000000" w:themeColor="text1"/>
          <w:sz w:val="30"/>
          <w:szCs w:val="30"/>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30"/>
          <w:szCs w:val="30"/>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default" w:ascii="仿宋" w:hAnsi="仿宋" w:eastAsia="仿宋"/>
          <w:bCs/>
          <w:color w:val="0000FF"/>
          <w:sz w:val="28"/>
          <w:szCs w:val="28"/>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7.提供业务连续性管理相关制度、服务响应方案扫描件</w:t>
      </w:r>
    </w:p>
    <w:p>
      <w:pPr>
        <w:outlineLvl w:val="0"/>
        <w:rPr>
          <w:rFonts w:ascii="仿宋" w:hAnsi="仿宋" w:eastAsia="仿宋"/>
          <w:b/>
          <w:bCs/>
          <w:sz w:val="28"/>
          <w:szCs w:val="28"/>
        </w:rPr>
      </w:pPr>
      <w:r>
        <w:rPr>
          <w:rFonts w:hint="eastAsia" w:ascii="仿宋" w:hAnsi="仿宋" w:eastAsia="仿宋"/>
          <w:b/>
          <w:bCs/>
          <w:sz w:val="28"/>
          <w:szCs w:val="28"/>
        </w:rPr>
        <w:t>第三部分 与本项目相关的案例情况</w:t>
      </w:r>
    </w:p>
    <w:p>
      <w:pPr>
        <w:outlineLvl w:val="0"/>
        <w:rPr>
          <w:rFonts w:hint="eastAsia" w:ascii="仿宋" w:hAnsi="仿宋" w:eastAsia="仿宋"/>
          <w:b/>
          <w:bCs/>
          <w:sz w:val="28"/>
          <w:szCs w:val="28"/>
          <w:lang w:val="en-US" w:eastAsia="zh-CN"/>
        </w:rPr>
      </w:pPr>
      <w:r>
        <w:rPr>
          <w:rFonts w:hint="eastAsia" w:ascii="仿宋" w:hAnsi="仿宋" w:eastAsia="仿宋"/>
          <w:b/>
          <w:bCs/>
          <w:sz w:val="28"/>
          <w:szCs w:val="28"/>
        </w:rPr>
        <w:t>《</w:t>
      </w:r>
      <w:r>
        <w:rPr>
          <w:rFonts w:hint="eastAsia" w:ascii="仿宋" w:hAnsi="仿宋" w:eastAsia="仿宋" w:cs="仿宋"/>
          <w:b/>
          <w:bCs/>
          <w:color w:val="000000" w:themeColor="text1"/>
          <w:sz w:val="30"/>
          <w:szCs w:val="30"/>
          <w:lang w:val="en-US" w:eastAsia="zh-CN"/>
          <w14:textFill>
            <w14:solidFill>
              <w14:schemeClr w14:val="tx1"/>
            </w14:solidFill>
          </w14:textFill>
        </w:rPr>
        <w:t>兴业银行昆明分行2026年度营业网点装修工程设计服务项目</w:t>
      </w:r>
      <w:r>
        <w:rPr>
          <w:rFonts w:hint="eastAsia" w:ascii="仿宋" w:hAnsi="仿宋" w:eastAsia="仿宋"/>
          <w:b/>
          <w:bCs/>
          <w:sz w:val="28"/>
          <w:szCs w:val="28"/>
        </w:rPr>
        <w:t>》相关案例情况：</w:t>
      </w:r>
      <w:r>
        <w:rPr>
          <w:rFonts w:hint="eastAsia" w:ascii="仿宋" w:hAnsi="仿宋" w:eastAsia="仿宋"/>
          <w:b/>
          <w:bCs/>
          <w:sz w:val="28"/>
          <w:szCs w:val="28"/>
          <w:lang w:val="en-US" w:eastAsia="zh-CN"/>
        </w:rPr>
        <w:t xml:space="preserve"> </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jc w:val="center"/>
              <w:rPr>
                <w:rFonts w:ascii="仿宋" w:hAnsi="仿宋" w:eastAsia="仿宋"/>
                <w:b/>
                <w:bCs/>
                <w:sz w:val="24"/>
                <w:szCs w:val="24"/>
              </w:rPr>
            </w:pPr>
            <w:r>
              <w:rPr>
                <w:rFonts w:hint="eastAsia" w:ascii="仿宋" w:hAnsi="仿宋" w:eastAsia="仿宋"/>
                <w:b/>
                <w:bCs/>
                <w:sz w:val="24"/>
                <w:szCs w:val="24"/>
              </w:rPr>
              <w:t>甲方</w:t>
            </w:r>
          </w:p>
        </w:tc>
        <w:tc>
          <w:tcPr>
            <w:tcW w:w="2313" w:type="dxa"/>
            <w:vAlign w:val="center"/>
          </w:tcPr>
          <w:p>
            <w:pPr>
              <w:jc w:val="center"/>
              <w:rPr>
                <w:rFonts w:ascii="仿宋" w:hAnsi="仿宋" w:eastAsia="仿宋"/>
                <w:b/>
                <w:bCs/>
                <w:sz w:val="24"/>
                <w:szCs w:val="24"/>
              </w:rPr>
            </w:pPr>
            <w:r>
              <w:rPr>
                <w:rFonts w:hint="eastAsia" w:ascii="仿宋" w:hAnsi="仿宋" w:eastAsia="仿宋"/>
                <w:b/>
                <w:bCs/>
                <w:sz w:val="24"/>
                <w:szCs w:val="24"/>
              </w:rPr>
              <w:t>合同名称</w:t>
            </w:r>
          </w:p>
        </w:tc>
        <w:tc>
          <w:tcPr>
            <w:tcW w:w="2521" w:type="dxa"/>
            <w:vAlign w:val="center"/>
          </w:tcPr>
          <w:p>
            <w:pPr>
              <w:jc w:val="center"/>
              <w:rPr>
                <w:rFonts w:ascii="仿宋" w:hAnsi="仿宋" w:eastAsia="仿宋"/>
                <w:b/>
                <w:bCs/>
                <w:sz w:val="24"/>
                <w:szCs w:val="24"/>
              </w:rPr>
            </w:pPr>
            <w:r>
              <w:rPr>
                <w:rFonts w:hint="eastAsia" w:ascii="仿宋" w:hAnsi="仿宋" w:eastAsia="仿宋"/>
                <w:b/>
                <w:bCs/>
                <w:sz w:val="24"/>
                <w:szCs w:val="24"/>
              </w:rPr>
              <w:t>案例简介</w:t>
            </w:r>
          </w:p>
        </w:tc>
        <w:tc>
          <w:tcPr>
            <w:tcW w:w="1953" w:type="dxa"/>
            <w:vAlign w:val="center"/>
          </w:tcPr>
          <w:p>
            <w:pPr>
              <w:jc w:val="center"/>
              <w:rPr>
                <w:rFonts w:ascii="仿宋" w:hAnsi="仿宋" w:eastAsia="仿宋"/>
                <w:b/>
                <w:bCs/>
                <w:sz w:val="24"/>
                <w:szCs w:val="24"/>
              </w:rPr>
            </w:pPr>
            <w:r>
              <w:rPr>
                <w:rFonts w:hint="eastAsia" w:ascii="仿宋" w:hAnsi="仿宋" w:eastAsia="仿宋"/>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ascii="仿宋" w:hAnsi="仿宋" w:eastAsia="仿宋"/>
                <w:sz w:val="24"/>
                <w:szCs w:val="24"/>
              </w:rPr>
            </w:pPr>
            <w:r>
              <w:rPr>
                <w:rFonts w:hint="eastAsia" w:ascii="仿宋" w:hAnsi="仿宋" w:eastAsia="仿宋"/>
                <w:sz w:val="24"/>
                <w:szCs w:val="24"/>
              </w:rPr>
              <w:t>例：建设银行</w:t>
            </w:r>
            <w:r>
              <w:rPr>
                <w:rFonts w:ascii="仿宋" w:hAnsi="仿宋" w:eastAsia="仿宋"/>
                <w:sz w:val="24"/>
                <w:szCs w:val="24"/>
              </w:rPr>
              <w:br w:type="textWrapping"/>
            </w:r>
            <w:r>
              <w:rPr>
                <w:rFonts w:hint="eastAsia" w:ascii="仿宋" w:hAnsi="仿宋" w:eastAsia="仿宋"/>
                <w:sz w:val="24"/>
                <w:szCs w:val="24"/>
              </w:rPr>
              <w:t>（甲方全称）</w:t>
            </w: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ind w:left="0" w:leftChars="0" w:firstLine="0" w:firstLineChars="0"/>
              <w:rPr>
                <w:rFonts w:ascii="仿宋" w:hAnsi="仿宋" w:eastAsia="仿宋"/>
                <w:sz w:val="24"/>
                <w:szCs w:val="24"/>
              </w:rPr>
            </w:pPr>
            <w:r>
              <w:rPr>
                <w:rFonts w:hint="eastAsia" w:ascii="仿宋" w:hAnsi="仿宋" w:eastAsia="仿宋"/>
                <w:sz w:val="24"/>
                <w:szCs w:val="24"/>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bl>
    <w:p>
      <w:pPr>
        <w:rPr>
          <w:rFonts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第四部分 详细介绍</w:t>
      </w:r>
    </w:p>
    <w:p>
      <w:pPr>
        <w:outlineLvl w:val="1"/>
        <w:rPr>
          <w:rFonts w:ascii="仿宋" w:hAnsi="仿宋" w:eastAsia="仿宋"/>
          <w:bCs/>
          <w:sz w:val="28"/>
          <w:szCs w:val="28"/>
        </w:rPr>
      </w:pPr>
      <w:r>
        <w:rPr>
          <w:rFonts w:hint="eastAsia" w:ascii="仿宋" w:hAnsi="仿宋" w:eastAsia="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4"/>
        <w:ind w:firstLine="0" w:firstLineChars="0"/>
        <w:rPr>
          <w:rFonts w:ascii="仿宋" w:hAnsi="仿宋" w:eastAsia="仿宋"/>
          <w:bCs/>
          <w:color w:val="0000FF"/>
          <w:sz w:val="28"/>
          <w:szCs w:val="28"/>
        </w:rPr>
      </w:pPr>
    </w:p>
    <w:p>
      <w:pPr>
        <w:outlineLvl w:val="1"/>
        <w:rPr>
          <w:rFonts w:hint="eastAsia" w:ascii="仿宋" w:hAnsi="仿宋" w:eastAsia="仿宋"/>
          <w:bCs/>
          <w:color w:val="0000FF"/>
          <w:sz w:val="28"/>
          <w:szCs w:val="28"/>
          <w:lang w:eastAsia="zh-CN"/>
        </w:rPr>
      </w:pPr>
      <w:r>
        <w:rPr>
          <w:rFonts w:hint="eastAsia" w:ascii="仿宋" w:hAnsi="仿宋" w:eastAsia="仿宋"/>
          <w:bCs/>
          <w:sz w:val="28"/>
          <w:szCs w:val="28"/>
        </w:rPr>
        <w:t>二、公司资质、认证等材料</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扫描件</w:t>
      </w:r>
      <w:r>
        <w:rPr>
          <w:rFonts w:hint="eastAsia" w:ascii="仿宋" w:hAnsi="仿宋" w:eastAsia="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4.技术能力介绍：</w:t>
      </w:r>
      <w:r>
        <w:rPr>
          <w:rFonts w:hint="default" w:ascii="仿宋" w:hAnsi="仿宋" w:eastAsia="仿宋" w:cs="仿宋"/>
          <w:color w:val="000000" w:themeColor="text1"/>
          <w:sz w:val="30"/>
          <w:szCs w:val="30"/>
          <w:lang w:val="en-US" w:eastAsia="zh-CN"/>
          <w14:textFill>
            <w14:solidFill>
              <w14:schemeClr w14:val="tx1"/>
            </w14:solidFill>
          </w14:textFill>
        </w:rPr>
        <w:t>①</w:t>
      </w:r>
      <w:r>
        <w:rPr>
          <w:rFonts w:hint="eastAsia" w:ascii="仿宋" w:hAnsi="仿宋" w:eastAsia="仿宋" w:cs="仿宋"/>
          <w:color w:val="000000" w:themeColor="text1"/>
          <w:sz w:val="30"/>
          <w:szCs w:val="30"/>
          <w:lang w:val="en-US" w:eastAsia="zh-CN"/>
          <w14:textFill>
            <w14:solidFill>
              <w14:schemeClr w14:val="tx1"/>
            </w14:solidFill>
          </w14:textFill>
        </w:rPr>
        <w:t>公司拥有的自主知识产权名称、数量（须提供扫描件作为证明），</w:t>
      </w:r>
      <w:r>
        <w:rPr>
          <w:rFonts w:hint="default" w:ascii="仿宋" w:hAnsi="仿宋" w:eastAsia="仿宋" w:cs="仿宋"/>
          <w:color w:val="000000" w:themeColor="text1"/>
          <w:sz w:val="30"/>
          <w:szCs w:val="30"/>
          <w:lang w:val="en-US" w:eastAsia="zh-CN"/>
          <w14:textFill>
            <w14:solidFill>
              <w14:schemeClr w14:val="tx1"/>
            </w14:solidFill>
          </w14:textFill>
        </w:rPr>
        <w:t>②</w:t>
      </w:r>
      <w:r>
        <w:rPr>
          <w:rFonts w:hint="eastAsia" w:ascii="仿宋" w:hAnsi="仿宋" w:eastAsia="仿宋" w:cs="仿宋"/>
          <w:color w:val="000000" w:themeColor="text1"/>
          <w:sz w:val="30"/>
          <w:szCs w:val="30"/>
          <w:lang w:val="en-US" w:eastAsia="zh-CN"/>
          <w14:textFill>
            <w14:solidFill>
              <w14:schemeClr w14:val="tx1"/>
            </w14:solidFill>
          </w14:textFill>
        </w:rPr>
        <w:t>行业内龙头企业排名或优质企业资质认证材料。</w:t>
      </w:r>
    </w:p>
    <w:p>
      <w:pPr>
        <w:outlineLvl w:val="1"/>
        <w:rPr>
          <w:rFonts w:ascii="仿宋" w:hAnsi="仿宋" w:eastAsia="仿宋"/>
          <w:bCs/>
          <w:sz w:val="28"/>
          <w:szCs w:val="28"/>
        </w:rPr>
      </w:pPr>
    </w:p>
    <w:p>
      <w:pPr>
        <w:numPr>
          <w:ilvl w:val="0"/>
          <w:numId w:val="1"/>
        </w:numPr>
        <w:outlineLvl w:val="1"/>
        <w:rPr>
          <w:rFonts w:hint="eastAsia" w:ascii="仿宋" w:hAnsi="仿宋" w:eastAsia="仿宋"/>
          <w:bCs/>
          <w:sz w:val="28"/>
          <w:szCs w:val="28"/>
        </w:rPr>
      </w:pPr>
      <w:r>
        <w:rPr>
          <w:rFonts w:hint="eastAsia" w:ascii="仿宋" w:hAnsi="仿宋" w:eastAsia="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FF"/>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包括但不限于：具备2022年（近三年）至今与20家国内系统重要性银行</w:t>
      </w:r>
      <w:r>
        <w:rPr>
          <w:rFonts w:hint="eastAsia" w:ascii="仿宋" w:hAnsi="仿宋" w:eastAsia="仿宋" w:cs="仿宋"/>
          <w:color w:val="000000" w:themeColor="text1"/>
          <w:sz w:val="30"/>
          <w:szCs w:val="30"/>
          <w:lang w:val="en-US" w:eastAsia="zh-CN"/>
          <w14:textFill>
            <w14:solidFill>
              <w14:schemeClr w14:val="tx1"/>
            </w14:solidFill>
          </w14:textFill>
        </w:rPr>
        <w:footnoteReference w:id="1"/>
      </w:r>
      <w:r>
        <w:rPr>
          <w:rFonts w:hint="eastAsia" w:ascii="仿宋" w:hAnsi="仿宋" w:eastAsia="仿宋" w:cs="仿宋"/>
          <w:color w:val="000000" w:themeColor="text1"/>
          <w:sz w:val="30"/>
          <w:szCs w:val="30"/>
          <w:lang w:val="en-US" w:eastAsia="zh-CN"/>
          <w14:textFill>
            <w14:solidFill>
              <w14:schemeClr w14:val="tx1"/>
            </w14:solidFill>
          </w14:textFill>
        </w:rPr>
        <w:t>分行级/或其子公司开展的成功案例2例（须提供相关案例合同证明材料，以合同签订日期为准）。</w:t>
      </w:r>
    </w:p>
    <w:p>
      <w:pPr>
        <w:outlineLvl w:val="1"/>
        <w:rPr>
          <w:rFonts w:hint="eastAsia" w:ascii="仿宋" w:hAnsi="仿宋" w:eastAsia="仿宋"/>
          <w:bCs/>
          <w:sz w:val="28"/>
          <w:szCs w:val="28"/>
        </w:rPr>
      </w:pPr>
      <w:r>
        <w:rPr>
          <w:rFonts w:hint="eastAsia" w:ascii="仿宋" w:hAnsi="仿宋" w:eastAsia="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10"/>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
      <w:pPr>
        <w:pStyle w:val="2"/>
      </w:pPr>
    </w:p>
    <w:p>
      <w:pPr>
        <w:pStyle w:val="4"/>
        <w:rPr>
          <w:color w:val="000000" w:themeColor="text1"/>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p>
      <w:pPr>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center"/>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承诺与声明</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兴业银行股份有限公司</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我司保证所提交的全部文件内容真实、有效，承诺最近三年内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w:t>
      </w:r>
      <w:r>
        <w:rPr>
          <w:rFonts w:hint="eastAsia" w:asciiTheme="minorEastAsia" w:hAnsiTheme="minorEastAsia" w:eastAsiaTheme="minorEastAsia" w:cstheme="minorEastAsia"/>
          <w:color w:val="000000" w:themeColor="text1"/>
          <w:sz w:val="28"/>
          <w:szCs w:val="28"/>
          <w14:textFill>
            <w14:solidFill>
              <w14:schemeClr w14:val="tx1"/>
            </w14:solidFill>
          </w14:textFill>
        </w:rPr>
        <w:t>受到刑事处罚或者责令停产停业、吊销许可证或者执照、较大数额罚款等行政处罚，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且未在此次服务领域出现严重安全事故。</w:t>
      </w:r>
      <w:r>
        <w:rPr>
          <w:rFonts w:hint="eastAsia" w:asciiTheme="minorEastAsia" w:hAnsiTheme="minorEastAsia" w:eastAsiaTheme="minorEastAsia" w:cstheme="minorEastAsia"/>
          <w:color w:val="000000" w:themeColor="text1"/>
          <w:sz w:val="28"/>
          <w:szCs w:val="28"/>
          <w14:textFill>
            <w14:solidFill>
              <w14:schemeClr w14:val="tx1"/>
            </w14:solidFill>
          </w14:textFill>
        </w:rPr>
        <w:t>并愿意承担因虚构数据、虚假资料及伪造资格证明、假冒伪劣产品、非正规进货渠道等有失诚信行为所导致的一切后果。</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公司名称（全称）：___________________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法定代表人姓名及职务：_________________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地址：_______________________________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邮编：___________________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固定电话：___________________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联系人姓名及手机号码（备用）：_________________</w:t>
      </w:r>
    </w:p>
    <w:p>
      <w:pPr>
        <w:pStyle w:val="2"/>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ind w:left="0" w:leftChars="0" w:firstLine="0" w:firstLineChars="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名称（盖章）：</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定代表人/负责人签字</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____年____月____日</w:t>
      </w:r>
    </w:p>
    <w:p>
      <w:pPr>
        <w:pStyle w:val="4"/>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640"/>
      </w:pPr>
      <w:r>
        <w:separator/>
      </w:r>
    </w:p>
  </w:footnote>
  <w:footnote w:type="continuationSeparator" w:id="5">
    <w:p>
      <w:pPr>
        <w:ind w:firstLine="640"/>
      </w:pPr>
      <w:r>
        <w:continuationSeparator/>
      </w:r>
    </w:p>
  </w:footnote>
  <w:footnote w:id="0">
    <w:p>
      <w:pPr>
        <w:pStyle w:val="8"/>
        <w:keepNext w:val="0"/>
        <w:keepLines w:val="0"/>
        <w:pageBreakBefore w:val="0"/>
        <w:widowControl w:val="0"/>
        <w:kinsoku/>
        <w:wordWrap/>
        <w:overflowPunct/>
        <w:topLinePunct/>
        <w:autoSpaceDE/>
        <w:autoSpaceDN/>
        <w:bidi w:val="0"/>
        <w:adjustRightInd/>
        <w:snapToGrid w:val="0"/>
        <w:spacing w:line="440" w:lineRule="exact"/>
        <w:textAlignment w:val="auto"/>
        <w:rPr>
          <w:rStyle w:val="13"/>
          <w:rFonts w:hint="eastAsia" w:ascii="宋体" w:hAnsi="宋体" w:eastAsia="宋体" w:cs="宋体"/>
          <w:sz w:val="21"/>
          <w:szCs w:val="21"/>
          <w:vertAlign w:val="baseline"/>
          <w:lang w:eastAsia="zh-CN"/>
        </w:rPr>
      </w:pPr>
      <w:r>
        <w:rPr>
          <w:rStyle w:val="13"/>
          <w:rFonts w:hint="eastAsia" w:ascii="宋体" w:hAnsi="宋体" w:eastAsia="宋体" w:cs="宋体"/>
          <w:sz w:val="28"/>
          <w:szCs w:val="28"/>
        </w:rPr>
        <w:footnoteRef/>
      </w:r>
      <w:r>
        <w:rPr>
          <w:rStyle w:val="13"/>
          <w:rFonts w:hint="eastAsia" w:ascii="宋体" w:hAnsi="宋体" w:eastAsia="宋体" w:cs="宋体"/>
          <w:sz w:val="21"/>
          <w:szCs w:val="21"/>
          <w:vertAlign w:val="baseline"/>
        </w:rPr>
        <w:t>工行、中行、建行、农行、交行、邮储</w:t>
      </w:r>
      <w:r>
        <w:rPr>
          <w:rFonts w:hint="eastAsia" w:ascii="宋体" w:hAnsi="宋体" w:eastAsia="宋体" w:cs="宋体"/>
          <w:sz w:val="21"/>
          <w:szCs w:val="21"/>
          <w:vertAlign w:val="baseline"/>
          <w:lang w:eastAsia="zh-CN"/>
        </w:rPr>
        <w:t>、</w:t>
      </w:r>
      <w:r>
        <w:rPr>
          <w:rStyle w:val="13"/>
          <w:rFonts w:hint="eastAsia" w:ascii="宋体" w:hAnsi="宋体" w:eastAsia="宋体" w:cs="宋体"/>
          <w:sz w:val="21"/>
          <w:szCs w:val="21"/>
          <w:vertAlign w:val="baseline"/>
        </w:rPr>
        <w:t>招商、兴业、中信、浦发、光大、民生、平安、华夏、广发、宁波、江苏、上海、北京、南京</w:t>
      </w:r>
      <w:r>
        <w:rPr>
          <w:rFonts w:hint="eastAsia" w:ascii="宋体" w:hAnsi="宋体" w:eastAsia="宋体" w:cs="宋体"/>
          <w:sz w:val="21"/>
          <w:szCs w:val="21"/>
          <w:vertAlign w:val="baseline"/>
          <w:lang w:eastAsia="zh-CN"/>
        </w:rPr>
        <w:t>。</w:t>
      </w:r>
    </w:p>
  </w:footnote>
  <w:footnote w:id="1">
    <w:p>
      <w:pPr>
        <w:pStyle w:val="8"/>
        <w:keepNext w:val="0"/>
        <w:keepLines w:val="0"/>
        <w:pageBreakBefore w:val="0"/>
        <w:widowControl w:val="0"/>
        <w:kinsoku/>
        <w:wordWrap/>
        <w:overflowPunct/>
        <w:topLinePunct/>
        <w:autoSpaceDE/>
        <w:autoSpaceDN/>
        <w:bidi w:val="0"/>
        <w:adjustRightInd/>
        <w:snapToGrid w:val="0"/>
        <w:spacing w:line="440" w:lineRule="exact"/>
        <w:textAlignment w:val="auto"/>
        <w:rPr>
          <w:rStyle w:val="13"/>
          <w:rFonts w:hint="eastAsia" w:ascii="宋体" w:hAnsi="宋体" w:eastAsia="宋体" w:cs="宋体"/>
          <w:sz w:val="21"/>
          <w:szCs w:val="21"/>
          <w:vertAlign w:val="baseline"/>
          <w:lang w:eastAsia="zh-CN"/>
        </w:rPr>
      </w:pPr>
      <w:r>
        <w:rPr>
          <w:rStyle w:val="13"/>
          <w:rFonts w:hint="eastAsia" w:ascii="宋体" w:hAnsi="宋体" w:eastAsia="宋体" w:cs="宋体"/>
          <w:sz w:val="28"/>
          <w:szCs w:val="28"/>
        </w:rPr>
        <w:footnoteRef/>
      </w:r>
      <w:r>
        <w:rPr>
          <w:rStyle w:val="13"/>
          <w:rFonts w:hint="eastAsia" w:ascii="宋体" w:hAnsi="宋体" w:eastAsia="宋体" w:cs="宋体"/>
          <w:sz w:val="21"/>
          <w:szCs w:val="21"/>
          <w:vertAlign w:val="baseline"/>
        </w:rPr>
        <w:t>工行、中行、建行、农行、交行、邮储</w:t>
      </w:r>
      <w:r>
        <w:rPr>
          <w:rFonts w:hint="eastAsia" w:ascii="宋体" w:hAnsi="宋体" w:eastAsia="宋体" w:cs="宋体"/>
          <w:sz w:val="21"/>
          <w:szCs w:val="21"/>
          <w:vertAlign w:val="baseline"/>
          <w:lang w:eastAsia="zh-CN"/>
        </w:rPr>
        <w:t>、</w:t>
      </w:r>
      <w:r>
        <w:rPr>
          <w:rStyle w:val="13"/>
          <w:rFonts w:hint="eastAsia" w:ascii="宋体" w:hAnsi="宋体" w:eastAsia="宋体" w:cs="宋体"/>
          <w:sz w:val="21"/>
          <w:szCs w:val="21"/>
          <w:vertAlign w:val="baseline"/>
        </w:rPr>
        <w:t>招商、兴业、中信、浦发、光大、民生、平安、华夏、广发、宁波、江苏、上海、北京、南京</w:t>
      </w:r>
      <w:r>
        <w:rPr>
          <w:rFonts w:hint="eastAsia" w:ascii="宋体" w:hAnsi="宋体" w:eastAsia="宋体" w:cs="宋体"/>
          <w:sz w:val="21"/>
          <w:szCs w:val="21"/>
          <w:vertAlign w:val="baseline"/>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2DD6"/>
    <w:rsid w:val="060521B9"/>
    <w:rsid w:val="087911F0"/>
    <w:rsid w:val="09F82519"/>
    <w:rsid w:val="0CB00B00"/>
    <w:rsid w:val="0D1A400D"/>
    <w:rsid w:val="0E3C58CF"/>
    <w:rsid w:val="0F542633"/>
    <w:rsid w:val="10C66E15"/>
    <w:rsid w:val="14A86758"/>
    <w:rsid w:val="159D2445"/>
    <w:rsid w:val="15AD41E5"/>
    <w:rsid w:val="1F59377E"/>
    <w:rsid w:val="20A63420"/>
    <w:rsid w:val="227D1085"/>
    <w:rsid w:val="253B289A"/>
    <w:rsid w:val="27146BB8"/>
    <w:rsid w:val="2A5C056E"/>
    <w:rsid w:val="349255C1"/>
    <w:rsid w:val="391752A0"/>
    <w:rsid w:val="3995108B"/>
    <w:rsid w:val="39D236E8"/>
    <w:rsid w:val="3C3555C8"/>
    <w:rsid w:val="3D1770E9"/>
    <w:rsid w:val="43075BE2"/>
    <w:rsid w:val="46AD5B99"/>
    <w:rsid w:val="49D20B2A"/>
    <w:rsid w:val="4A454C3E"/>
    <w:rsid w:val="4EDD5CF0"/>
    <w:rsid w:val="54DA6B45"/>
    <w:rsid w:val="54EB72BA"/>
    <w:rsid w:val="59E74C9B"/>
    <w:rsid w:val="5A556541"/>
    <w:rsid w:val="5D9F18B2"/>
    <w:rsid w:val="5E400BDB"/>
    <w:rsid w:val="646B1ECF"/>
    <w:rsid w:val="65451832"/>
    <w:rsid w:val="6B76756D"/>
    <w:rsid w:val="6C4518CC"/>
    <w:rsid w:val="6E460EFB"/>
    <w:rsid w:val="6E541F64"/>
    <w:rsid w:val="6EE0660C"/>
    <w:rsid w:val="6F090ACC"/>
    <w:rsid w:val="72F86A20"/>
    <w:rsid w:val="761F385F"/>
    <w:rsid w:val="76493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Document Map"/>
    <w:basedOn w:val="1"/>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otnote reference"/>
    <w:basedOn w:val="12"/>
    <w:qFormat/>
    <w:uiPriority w:val="0"/>
    <w:rPr>
      <w:rFonts w:ascii="仿宋_GB2312" w:hAnsi="仿宋"/>
      <w:bCs/>
      <w:color w:val="000000"/>
      <w:szCs w:val="28"/>
      <w:vertAlign w:val="superscript"/>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cib</dc:creator>
  <cp:lastModifiedBy>Administrator</cp:lastModifiedBy>
  <dcterms:modified xsi:type="dcterms:W3CDTF">2026-01-27T08:45:01Z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EC91AE310F304E69953998DC07F307D8</vt:lpwstr>
  </property>
</Properties>
</file>