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兴业银行股份有限公司大理分行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5.涉及处理他人个人信息的，已经取得他人同意兴业银行对其个人信息处理的书面文件。</w:t>
      </w:r>
    </w:p>
    <w:p>
      <w:pPr>
        <w:pStyle w:val="4"/>
        <w:rPr>
          <w:rFonts w:hint="default"/>
          <w:lang w:val="en-US" w:eastAsia="zh-CN"/>
        </w:rPr>
      </w:pPr>
      <w:r>
        <w:rPr>
          <w:rFonts w:hint="eastAsia"/>
          <w:lang w:val="en-US" w:eastAsia="zh-CN"/>
        </w:rPr>
        <w:t>6.</w:t>
      </w:r>
      <w:r>
        <w:rPr>
          <w:rFonts w:hint="eastAsia" w:ascii="仿宋" w:hAnsi="仿宋" w:eastAsia="仿宋" w:cs="仿宋"/>
          <w:sz w:val="32"/>
          <w:szCs w:val="32"/>
          <w:lang w:val="en-US" w:eastAsia="zh-CN"/>
        </w:rPr>
        <w:t>若我方有幸中标该项目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将严格按照贵行及相关规定，在中标结果公示结束后</w:t>
      </w:r>
      <w:r>
        <w:rPr>
          <w:rFonts w:hint="eastAsia" w:ascii="仿宋" w:hAnsi="仿宋" w:eastAsia="仿宋" w:cs="仿宋"/>
          <w:sz w:val="32"/>
          <w:szCs w:val="32"/>
          <w:u w:val="none"/>
          <w:lang w:val="en-US" w:eastAsia="zh-CN"/>
        </w:rPr>
        <w:t>，在兴业银行昆明分行开立对公账户结算，后续该项目的全部费用，均通过此账户进行结算。</w:t>
      </w:r>
      <w:bookmarkStart w:id="0" w:name="_GoBack"/>
      <w:bookmarkEnd w:id="0"/>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31AB12E5"/>
    <w:rsid w:val="401736B2"/>
    <w:rsid w:val="4FB776FD"/>
    <w:rsid w:val="572879DE"/>
    <w:rsid w:val="601D53C4"/>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0</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段玉梅</cp:lastModifiedBy>
  <dcterms:modified xsi:type="dcterms:W3CDTF">2025-10-27T07:19:39Z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968183223D754DD89088FE31788F3CD0</vt:lpwstr>
  </property>
</Properties>
</file>