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79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79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兴业银行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昆明分行2025-2026年度固定电话业务采购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项目供应商征集公告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根据我行工作需要，我行开展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固定电话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业务采购</w:t>
      </w:r>
      <w:r>
        <w:rPr>
          <w:rFonts w:hint="eastAsia" w:ascii="仿宋" w:hAnsi="仿宋" w:eastAsia="仿宋" w:cs="仿宋"/>
          <w:sz w:val="32"/>
          <w:szCs w:val="32"/>
        </w:rPr>
        <w:t>，现公开对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兴业银行昆明分行2025-2026年度固定电话业务采购</w:t>
      </w:r>
      <w:r>
        <w:rPr>
          <w:rFonts w:hint="eastAsia" w:ascii="仿宋" w:hAnsi="仿宋" w:eastAsia="仿宋" w:cs="仿宋"/>
          <w:sz w:val="32"/>
          <w:szCs w:val="32"/>
        </w:rPr>
        <w:t>项目进行供应商征集，有关事宜公告如下：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采购需求及资格要求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outlineLvl w:val="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为保障分行及机构固定电话通讯正常，拟进行固定电话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签订框架合同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，根据实际使用量据实结算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1.2  </w:t>
      </w:r>
      <w:r>
        <w:rPr>
          <w:rFonts w:hint="eastAsia" w:ascii="仿宋" w:hAnsi="仿宋" w:eastAsia="仿宋" w:cs="仿宋"/>
          <w:sz w:val="32"/>
          <w:szCs w:val="32"/>
        </w:rPr>
        <w:t>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可为我行提供固定电话业务，免催免停，业务生效不造成我行现有固定电话的号码变更、业务中断及除固定电话业务费用外的其他投入。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3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1.3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供应商资质要求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1.3.1 </w:t>
      </w:r>
      <w:r>
        <w:rPr>
          <w:rFonts w:hint="eastAsia" w:ascii="仿宋" w:hAnsi="仿宋" w:eastAsia="仿宋" w:cs="仿宋"/>
          <w:sz w:val="32"/>
          <w:szCs w:val="32"/>
        </w:rPr>
        <w:t>企业成立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年以上，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近三年</w:t>
      </w:r>
      <w:r>
        <w:rPr>
          <w:rFonts w:hint="eastAsia" w:ascii="仿宋" w:hAnsi="仿宋" w:eastAsia="仿宋" w:cs="仿宋"/>
          <w:sz w:val="32"/>
          <w:szCs w:val="32"/>
        </w:rPr>
        <w:t>财务稳健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可稳定提供服务。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outlineLvl w:val="3"/>
        <w:rPr>
          <w:rFonts w:hint="default" w:ascii="仿宋" w:hAnsi="仿宋" w:eastAsia="仿宋" w:cs="仿宋"/>
          <w:b/>
          <w:bCs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1.3.2 合作案例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2"/>
        <w:rPr>
          <w:rFonts w:hint="eastAsia" w:ascii="仿宋" w:hAnsi="仿宋" w:eastAsia="仿宋" w:cs="仿宋"/>
          <w:i/>
          <w:i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至今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与20家国内系统重要性银行</w:t>
      </w:r>
      <w:r>
        <w:rPr>
          <w:rStyle w:val="12"/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footnoteReference w:id="0"/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highlight w:val="none"/>
          <w:lang w:val="en-US" w:eastAsia="zh-CN"/>
        </w:rPr>
        <w:t>分行级/或其子公司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合作开展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项目相似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成功案例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须提供相关案例合同证明材料，以合同签订日期为准）。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二、报名要求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after="0" w:line="579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 依法成立，为存续、在营、开业、在册、登记成立等正常企业状态。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充分理解我行服务需求并能够根据需求提供相应的服务。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具有良好的商业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</w:rPr>
        <w:instrText xml:space="preserve"> HYPERLINK "javascript:creditChatClick('%E4%BF%A1%E8%AA%89')" </w:instrTex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信誉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财务情况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after="0" w:line="579" w:lineRule="exact"/>
        <w:ind w:left="0" w:firstLine="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2.4 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依法缴纳税收和社会保障资金。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 </w:t>
      </w:r>
      <w:r>
        <w:rPr>
          <w:rFonts w:hint="eastAsia" w:ascii="仿宋" w:hAnsi="仿宋" w:eastAsia="仿宋" w:cs="仿宋"/>
          <w:sz w:val="32"/>
          <w:szCs w:val="32"/>
        </w:rPr>
        <w:t>未被“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"javascript:creditChatClick('%E4%BF%A1%E7%94%A8')"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信用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中国”网列入“重大税收违法案件当事人名单”、未被“中国执行信息公开网”列入“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"javascript:creditChatClick('%E5%A4%B1%E4%BF%A1')"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失信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被执行人名单”、未被“中国政府采购网”列入“政府采购严重违法失信行为信息记录名单”、未被“国家企业信用信息公示系统”列入网站“严重违法失信企业名单”，不在兴业银行供应商禁用/退出期内。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2.6 经营范围经国家行政管理部门依法批准，同时获得从事行业有效执业证明、行政许可、专业资质等证照。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2.7 两年内目标服务领域未出现严重安全事件。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本次供应商征集自即日起至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32"/>
          <w:szCs w:val="32"/>
        </w:rPr>
        <w:t>日23：59止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四、报名方式</w:t>
      </w:r>
    </w:p>
    <w:p>
      <w:pPr>
        <w:pStyle w:val="6"/>
        <w:spacing w:after="0" w:line="579" w:lineRule="exact"/>
        <w:ind w:left="0"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采购部门联系人：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龙先生</w:t>
      </w:r>
      <w:r>
        <w:rPr>
          <w:rFonts w:hint="eastAsia" w:ascii="仿宋" w:hAnsi="仿宋" w:eastAsia="仿宋" w:cs="仿宋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0871-65354397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0871-65339620，</w:t>
      </w:r>
      <w:r>
        <w:rPr>
          <w:rFonts w:hint="eastAsia" w:ascii="仿宋" w:hAnsi="仿宋" w:eastAsia="仿宋" w:cs="仿宋"/>
          <w:sz w:val="32"/>
          <w:szCs w:val="32"/>
        </w:rPr>
        <w:t>联系时间：工作日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9:00</w:t>
      </w:r>
      <w:r>
        <w:rPr>
          <w:rFonts w:hint="eastAsia" w:ascii="仿宋" w:hAnsi="仿宋" w:eastAsia="仿宋" w:cs="仿宋"/>
          <w:sz w:val="32"/>
          <w:szCs w:val="32"/>
        </w:rPr>
        <w:t>-12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00，14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:0</w:t>
      </w:r>
      <w:r>
        <w:rPr>
          <w:rFonts w:hint="eastAsia" w:ascii="仿宋" w:hAnsi="仿宋" w:eastAsia="仿宋" w:cs="仿宋"/>
          <w:sz w:val="32"/>
          <w:szCs w:val="32"/>
        </w:rPr>
        <w:t>0-18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其他时间请勿打扰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 若有意向请将供应商资料于征集截止时间前提交至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1528127871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qq</w:t>
      </w:r>
      <w:r>
        <w:rPr>
          <w:rFonts w:hint="eastAsia" w:ascii="仿宋" w:hAnsi="仿宋" w:eastAsia="仿宋" w:cs="仿宋"/>
          <w:sz w:val="32"/>
          <w:szCs w:val="32"/>
        </w:rPr>
        <w:t>.com邮箱。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报名注意事项：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提交的供应商资料内容包括如下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 xml:space="preserve">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材料1：《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兴业银行昆明分行2025-2026年度固定电话业务采购项目</w:t>
      </w:r>
      <w:r>
        <w:rPr>
          <w:rFonts w:hint="eastAsia" w:ascii="仿宋" w:hAnsi="仿宋" w:eastAsia="仿宋" w:cs="仿宋"/>
          <w:sz w:val="32"/>
          <w:szCs w:val="32"/>
        </w:rPr>
        <w:t>》供应商征集反馈材料-公司名称（全称）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材料2：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兴业银行昆明分行2025-2026年度固定电话业务采购项目</w:t>
      </w:r>
      <w:r>
        <w:rPr>
          <w:rFonts w:hint="eastAsia" w:ascii="仿宋" w:hAnsi="仿宋" w:eastAsia="仿宋" w:cs="仿宋"/>
          <w:sz w:val="32"/>
          <w:szCs w:val="32"/>
        </w:rPr>
        <w:t>信息收集表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材料3：供应商准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信息导入模板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材料4：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承诺函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项材料填报模板详见附件，提交材料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1-3</w:t>
      </w:r>
      <w:r>
        <w:rPr>
          <w:rFonts w:hint="eastAsia" w:ascii="仿宋" w:hAnsi="仿宋" w:eastAsia="仿宋" w:cs="仿宋"/>
          <w:sz w:val="32"/>
          <w:szCs w:val="32"/>
        </w:rPr>
        <w:t>无需加盖公司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（单位）公</w:t>
      </w:r>
      <w:r>
        <w:rPr>
          <w:rFonts w:hint="eastAsia" w:ascii="仿宋" w:hAnsi="仿宋" w:eastAsia="仿宋" w:cs="仿宋"/>
          <w:sz w:val="32"/>
          <w:szCs w:val="32"/>
        </w:rPr>
        <w:t>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材料4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需加盖公司（单位）公章或者由法定代表人签字。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下载材料网址（兴业银行采购门户）：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https://cg.cib.com.cn/cms/default/webfile/index.html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公告若有变更，请以兴业银行采购门户最新发布的公告为准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提交资料所发送的邮件名称如下：《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兴业银行昆明分行2025-2026年度固定电话业务采购项目</w:t>
      </w:r>
      <w:r>
        <w:rPr>
          <w:rFonts w:hint="eastAsia" w:ascii="仿宋" w:hAnsi="仿宋" w:eastAsia="仿宋" w:cs="仿宋"/>
          <w:sz w:val="32"/>
          <w:szCs w:val="32"/>
        </w:rPr>
        <w:t>》供应商征集反馈材料-公司名称（全称）。请仅发送一封邮件，拆分发送多封邮件视为无效应答。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提交供应商资料大小不超过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M。（提交的邮件附件总大小超过1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M自动拦截视为无效应答，附件请勿通过第三方邮箱转存附件）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能够完全满足我行采购需求、有合作意向、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符合资格要求、报名要求的</w:t>
      </w:r>
      <w:r>
        <w:rPr>
          <w:rFonts w:hint="eastAsia" w:ascii="仿宋" w:hAnsi="仿宋" w:eastAsia="仿宋" w:cs="仿宋"/>
          <w:sz w:val="32"/>
          <w:szCs w:val="32"/>
        </w:rPr>
        <w:t>供应商均可报名。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本次市场调研不代表采购邀请或意向，仅为调研市场情况发起。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若需后续对接</w:t>
      </w:r>
      <w:r>
        <w:rPr>
          <w:rFonts w:hint="eastAsia" w:ascii="仿宋" w:hAnsi="仿宋" w:eastAsia="仿宋" w:cs="仿宋"/>
          <w:sz w:val="32"/>
          <w:szCs w:val="32"/>
        </w:rPr>
        <w:t>，我行将会主动联系报名者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未予联系的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报名者，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我行将对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材料予以保密。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本次市场调研不收取供应商的任何费用。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供应商须对报名信息和资料的真实性负责。如提供虚假材料，将取消报名资格并列入我行供应商黑名单。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对于上述事项存在疑问的，请及时与我行联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彩虹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440" w:lineRule="exact"/>
        <w:textAlignment w:val="auto"/>
        <w:rPr>
          <w:rStyle w:val="12"/>
          <w:rFonts w:hint="eastAsia" w:ascii="宋体" w:hAnsi="宋体" w:eastAsia="宋体" w:cs="宋体"/>
          <w:sz w:val="21"/>
          <w:szCs w:val="21"/>
          <w:vertAlign w:val="baseline"/>
          <w:lang w:eastAsia="zh-CN"/>
        </w:rPr>
      </w:pPr>
      <w:r>
        <w:rPr>
          <w:rStyle w:val="12"/>
          <w:rFonts w:hint="eastAsia" w:ascii="宋体" w:hAnsi="宋体" w:eastAsia="宋体" w:cs="宋体"/>
          <w:sz w:val="28"/>
          <w:szCs w:val="28"/>
        </w:rPr>
        <w:footnoteRef/>
      </w:r>
      <w:r>
        <w:rPr>
          <w:rStyle w:val="12"/>
          <w:rFonts w:hint="eastAsia" w:ascii="宋体" w:hAnsi="宋体" w:eastAsia="宋体" w:cs="宋体"/>
          <w:sz w:val="21"/>
          <w:szCs w:val="21"/>
          <w:vertAlign w:val="baseline"/>
        </w:rPr>
        <w:t>工行、中行、建行、农行、交行、邮储</w:t>
      </w: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、</w:t>
      </w:r>
      <w:r>
        <w:rPr>
          <w:rStyle w:val="12"/>
          <w:rFonts w:hint="eastAsia" w:ascii="宋体" w:hAnsi="宋体" w:eastAsia="宋体" w:cs="宋体"/>
          <w:sz w:val="21"/>
          <w:szCs w:val="21"/>
          <w:vertAlign w:val="baseline"/>
        </w:rPr>
        <w:t>招商、兴业、中信、浦发、光大、民生、平安、华夏、广发、宁波、江苏、上海、北京、南京</w:t>
      </w: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240C4"/>
    <w:rsid w:val="00517F2B"/>
    <w:rsid w:val="0CE932AD"/>
    <w:rsid w:val="0D860DB5"/>
    <w:rsid w:val="10CF301B"/>
    <w:rsid w:val="112C1E93"/>
    <w:rsid w:val="12CD6FA4"/>
    <w:rsid w:val="133B1AE5"/>
    <w:rsid w:val="149279EE"/>
    <w:rsid w:val="15B32578"/>
    <w:rsid w:val="177C53A9"/>
    <w:rsid w:val="17954A33"/>
    <w:rsid w:val="186C3A99"/>
    <w:rsid w:val="19D13F97"/>
    <w:rsid w:val="1F207320"/>
    <w:rsid w:val="1FD87E1C"/>
    <w:rsid w:val="20421F67"/>
    <w:rsid w:val="205D3D8F"/>
    <w:rsid w:val="21B16F1A"/>
    <w:rsid w:val="225751A9"/>
    <w:rsid w:val="22BB00FD"/>
    <w:rsid w:val="2318273C"/>
    <w:rsid w:val="242F676F"/>
    <w:rsid w:val="258A67C3"/>
    <w:rsid w:val="285627DA"/>
    <w:rsid w:val="2B3F0D6E"/>
    <w:rsid w:val="2B872180"/>
    <w:rsid w:val="2B9B6516"/>
    <w:rsid w:val="2F105688"/>
    <w:rsid w:val="2FB64FF1"/>
    <w:rsid w:val="329E336A"/>
    <w:rsid w:val="330E46CD"/>
    <w:rsid w:val="337514EA"/>
    <w:rsid w:val="35A21432"/>
    <w:rsid w:val="38C25B1D"/>
    <w:rsid w:val="39F74F62"/>
    <w:rsid w:val="3A2240C4"/>
    <w:rsid w:val="3D614D32"/>
    <w:rsid w:val="3D6A0D51"/>
    <w:rsid w:val="3E0B7BF8"/>
    <w:rsid w:val="3E8C7EE5"/>
    <w:rsid w:val="41365DED"/>
    <w:rsid w:val="41C95430"/>
    <w:rsid w:val="41D61BEB"/>
    <w:rsid w:val="46547912"/>
    <w:rsid w:val="48B613E0"/>
    <w:rsid w:val="4997571B"/>
    <w:rsid w:val="4B6075AA"/>
    <w:rsid w:val="4E4A19D0"/>
    <w:rsid w:val="4EE54A0B"/>
    <w:rsid w:val="54EA7E42"/>
    <w:rsid w:val="55D609A1"/>
    <w:rsid w:val="56206B19"/>
    <w:rsid w:val="56656CDC"/>
    <w:rsid w:val="58C1126D"/>
    <w:rsid w:val="5AC742AA"/>
    <w:rsid w:val="5BCB7266"/>
    <w:rsid w:val="60221A47"/>
    <w:rsid w:val="605B2F52"/>
    <w:rsid w:val="659641BA"/>
    <w:rsid w:val="697760B6"/>
    <w:rsid w:val="6A970569"/>
    <w:rsid w:val="703B2F3A"/>
    <w:rsid w:val="717808ED"/>
    <w:rsid w:val="71806820"/>
    <w:rsid w:val="735B695F"/>
    <w:rsid w:val="735F7A88"/>
    <w:rsid w:val="78EC5072"/>
    <w:rsid w:val="79B77EF5"/>
    <w:rsid w:val="7A5729B0"/>
    <w:rsid w:val="7B77737B"/>
    <w:rsid w:val="7D2DB021"/>
    <w:rsid w:val="7E0670FC"/>
    <w:rsid w:val="7E461D73"/>
    <w:rsid w:val="7F753237"/>
    <w:rsid w:val="FC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widowControl/>
      <w:ind w:firstLine="420"/>
    </w:pPr>
    <w:rPr>
      <w:szCs w:val="20"/>
    </w:rPr>
  </w:style>
  <w:style w:type="paragraph" w:customStyle="1" w:styleId="3">
    <w:name w:val="正文文本缩进1"/>
    <w:basedOn w:val="1"/>
    <w:qFormat/>
    <w:uiPriority w:val="0"/>
    <w:pPr>
      <w:spacing w:line="500" w:lineRule="exact"/>
      <w:ind w:firstLine="880"/>
    </w:pPr>
    <w:rPr>
      <w:szCs w:val="22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6">
    <w:name w:val="Body Text First Indent 2"/>
    <w:basedOn w:val="5"/>
    <w:next w:val="7"/>
    <w:qFormat/>
    <w:uiPriority w:val="0"/>
    <w:pPr>
      <w:tabs>
        <w:tab w:val="left" w:pos="0"/>
        <w:tab w:val="left" w:pos="993"/>
        <w:tab w:val="left" w:pos="1134"/>
      </w:tabs>
      <w:spacing w:line="312" w:lineRule="atLeast"/>
      <w:ind w:firstLine="420"/>
    </w:pPr>
  </w:style>
  <w:style w:type="paragraph" w:customStyle="1" w:styleId="7">
    <w:name w:val="正文格式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200" w:firstLineChars="200"/>
      <w:jc w:val="both"/>
    </w:pPr>
    <w:rPr>
      <w:rFonts w:hint="default" w:ascii="宋体" w:hAnsi="宋体" w:eastAsia="彩虹粗仿宋" w:cs="Times New Roman"/>
      <w:kern w:val="2"/>
      <w:sz w:val="28"/>
      <w:szCs w:val="28"/>
      <w:lang w:val="en-US" w:eastAsia="zh-CN" w:bidi="ar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topLinePunct w:val="0"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12">
    <w:name w:val="footnote reference"/>
    <w:basedOn w:val="11"/>
    <w:qFormat/>
    <w:uiPriority w:val="0"/>
    <w:rPr>
      <w:rFonts w:ascii="仿宋_GB2312" w:hAnsi="仿宋"/>
      <w:bCs/>
      <w:color w:val="000000"/>
      <w:szCs w:val="28"/>
      <w:vertAlign w:val="superscript"/>
    </w:rPr>
  </w:style>
  <w:style w:type="paragraph" w:styleId="1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2024-11-22T03:00:00Z</dcterms:created>
  <dc:creator>石瑜</dc:creator>
  <cp:lastModifiedBy>段玉梅</cp:lastModifiedBy>
  <cp:lastPrinted>2024-11-22T23:35:00Z</cp:lastPrinted>
  <dcterms:modified xsi:type="dcterms:W3CDTF">2025-08-19T01:31:20Z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2052-11.8.2.10164</vt:lpwstr>
  </property>
  <property fmtid="{D5CDD505-2E9C-101B-9397-08002B2CF9AE}" pid="3" name="ICV">
    <vt:lpwstr>ADA9C540AB9B43D0AA6D220900AF7015</vt:lpwstr>
  </property>
</Properties>
</file>