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兴业银行昆明分行2025年度信用卡法务代理服务商框架协议项目</w:t>
      </w:r>
      <w:r>
        <w:rPr>
          <w:rFonts w:hint="eastAsia" w:asciiTheme="majorEastAsia" w:hAnsiTheme="majorEastAsia" w:eastAsiaTheme="majorEastAsia" w:cstheme="majorEastAsia"/>
          <w:b/>
          <w:bCs/>
          <w:sz w:val="44"/>
          <w:szCs w:val="44"/>
        </w:rPr>
        <w:t>供应商征集反馈材料-</w:t>
      </w:r>
      <w:r>
        <w:rPr>
          <w:rFonts w:hint="eastAsia" w:asciiTheme="majorEastAsia" w:hAnsiTheme="majorEastAsia" w:eastAsiaTheme="majorEastAsia" w:cstheme="majorEastAsia"/>
          <w:b/>
          <w:bCs/>
          <w:sz w:val="44"/>
          <w:szCs w:val="44"/>
          <w:lang w:val="en-US" w:eastAsia="zh-CN"/>
        </w:rPr>
        <w:t>律所</w:t>
      </w:r>
      <w:r>
        <w:rPr>
          <w:rFonts w:hint="eastAsia" w:asciiTheme="majorEastAsia" w:hAnsiTheme="majorEastAsia" w:eastAsiaTheme="majorEastAsia" w:cstheme="majorEastAsia"/>
          <w:b/>
          <w:bCs/>
          <w:sz w:val="44"/>
          <w:szCs w:val="44"/>
        </w:rPr>
        <w:t>名称（全称）</w:t>
      </w:r>
    </w:p>
    <w:p>
      <w:pPr>
        <w:pStyle w:val="2"/>
        <w:rPr>
          <w:rFonts w:hint="eastAsia"/>
        </w:rPr>
      </w:pPr>
    </w:p>
    <w:p>
      <w:pPr>
        <w:ind w:left="0" w:leftChars="0" w:firstLine="0" w:firstLine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目录指引</w:t>
      </w:r>
    </w:p>
    <w:p>
      <w:pPr>
        <w:pStyle w:val="4"/>
        <w:ind w:left="0" w:leftChars="0" w:firstLine="0" w:firstLineChars="0"/>
        <w:rPr>
          <w:rFonts w:hint="eastAsia" w:ascii="仿宋" w:hAnsi="仿宋" w:eastAsia="仿宋" w:cs="仿宋"/>
          <w:b/>
          <w:bCs/>
          <w:sz w:val="28"/>
          <w:szCs w:val="28"/>
          <w:lang w:val="en-US" w:eastAsia="zh-CN"/>
        </w:rPr>
      </w:pPr>
    </w:p>
    <w:sdt>
      <w:sdtPr>
        <w:rPr>
          <w:rFonts w:hint="eastAsia" w:ascii="仿宋" w:hAnsi="仿宋" w:eastAsia="仿宋" w:cs="仿宋"/>
          <w:b/>
          <w:bCs/>
          <w:kern w:val="2"/>
          <w:sz w:val="28"/>
          <w:szCs w:val="28"/>
          <w:lang w:val="en-US" w:eastAsia="zh-CN" w:bidi="ar-SA"/>
        </w:rPr>
        <w:id w:val="147476940"/>
        <w15:color w:val="DBDBDB"/>
        <w:docPartObj>
          <w:docPartGallery w:val="Table of Contents"/>
          <w:docPartUnique/>
        </w:docPartObj>
      </w:sdtPr>
      <w:sdtEndPr>
        <w:rPr>
          <w:rFonts w:hint="eastAsia" w:ascii="仿宋" w:hAnsi="仿宋" w:eastAsia="仿宋" w:cs="仿宋"/>
          <w:b/>
          <w:bCs w:val="0"/>
          <w:kern w:val="2"/>
          <w:sz w:val="28"/>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sz w:val="28"/>
              <w:szCs w:val="28"/>
            </w:rPr>
          </w:pPr>
        </w:p>
        <w:p>
          <w:pPr>
            <w:pStyle w:val="4"/>
            <w:keepNext w:val="0"/>
            <w:keepLines w:val="0"/>
            <w:pageBreakBefore w:val="0"/>
            <w:widowControl w:val="0"/>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对应页码P-P</w:t>
          </w:r>
        </w:p>
        <w:p>
          <w:pPr>
            <w:pStyle w:val="4"/>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对应页码P-P</w:t>
          </w:r>
        </w:p>
        <w:p>
          <w:pPr>
            <w:pStyle w:val="4"/>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对应页码P-P</w:t>
          </w:r>
        </w:p>
        <w:p>
          <w:pPr>
            <w:pStyle w:val="15"/>
            <w:ind w:firstLine="2741" w:firstLineChars="975"/>
            <w:rPr>
              <w:rFonts w:hint="eastAsia" w:ascii="仿宋" w:hAnsi="仿宋" w:eastAsia="仿宋" w:cs="仿宋"/>
              <w:bCs w:val="0"/>
              <w:kern w:val="2"/>
              <w:sz w:val="28"/>
              <w:szCs w:val="32"/>
              <w:lang w:val="en-US" w:eastAsia="zh-CN" w:bidi="ar-SA"/>
            </w:rPr>
          </w:pPr>
          <w:r>
            <w:rPr>
              <w:rFonts w:hint="eastAsia" w:ascii="仿宋" w:hAnsi="仿宋" w:eastAsia="仿宋" w:cs="Times New Roman"/>
              <w:b/>
              <w:bCs/>
              <w:kern w:val="2"/>
              <w:sz w:val="28"/>
              <w:szCs w:val="28"/>
              <w:lang w:val="en-US" w:eastAsia="zh-CN" w:bidi="ar-SA"/>
            </w:rPr>
            <w:t>第四部分 对应页码P-P</w:t>
          </w:r>
        </w:p>
      </w:sdtContent>
    </w:sdt>
    <w:p>
      <w:pPr>
        <w:pStyle w:val="15"/>
        <w:rPr>
          <w:rFonts w:hint="eastAsia" w:ascii="仿宋" w:hAnsi="仿宋" w:eastAsia="仿宋" w:cs="仿宋"/>
          <w:bCs w:val="0"/>
          <w:kern w:val="2"/>
          <w:sz w:val="28"/>
          <w:szCs w:val="32"/>
          <w:lang w:val="en-US" w:eastAsia="zh-CN" w:bidi="ar-SA"/>
        </w:rPr>
      </w:pPr>
    </w:p>
    <w:p>
      <w:pPr>
        <w:pStyle w:val="2"/>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jc w:val="left"/>
        <w:rPr>
          <w:rFonts w:ascii="仿宋" w:hAnsi="仿宋" w:eastAsia="仿宋"/>
          <w:b/>
          <w:bCs/>
          <w:sz w:val="28"/>
          <w:szCs w:val="28"/>
        </w:rPr>
      </w:pPr>
    </w:p>
    <w:p>
      <w:pPr>
        <w:ind w:left="0" w:leftChars="0" w:firstLine="0" w:firstLineChars="0"/>
        <w:jc w:val="both"/>
        <w:outlineLvl w:val="0"/>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该部分的“审核事项”列请和征集公告文档中的第一和第二部分要求一一对应。“是否满足”和“基本情况说明”列由供应商填写。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11"/>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8"/>
        <w:gridCol w:w="1485"/>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74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485"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1330"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74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1.1采购需求</w:t>
            </w:r>
          </w:p>
          <w:p>
            <w:pPr>
              <w:ind w:left="0" w:leftChars="0" w:firstLine="480" w:firstLineChars="200"/>
              <w:rPr>
                <w:rFonts w:hint="eastAsia"/>
              </w:rPr>
            </w:pPr>
            <w:r>
              <w:rPr>
                <w:rFonts w:hint="eastAsia" w:ascii="仿宋" w:hAnsi="仿宋" w:eastAsia="仿宋" w:cs="仿宋"/>
                <w:kern w:val="2"/>
                <w:sz w:val="24"/>
                <w:szCs w:val="24"/>
                <w:lang w:val="en-US" w:eastAsia="zh-CN" w:bidi="ar-SA"/>
              </w:rPr>
              <w:t>兴业银行昆明分行拟采购合格的律师事务所（以下简称“律所”），对兴业银行昆明分行在开展信用卡业务活动中与负有还款义务的自然人、法人或其他组织之间因还款义务人未履行本行领用合约约定的相关还款义务造成信用卡透支欠款而引发的债权债务纠纷进行诉讼、调解、仲裁等业务。</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技术</w:t>
            </w:r>
            <w:r>
              <w:rPr>
                <w:rFonts w:hint="eastAsia" w:ascii="仿宋" w:hAnsi="仿宋" w:eastAsia="仿宋" w:cs="仿宋"/>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748"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kern w:val="2"/>
                <w:sz w:val="24"/>
                <w:szCs w:val="24"/>
                <w:lang w:val="en-US" w:eastAsia="zh-CN" w:bidi="ar-SA"/>
              </w:rPr>
              <w:t>具有履行合同所必须的资源、设备、专业技术能力及业务后期保障服务能力。</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1.3</w:t>
            </w:r>
            <w:r>
              <w:rPr>
                <w:rFonts w:hint="eastAsia" w:ascii="仿宋" w:hAnsi="仿宋" w:eastAsia="仿宋" w:cs="仿宋"/>
                <w:b/>
                <w:bCs/>
                <w:sz w:val="28"/>
                <w:szCs w:val="28"/>
                <w:lang w:val="en-US" w:eastAsia="zh-CN"/>
              </w:rPr>
              <w:t>人员资质要</w:t>
            </w:r>
            <w:r>
              <w:rPr>
                <w:rFonts w:hint="eastAsia" w:ascii="仿宋" w:hAnsi="仿宋" w:eastAsia="仿宋" w:cs="仿宋"/>
                <w:b/>
                <w:bCs/>
                <w:sz w:val="28"/>
                <w:szCs w:val="28"/>
              </w:rPr>
              <w:t>求</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pPr>
              <w:ind w:left="0" w:leftChars="0" w:firstLine="0" w:firstLineChars="0"/>
              <w:rPr>
                <w:rFonts w:hint="default" w:ascii="仿宋" w:hAnsi="仿宋" w:eastAsia="仿宋" w:cs="仿宋"/>
                <w:b/>
                <w:bCs/>
                <w:sz w:val="28"/>
                <w:szCs w:val="28"/>
                <w:lang w:val="en-US"/>
              </w:rPr>
            </w:pPr>
            <w:r>
              <w:rPr>
                <w:rFonts w:hint="eastAsia" w:ascii="仿宋" w:hAnsi="仿宋" w:eastAsia="仿宋" w:cs="仿宋"/>
                <w:kern w:val="2"/>
                <w:sz w:val="28"/>
                <w:szCs w:val="28"/>
                <w:lang w:val="en-US" w:eastAsia="zh-CN" w:bidi="ar-SA"/>
              </w:rPr>
              <w:t>1.3.1</w:t>
            </w:r>
            <w:r>
              <w:rPr>
                <w:rFonts w:hint="eastAsia" w:ascii="仿宋" w:hAnsi="仿宋" w:eastAsia="仿宋" w:cs="仿宋"/>
                <w:kern w:val="2"/>
                <w:sz w:val="24"/>
                <w:szCs w:val="24"/>
                <w:lang w:val="en-US" w:eastAsia="zh-CN" w:bidi="ar-SA"/>
              </w:rPr>
              <w:t>律所执业律师不少于5人，且执业律师均需持律师执业许可证，未被处以行政处罚。</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kern w:val="2"/>
                <w:sz w:val="28"/>
                <w:szCs w:val="28"/>
                <w:lang w:val="en-US" w:eastAsia="zh-CN" w:bidi="ar-SA"/>
              </w:rPr>
              <w:t xml:space="preserve">1.3.2 </w:t>
            </w:r>
            <w:r>
              <w:rPr>
                <w:rFonts w:hint="eastAsia" w:ascii="仿宋" w:hAnsi="仿宋" w:eastAsia="仿宋" w:cs="仿宋"/>
                <w:kern w:val="2"/>
                <w:sz w:val="24"/>
                <w:szCs w:val="24"/>
                <w:lang w:val="en-US" w:eastAsia="zh-CN" w:bidi="ar-SA"/>
              </w:rPr>
              <w:t>负责人无不良信用记录，百度等网络渠道无负面记录。</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pPr>
              <w:ind w:left="0" w:leftChars="0"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1.4.1</w:t>
            </w:r>
            <w:r>
              <w:rPr>
                <w:rFonts w:hint="eastAsia" w:ascii="仿宋" w:hAnsi="仿宋" w:eastAsia="仿宋" w:cs="仿宋"/>
                <w:kern w:val="2"/>
                <w:sz w:val="24"/>
                <w:szCs w:val="24"/>
                <w:highlight w:val="none"/>
                <w:lang w:val="en-US" w:eastAsia="zh-CN" w:bidi="ar-SA"/>
              </w:rPr>
              <w:t>必须在中华人民共和国境内注册，持有律师事务所执业许可证，通过年检。</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6748" w:type="dxa"/>
            <w:vAlign w:val="center"/>
          </w:tcPr>
          <w:p>
            <w:pPr>
              <w:ind w:left="0" w:leftChars="0"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1.4.2</w:t>
            </w:r>
            <w:r>
              <w:rPr>
                <w:rFonts w:hint="eastAsia" w:ascii="仿宋" w:hAnsi="仿宋" w:eastAsia="仿宋" w:cs="仿宋"/>
                <w:kern w:val="2"/>
                <w:sz w:val="24"/>
                <w:szCs w:val="24"/>
                <w:highlight w:val="none"/>
                <w:lang w:val="en-US" w:eastAsia="zh-CN" w:bidi="ar-SA"/>
              </w:rPr>
              <w:t>律所成立一年以上，近三年财务稳健，可稳定提供服务。</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pPr>
              <w:ind w:left="0" w:leftChars="0"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 xml:space="preserve">1.4.3 </w:t>
            </w:r>
            <w:r>
              <w:rPr>
                <w:rFonts w:hint="eastAsia" w:ascii="仿宋" w:hAnsi="仿宋" w:eastAsia="仿宋" w:cs="仿宋"/>
                <w:sz w:val="24"/>
                <w:szCs w:val="24"/>
                <w:lang w:val="en-US" w:eastAsia="zh-CN"/>
              </w:rPr>
              <w:t>具备2022年至今与20家国内系统重要性银行</w:t>
            </w:r>
            <w:r>
              <w:rPr>
                <w:rStyle w:val="13"/>
                <w:rFonts w:hint="eastAsia" w:ascii="仿宋" w:hAnsi="仿宋" w:eastAsia="仿宋" w:cs="仿宋"/>
                <w:sz w:val="24"/>
                <w:szCs w:val="24"/>
                <w:lang w:val="en-US" w:eastAsia="zh-CN"/>
              </w:rPr>
              <w:footnoteReference w:id="0"/>
            </w:r>
            <w:r>
              <w:rPr>
                <w:rFonts w:hint="eastAsia" w:ascii="仿宋" w:hAnsi="仿宋" w:eastAsia="仿宋" w:cs="仿宋"/>
                <w:sz w:val="24"/>
                <w:szCs w:val="24"/>
                <w:lang w:val="en-US" w:eastAsia="zh-CN"/>
              </w:rPr>
              <w:t>总行或分行级合作开展信用卡法务代理服务的成功案例（须提供相关案例合同证明材料与(代理人)司法文书佐证，合同以签订日期为准，司法文书以落款日期为准）。</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kern w:val="2"/>
                <w:sz w:val="24"/>
                <w:szCs w:val="24"/>
                <w:lang w:val="en-US" w:eastAsia="zh-CN" w:bidi="ar-SA"/>
              </w:rPr>
              <w:t>依法成立，为存续、在营、开业、在册、登记成立等正常企业状态。</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r>
              <w:rPr>
                <w:rFonts w:hint="eastAsia" w:ascii="仿宋" w:hAnsi="仿宋" w:eastAsia="仿宋" w:cs="仿宋"/>
                <w:kern w:val="2"/>
                <w:sz w:val="24"/>
                <w:szCs w:val="24"/>
                <w:lang w:val="en-US" w:eastAsia="zh-CN" w:bidi="ar-SA"/>
              </w:rPr>
              <w:t>在兴业银行开立对公账户，若中标本项目，则通过兴业银行对公账户结算该项目相关费用。</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r>
              <w:rPr>
                <w:rFonts w:hint="eastAsia" w:ascii="仿宋" w:hAnsi="仿宋" w:eastAsia="仿宋" w:cs="仿宋"/>
                <w:kern w:val="2"/>
                <w:sz w:val="24"/>
                <w:szCs w:val="24"/>
                <w:lang w:val="en-US" w:eastAsia="zh-CN" w:bidi="ar-SA"/>
              </w:rPr>
              <w:t>充分理解我行服务需求并能够根据需求提供相应的服务。</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r>
              <w:rPr>
                <w:rFonts w:hint="eastAsia" w:ascii="仿宋" w:hAnsi="仿宋" w:eastAsia="仿宋" w:cs="仿宋"/>
                <w:kern w:val="2"/>
                <w:sz w:val="24"/>
                <w:szCs w:val="24"/>
                <w:lang w:val="en-US" w:eastAsia="zh-CN" w:bidi="ar-SA"/>
              </w:rPr>
              <w:t>具有良好的商业信誉和财务情况。</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5</w:t>
            </w:r>
            <w:r>
              <w:rPr>
                <w:rFonts w:hint="eastAsia" w:ascii="仿宋" w:hAnsi="仿宋" w:eastAsia="仿宋" w:cs="仿宋"/>
                <w:kern w:val="2"/>
                <w:sz w:val="24"/>
                <w:szCs w:val="24"/>
                <w:lang w:val="en-US" w:eastAsia="zh-CN" w:bidi="ar-SA"/>
              </w:rPr>
              <w:t>依法缴纳税收和社会保障资金。</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6</w:t>
            </w:r>
            <w:r>
              <w:rPr>
                <w:rFonts w:hint="eastAsia" w:ascii="仿宋" w:hAnsi="仿宋" w:eastAsia="仿宋" w:cs="仿宋"/>
                <w:kern w:val="2"/>
                <w:sz w:val="24"/>
                <w:szCs w:val="24"/>
                <w:lang w:val="en-US" w:eastAsia="zh-CN" w:bidi="ar-SA"/>
              </w:rPr>
              <w:t>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48"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7</w:t>
            </w:r>
            <w:r>
              <w:rPr>
                <w:rFonts w:hint="eastAsia" w:ascii="仿宋" w:hAnsi="仿宋" w:eastAsia="仿宋" w:cs="仿宋"/>
                <w:kern w:val="2"/>
                <w:sz w:val="24"/>
                <w:szCs w:val="24"/>
                <w:lang w:val="en-US" w:eastAsia="zh-CN" w:bidi="ar-SA"/>
              </w:rPr>
              <w:t>经营范围经国家行政管理部门依法批准，同时获得从事行业有效执业证明、行政许可、专业资质等证照。</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6748"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8</w:t>
            </w:r>
            <w:r>
              <w:rPr>
                <w:rFonts w:hint="eastAsia" w:ascii="仿宋" w:hAnsi="仿宋" w:eastAsia="仿宋" w:cs="仿宋"/>
                <w:kern w:val="2"/>
                <w:sz w:val="24"/>
                <w:szCs w:val="24"/>
                <w:lang w:val="en-US" w:eastAsia="zh-CN" w:bidi="ar-SA"/>
              </w:rPr>
              <w:t>两年内目标服务领域未出现严重安全事件。</w:t>
            </w:r>
          </w:p>
        </w:tc>
        <w:tc>
          <w:tcPr>
            <w:tcW w:w="1485" w:type="dxa"/>
            <w:vAlign w:val="center"/>
          </w:tcPr>
          <w:p>
            <w:pPr>
              <w:rPr>
                <w:rFonts w:hint="eastAsia" w:ascii="仿宋" w:hAnsi="仿宋" w:eastAsia="仿宋" w:cs="仿宋"/>
                <w:sz w:val="28"/>
                <w:szCs w:val="28"/>
              </w:rPr>
            </w:pPr>
          </w:p>
        </w:tc>
        <w:tc>
          <w:tcPr>
            <w:tcW w:w="1330"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ind w:left="0" w:leftChars="0" w:firstLine="0" w:firstLineChars="0"/>
        <w:jc w:val="both"/>
        <w:outlineLvl w:val="0"/>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 xml:space="preserve"> 供应商基础信息部分</w:t>
      </w:r>
    </w:p>
    <w:tbl>
      <w:tblPr>
        <w:tblStyle w:val="11"/>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律所</w:t>
            </w:r>
            <w:r>
              <w:rPr>
                <w:rFonts w:hint="eastAsia" w:ascii="仿宋" w:hAnsi="仿宋" w:eastAsia="仿宋" w:cs="仿宋"/>
                <w:sz w:val="28"/>
                <w:szCs w:val="28"/>
              </w:rPr>
              <w:t>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律所负责人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律所</w:t>
            </w:r>
            <w:r>
              <w:rPr>
                <w:rFonts w:hint="eastAsia" w:ascii="仿宋" w:hAnsi="仿宋" w:eastAsia="仿宋" w:cs="仿宋"/>
                <w:sz w:val="28"/>
                <w:szCs w:val="28"/>
              </w:rPr>
              <w:t>性质</w:t>
            </w:r>
          </w:p>
        </w:tc>
        <w:tc>
          <w:tcPr>
            <w:tcW w:w="6471" w:type="dxa"/>
            <w:vAlign w:val="center"/>
          </w:tcPr>
          <w:p>
            <w:pPr>
              <w:spacing w:line="440" w:lineRule="exact"/>
              <w:ind w:left="0" w:leftChars="0" w:firstLine="0" w:firstLineChars="0"/>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一、资产总额：（3年均体现）2024年：xx万元，2023年：xx万元，2022年xx万元；</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二、营业收入：（3年均体现）2024年：xx万元，2023年：xx万元，2022年xx万元；</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三、净利润等财务指标：（3年均体现）2024年：xx万元，2023年：xx万元，2022年xx万元；</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w:t>
            </w:r>
            <w:bookmarkStart w:id="0" w:name="_GoBack"/>
            <w:bookmarkEnd w:id="0"/>
            <w:r>
              <w:rPr>
                <w:rFonts w:hint="eastAsia" w:ascii="仿宋" w:hAnsi="仿宋" w:eastAsia="仿宋" w:cs="仿宋"/>
                <w:color w:val="auto"/>
                <w:kern w:val="2"/>
                <w:sz w:val="28"/>
                <w:szCs w:val="28"/>
                <w:lang w:val="en-US" w:eastAsia="zh-CN" w:bidi="ar-SA"/>
              </w:rPr>
              <w:t>律所营收70%（含）：是/否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律所</w:t>
            </w:r>
            <w:r>
              <w:rPr>
                <w:rFonts w:hint="eastAsia" w:ascii="仿宋" w:hAnsi="仿宋" w:eastAsia="仿宋" w:cs="仿宋"/>
                <w:sz w:val="28"/>
                <w:szCs w:val="28"/>
              </w:rPr>
              <w:t>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w:t>
            </w:r>
            <w:r>
              <w:rPr>
                <w:rFonts w:hint="eastAsia" w:ascii="仿宋" w:hAnsi="仿宋" w:eastAsia="仿宋" w:cs="仿宋"/>
                <w:sz w:val="28"/>
                <w:szCs w:val="28"/>
                <w:lang w:eastAsia="zh-CN"/>
              </w:rPr>
              <w:t>所</w:t>
            </w:r>
            <w:r>
              <w:rPr>
                <w:rFonts w:hint="eastAsia" w:ascii="仿宋" w:hAnsi="仿宋" w:eastAsia="仿宋" w:cs="仿宋"/>
                <w:sz w:val="28"/>
                <w:szCs w:val="28"/>
              </w:rPr>
              <w:t>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w:t>
            </w:r>
            <w:r>
              <w:rPr>
                <w:rFonts w:hint="eastAsia" w:ascii="仿宋" w:hAnsi="仿宋" w:eastAsia="仿宋" w:cs="仿宋"/>
                <w:sz w:val="28"/>
                <w:szCs w:val="28"/>
                <w:lang w:eastAsia="zh-CN"/>
              </w:rPr>
              <w:t>律所</w:t>
            </w:r>
            <w:r>
              <w:rPr>
                <w:rFonts w:hint="eastAsia" w:ascii="仿宋" w:hAnsi="仿宋" w:eastAsia="仿宋" w:cs="仿宋"/>
                <w:sz w:val="28"/>
                <w:szCs w:val="28"/>
              </w:rPr>
              <w:t>名单，无需列子</w:t>
            </w:r>
            <w:r>
              <w:rPr>
                <w:rFonts w:hint="eastAsia" w:ascii="仿宋" w:hAnsi="仿宋" w:eastAsia="仿宋" w:cs="仿宋"/>
                <w:sz w:val="28"/>
                <w:szCs w:val="28"/>
                <w:lang w:eastAsia="zh-CN"/>
              </w:rPr>
              <w:t>律所</w:t>
            </w:r>
            <w:r>
              <w:rPr>
                <w:rFonts w:hint="eastAsia" w:ascii="仿宋" w:hAnsi="仿宋" w:eastAsia="仿宋" w:cs="仿宋"/>
                <w:sz w:val="28"/>
                <w:szCs w:val="28"/>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律所</w:t>
            </w:r>
            <w:r>
              <w:rPr>
                <w:rFonts w:hint="eastAsia" w:ascii="仿宋" w:hAnsi="仿宋" w:eastAsia="仿宋" w:cs="仿宋"/>
                <w:sz w:val="28"/>
                <w:szCs w:val="28"/>
              </w:rPr>
              <w:t>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b w:val="0"/>
                <w:bCs w:val="0"/>
                <w:sz w:val="28"/>
                <w:szCs w:val="28"/>
                <w:lang w:val="en-US" w:eastAsia="zh-CN"/>
              </w:rPr>
              <w:t>执业律师**人，实习律师等行政辅助人员**人</w:t>
            </w:r>
            <w:r>
              <w:rPr>
                <w:rFonts w:hint="eastAsia" w:ascii="仿宋" w:hAnsi="仿宋" w:eastAsia="仿宋" w:cs="仿宋"/>
                <w:sz w:val="28"/>
                <w:szCs w:val="28"/>
              </w:rPr>
              <w:t>（不含</w:t>
            </w:r>
            <w:r>
              <w:rPr>
                <w:rFonts w:hint="eastAsia" w:ascii="仿宋" w:hAnsi="仿宋" w:eastAsia="仿宋" w:cs="仿宋"/>
                <w:sz w:val="28"/>
                <w:szCs w:val="28"/>
                <w:lang w:eastAsia="zh-CN"/>
              </w:rPr>
              <w:t>外地分所</w:t>
            </w:r>
            <w:r>
              <w:rPr>
                <w:rFonts w:hint="eastAsia" w:ascii="仿宋" w:hAnsi="仿宋" w:eastAsia="仿宋" w:cs="仿宋"/>
                <w:sz w:val="28"/>
                <w:szCs w:val="28"/>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6471" w:type="dxa"/>
            <w:vAlign w:val="top"/>
          </w:tcPr>
          <w:p>
            <w:pPr>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15"/>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1.律所</w:t>
      </w:r>
      <w:r>
        <w:rPr>
          <w:rFonts w:hint="eastAsia" w:ascii="仿宋" w:hAnsi="仿宋" w:eastAsia="仿宋" w:cs="仿宋"/>
          <w:color w:val="000000" w:themeColor="text1"/>
          <w:sz w:val="28"/>
          <w:szCs w:val="28"/>
          <w14:textFill>
            <w14:solidFill>
              <w14:schemeClr w14:val="tx1"/>
            </w14:solidFill>
          </w14:textFill>
        </w:rPr>
        <w:t>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default"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2.律所执业许可证和年检证明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3.律所</w:t>
      </w:r>
      <w:r>
        <w:rPr>
          <w:rFonts w:hint="eastAsia" w:ascii="仿宋" w:hAnsi="仿宋" w:eastAsia="仿宋" w:cs="仿宋"/>
          <w:color w:val="000000" w:themeColor="text1"/>
          <w:sz w:val="28"/>
          <w:szCs w:val="28"/>
          <w:lang w:eastAsia="zh-CN"/>
          <w14:textFill>
            <w14:solidFill>
              <w14:schemeClr w14:val="tx1"/>
            </w14:solidFill>
          </w14:textFill>
        </w:rPr>
        <w:t>负责</w:t>
      </w:r>
      <w:r>
        <w:rPr>
          <w:rFonts w:hint="eastAsia" w:ascii="仿宋" w:hAnsi="仿宋" w:eastAsia="仿宋" w:cs="仿宋"/>
          <w:color w:val="000000" w:themeColor="text1"/>
          <w:sz w:val="28"/>
          <w:szCs w:val="28"/>
          <w14:textFill>
            <w14:solidFill>
              <w14:schemeClr w14:val="tx1"/>
            </w14:solidFill>
          </w14:textFill>
        </w:rPr>
        <w:t>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4.提供国家企业信用信息公示系统查询，为存续、在营、开业、在册、登记成立等正常企业状态的截图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5.近三年经律所内部审核流程审定的财务会计报表（财务会计报表需至少包含资产负债表、现金流量表和利润表）原件扫描件或有效的律所资信证明材料（证明材料不全不予认可）</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6.提供</w:t>
      </w:r>
      <w:r>
        <w:rPr>
          <w:rFonts w:hint="eastAsia" w:ascii="仿宋" w:hAnsi="仿宋" w:eastAsia="仿宋" w:cs="仿宋"/>
          <w:color w:val="000000" w:themeColor="text1"/>
          <w:sz w:val="28"/>
          <w:szCs w:val="28"/>
          <w:lang w:val="en-GB" w:eastAsia="zh-CN"/>
          <w14:textFill>
            <w14:solidFill>
              <w14:schemeClr w14:val="tx1"/>
            </w14:solidFill>
          </w14:textFill>
        </w:rPr>
        <w:t>“信用中国</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28"/>
          <w:szCs w:val="28"/>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28"/>
          <w:szCs w:val="28"/>
          <w:lang w:val="en-GB" w:eastAsia="zh-CN"/>
          <w14:textFill>
            <w14:solidFill>
              <w14:schemeClr w14:val="tx1"/>
            </w14:solidFill>
          </w14:textFill>
        </w:rPr>
        <w:t>”、“国家企业信用信息公示系统</w:t>
      </w:r>
      <w:r>
        <w:rPr>
          <w:rFonts w:hint="eastAsia" w:ascii="仿宋" w:hAnsi="仿宋" w:eastAsia="仿宋" w:cs="仿宋"/>
          <w:color w:val="000000" w:themeColor="text1"/>
          <w:sz w:val="28"/>
          <w:szCs w:val="28"/>
          <w:lang w:val="en-US" w:eastAsia="zh-CN"/>
          <w14:textFill>
            <w14:solidFill>
              <w14:schemeClr w14:val="tx1"/>
            </w14:solidFill>
          </w14:textFill>
        </w:rPr>
        <w:t>-严重违法失信企业名单</w:t>
      </w:r>
      <w:r>
        <w:rPr>
          <w:rFonts w:hint="eastAsia" w:ascii="仿宋" w:hAnsi="仿宋" w:eastAsia="仿宋" w:cs="仿宋"/>
          <w:color w:val="000000" w:themeColor="text1"/>
          <w:sz w:val="28"/>
          <w:szCs w:val="28"/>
          <w:lang w:val="en-GB" w:eastAsia="zh-CN"/>
          <w14:textFill>
            <w14:solidFill>
              <w14:schemeClr w14:val="tx1"/>
            </w14:solidFill>
          </w14:textFill>
        </w:rPr>
        <w:t>”平台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7.提供律师事务所执业律师执业许可证（仅需提供5份），以及律所人员清单（样式如下）。</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2204"/>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pct"/>
            <w:vAlign w:val="center"/>
          </w:tcPr>
          <w:p>
            <w:pPr>
              <w:ind w:left="0" w:leftChars="0" w:firstLine="0" w:firstLineChars="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序 号</w:t>
            </w:r>
          </w:p>
        </w:tc>
        <w:tc>
          <w:tcPr>
            <w:tcW w:w="1293" w:type="pct"/>
            <w:vAlign w:val="center"/>
          </w:tcPr>
          <w:p>
            <w:pPr>
              <w:ind w:left="0" w:leftChars="0" w:firstLine="0" w:firstLineChars="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姓 名</w:t>
            </w:r>
          </w:p>
        </w:tc>
        <w:tc>
          <w:tcPr>
            <w:tcW w:w="2540" w:type="pct"/>
            <w:vAlign w:val="center"/>
          </w:tcPr>
          <w:p>
            <w:pPr>
              <w:ind w:left="0" w:leftChars="0" w:firstLine="0" w:firstLineChars="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pct"/>
            <w:vAlign w:val="center"/>
          </w:tcPr>
          <w:p>
            <w:pPr>
              <w:ind w:left="0" w:leftChars="0" w:firstLine="0" w:firstLineChars="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1293" w:type="pct"/>
            <w:vAlign w:val="center"/>
          </w:tcPr>
          <w:p>
            <w:pPr>
              <w:ind w:left="0" w:leftChars="0" w:firstLine="0" w:firstLineChars="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w:t>
            </w:r>
          </w:p>
        </w:tc>
        <w:tc>
          <w:tcPr>
            <w:tcW w:w="2540" w:type="pct"/>
            <w:vAlign w:val="center"/>
          </w:tcPr>
          <w:p>
            <w:pPr>
              <w:ind w:left="0" w:leftChars="0" w:firstLine="0" w:firstLineChars="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负责人/执业律师/实习律师/行政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pct"/>
            <w:vAlign w:val="center"/>
          </w:tcPr>
          <w:p>
            <w:pPr>
              <w:ind w:left="0" w:leftChars="0" w:firstLine="0" w:firstLineChars="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1293" w:type="pct"/>
            <w:vAlign w:val="center"/>
          </w:tcPr>
          <w:p>
            <w:pPr>
              <w:ind w:left="0" w:lef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w:t>
            </w:r>
          </w:p>
        </w:tc>
        <w:tc>
          <w:tcPr>
            <w:tcW w:w="2540" w:type="pct"/>
            <w:vAlign w:val="center"/>
          </w:tcPr>
          <w:p>
            <w:pPr>
              <w:ind w:left="0" w:leftChars="0" w:firstLine="0" w:firstLineChars="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负责人/执业律师/实习律师/行政</w:t>
            </w:r>
          </w:p>
        </w:tc>
      </w:tr>
    </w:tbl>
    <w:p>
      <w:pPr>
        <w:pStyle w:val="4"/>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执业许可证截图如下：</w:t>
      </w:r>
    </w:p>
    <w:p>
      <w:pPr>
        <w:pStyle w:val="4"/>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w:t>
      </w:r>
    </w:p>
    <w:p>
      <w:pPr>
        <w:pStyle w:val="4"/>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w:t>
      </w:r>
    </w:p>
    <w:p>
      <w:pPr>
        <w:pStyle w:val="4"/>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sz w:val="28"/>
          <w:szCs w:val="28"/>
        </w:rPr>
        <w:t>……</w:t>
      </w:r>
    </w:p>
    <w:p>
      <w:pPr>
        <w:ind w:left="0" w:leftChars="0" w:firstLine="643" w:firstLineChars="200"/>
        <w:jc w:val="both"/>
        <w:outlineLvl w:val="0"/>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与本项目相关的案例情况</w:t>
      </w:r>
    </w:p>
    <w:p>
      <w:pPr>
        <w:outlineLvl w:val="0"/>
        <w:rPr>
          <w:rFonts w:hint="eastAsia" w:ascii="仿宋" w:hAnsi="仿宋" w:eastAsia="仿宋" w:cs="仿宋"/>
          <w:b/>
          <w:bCs/>
          <w:sz w:val="28"/>
          <w:szCs w:val="28"/>
          <w:highlight w:val="none"/>
        </w:rPr>
      </w:pPr>
      <w:r>
        <w:rPr>
          <w:rFonts w:hint="eastAsia" w:ascii="仿宋" w:hAnsi="仿宋" w:eastAsia="仿宋" w:cs="仿宋"/>
          <w:b w:val="0"/>
          <w:bCs w:val="0"/>
          <w:sz w:val="32"/>
          <w:szCs w:val="32"/>
          <w:highlight w:val="none"/>
        </w:rPr>
        <w:t>《</w:t>
      </w:r>
      <w:r>
        <w:rPr>
          <w:rFonts w:hint="eastAsia" w:ascii="仿宋" w:hAnsi="仿宋" w:eastAsia="仿宋" w:cs="仿宋"/>
          <w:snapToGrid w:val="0"/>
          <w:kern w:val="0"/>
          <w:sz w:val="32"/>
          <w:szCs w:val="32"/>
          <w:highlight w:val="none"/>
          <w:lang w:val="en-US" w:eastAsia="zh-CN" w:bidi="ar"/>
        </w:rPr>
        <w:t>近3年（2022年至今）信用卡案例</w:t>
      </w:r>
      <w:r>
        <w:rPr>
          <w:rFonts w:hint="eastAsia" w:ascii="仿宋" w:hAnsi="仿宋" w:eastAsia="仿宋" w:cs="仿宋"/>
          <w:b w:val="0"/>
          <w:bCs w:val="0"/>
          <w:sz w:val="32"/>
          <w:szCs w:val="32"/>
          <w:highlight w:val="none"/>
        </w:rPr>
        <w:t>》相关案例情况：</w:t>
      </w:r>
    </w:p>
    <w:tbl>
      <w:tblPr>
        <w:tblStyle w:val="1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1.20**年*月*日-20**年*月*日，与**合作开展信用卡诉讼案件，当前合同还在/不在存续期。</w:t>
            </w: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在此根据上述合所列合同清单依次附录合同证明材料及(代理人)司法文书佐证</w:t>
      </w:r>
      <w:r>
        <w:rPr>
          <w:rFonts w:hint="eastAsia" w:ascii="仿宋" w:hAnsi="仿宋" w:eastAsia="仿宋" w:cs="仿宋"/>
          <w:b/>
          <w:bCs/>
          <w:sz w:val="32"/>
          <w:szCs w:val="32"/>
          <w:lang w:val="en-US" w:eastAsia="zh-CN"/>
        </w:rPr>
        <w:t>。需包含合同首尾页，签字盖章页、内容页及信用卡法务代理</w:t>
      </w:r>
      <w:r>
        <w:rPr>
          <w:rFonts w:hint="eastAsia" w:ascii="仿宋" w:hAnsi="仿宋" w:eastAsia="仿宋" w:cs="仿宋"/>
          <w:b/>
          <w:bCs/>
          <w:sz w:val="32"/>
          <w:szCs w:val="32"/>
          <w:lang w:val="en-US" w:eastAsia="zh-CN"/>
        </w:rPr>
        <w:t>服务内容证明页的扫描件；相关司法文书佐证材料需体现对应银行名称、代理人名称和信用卡案件内容。</w:t>
      </w:r>
    </w:p>
    <w:p>
      <w:pPr>
        <w:ind w:left="0" w:leftChars="0" w:firstLine="643" w:firstLineChars="200"/>
        <w:jc w:val="left"/>
        <w:outlineLvl w:val="0"/>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详细介绍</w:t>
      </w:r>
    </w:p>
    <w:p>
      <w:pPr>
        <w:outlineLvl w:val="1"/>
        <w:rPr>
          <w:rFonts w:hint="eastAsia" w:ascii="仿宋" w:hAnsi="仿宋" w:eastAsia="仿宋" w:cs="仿宋"/>
          <w:b/>
          <w:bCs w:val="0"/>
          <w:sz w:val="28"/>
          <w:szCs w:val="28"/>
        </w:rPr>
      </w:pPr>
      <w:r>
        <w:rPr>
          <w:rFonts w:hint="eastAsia" w:ascii="仿宋" w:hAnsi="仿宋" w:eastAsia="仿宋" w:cs="仿宋"/>
          <w:b/>
          <w:bCs w:val="0"/>
          <w:sz w:val="28"/>
          <w:szCs w:val="28"/>
          <w:lang w:eastAsia="zh-CN"/>
        </w:rPr>
        <w:t>（</w:t>
      </w:r>
      <w:r>
        <w:rPr>
          <w:rFonts w:hint="eastAsia" w:ascii="仿宋" w:hAnsi="仿宋" w:eastAsia="仿宋" w:cs="仿宋"/>
          <w:b/>
          <w:bCs w:val="0"/>
          <w:sz w:val="28"/>
          <w:szCs w:val="28"/>
          <w:lang w:val="en-US" w:eastAsia="zh-CN"/>
        </w:rPr>
        <w:t>一</w:t>
      </w:r>
      <w:r>
        <w:rPr>
          <w:rFonts w:hint="eastAsia" w:ascii="仿宋" w:hAnsi="仿宋" w:eastAsia="仿宋" w:cs="仿宋"/>
          <w:b/>
          <w:bCs w:val="0"/>
          <w:sz w:val="28"/>
          <w:szCs w:val="28"/>
          <w:lang w:eastAsia="zh-CN"/>
        </w:rPr>
        <w:t>）律所</w:t>
      </w:r>
      <w:r>
        <w:rPr>
          <w:rFonts w:hint="eastAsia" w:ascii="仿宋" w:hAnsi="仿宋" w:eastAsia="仿宋" w:cs="仿宋"/>
          <w:b/>
          <w:bCs w:val="0"/>
          <w:sz w:val="28"/>
          <w:szCs w:val="28"/>
        </w:rPr>
        <w:t>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律所全称，统一社会信用代码，律所类型，注册资本，法人代表或负责人姓名，律所网址，纳税人类型，员工数量，律所通讯地址及邮编，联系人及职务，联系人手机号码及电子邮箱地址，律所主营业务，分所或办事处的详细地址和联系方式。</w:t>
      </w:r>
    </w:p>
    <w:p>
      <w:pPr>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lang w:eastAsia="zh-CN"/>
        </w:rPr>
        <w:t>（</w:t>
      </w:r>
      <w:r>
        <w:rPr>
          <w:rFonts w:hint="eastAsia" w:ascii="仿宋" w:hAnsi="仿宋" w:eastAsia="仿宋" w:cs="仿宋"/>
          <w:b/>
          <w:bCs w:val="0"/>
          <w:sz w:val="28"/>
          <w:szCs w:val="28"/>
          <w:lang w:val="en-US" w:eastAsia="zh-CN"/>
        </w:rPr>
        <w:t>二</w:t>
      </w:r>
      <w:r>
        <w:rPr>
          <w:rFonts w:hint="eastAsia" w:ascii="仿宋" w:hAnsi="仿宋" w:eastAsia="仿宋" w:cs="仿宋"/>
          <w:b/>
          <w:bCs w:val="0"/>
          <w:sz w:val="28"/>
          <w:szCs w:val="28"/>
          <w:lang w:eastAsia="zh-CN"/>
        </w:rPr>
        <w:t>）</w:t>
      </w:r>
      <w:r>
        <w:rPr>
          <w:rFonts w:hint="eastAsia" w:ascii="仿宋" w:hAnsi="仿宋" w:eastAsia="仿宋" w:cs="仿宋"/>
          <w:b/>
          <w:bCs w:val="0"/>
          <w:color w:val="000000" w:themeColor="text1"/>
          <w:sz w:val="28"/>
          <w:szCs w:val="28"/>
          <w:lang w:val="en-US" w:eastAsia="zh-CN"/>
          <w14:textFill>
            <w14:solidFill>
              <w14:schemeClr w14:val="tx1"/>
            </w14:solidFill>
          </w14:textFill>
        </w:rPr>
        <w:t>律所</w:t>
      </w:r>
      <w:r>
        <w:rPr>
          <w:rFonts w:hint="eastAsia" w:ascii="仿宋" w:hAnsi="仿宋" w:eastAsia="仿宋" w:cs="仿宋"/>
          <w:b/>
          <w:bCs w:val="0"/>
          <w:sz w:val="28"/>
          <w:szCs w:val="28"/>
        </w:rPr>
        <w:t>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3.技术能力介绍：①律所拥有的自主知识产权名称、数量（须提供扫描件作为证明），②行业内龙头企业排名或优质企业资质认证材料。</w:t>
      </w:r>
    </w:p>
    <w:p>
      <w:pPr>
        <w:outlineLvl w:val="1"/>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（三）与兴业银行历史合作情况</w:t>
      </w:r>
    </w:p>
    <w:tbl>
      <w:tblPr>
        <w:tblStyle w:val="10"/>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sz w:val="28"/>
                <w:szCs w:val="28"/>
                <w:lang w:val="en-US" w:eastAsia="zh-CN"/>
              </w:rPr>
              <w:t>提供与兴业银行近三年采购合作情况，并说明是否在与兴业银行的历史合作期间出现违约或严重过失行为的情况说明。与兴业银行合作情况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4"/>
        <w:ind w:left="0" w:leftChars="0" w:firstLine="0" w:firstLineChars="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彩虹粗仿宋">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ind w:firstLine="640"/>
      </w:pPr>
      <w:r>
        <w:separator/>
      </w:r>
    </w:p>
  </w:footnote>
  <w:footnote w:type="continuationSeparator" w:id="3">
    <w:p>
      <w:pPr>
        <w:ind w:firstLine="640"/>
      </w:pPr>
      <w:r>
        <w:continuationSeparator/>
      </w:r>
    </w:p>
  </w:footnote>
  <w:footnote w:id="0">
    <w:p>
      <w:pPr>
        <w:pStyle w:val="8"/>
        <w:snapToGrid w:val="0"/>
        <w:rPr>
          <w:sz w:val="24"/>
          <w:szCs w:val="24"/>
        </w:rPr>
      </w:pPr>
      <w:r>
        <w:rPr>
          <w:rStyle w:val="13"/>
        </w:rPr>
        <w:footnoteRef/>
      </w:r>
      <w:r>
        <w:t xml:space="preserve"> </w:t>
      </w:r>
      <w:r>
        <w:rPr>
          <w:rFonts w:hint="eastAsia" w:ascii="仿宋" w:hAnsi="仿宋" w:eastAsia="仿宋" w:cs="仿宋"/>
          <w:sz w:val="24"/>
          <w:szCs w:val="24"/>
          <w:lang w:val="en-US" w:eastAsia="zh-CN"/>
        </w:rPr>
        <w:t>[工行、中行、建行、农行、交行、邮储、招商、兴业、中信、浦发、光大、民生、平安、华夏、广发、宁波、江苏、上海、北京、南京]</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MzI1N2IwNDMyNzJiMzgzMjRiMTBjNmY1MmMxNTAifQ=="/>
  </w:docVars>
  <w:rsids>
    <w:rsidRoot w:val="00000000"/>
    <w:rsid w:val="03ED52A2"/>
    <w:rsid w:val="07954A4C"/>
    <w:rsid w:val="07A441BC"/>
    <w:rsid w:val="07DF45CF"/>
    <w:rsid w:val="08DA4461"/>
    <w:rsid w:val="12370CDD"/>
    <w:rsid w:val="13754940"/>
    <w:rsid w:val="141D619B"/>
    <w:rsid w:val="16DE2471"/>
    <w:rsid w:val="172F563A"/>
    <w:rsid w:val="18175B40"/>
    <w:rsid w:val="196233D6"/>
    <w:rsid w:val="1DED4430"/>
    <w:rsid w:val="1E306A0D"/>
    <w:rsid w:val="21944F7B"/>
    <w:rsid w:val="22EA35A8"/>
    <w:rsid w:val="258B662D"/>
    <w:rsid w:val="26685AAA"/>
    <w:rsid w:val="27146BB8"/>
    <w:rsid w:val="28832D78"/>
    <w:rsid w:val="2934249D"/>
    <w:rsid w:val="2F332780"/>
    <w:rsid w:val="3092480B"/>
    <w:rsid w:val="3361768B"/>
    <w:rsid w:val="37BF7439"/>
    <w:rsid w:val="38AA423A"/>
    <w:rsid w:val="390B1EA7"/>
    <w:rsid w:val="3E876872"/>
    <w:rsid w:val="3FB90D14"/>
    <w:rsid w:val="3FF40379"/>
    <w:rsid w:val="455D4A24"/>
    <w:rsid w:val="45E765FA"/>
    <w:rsid w:val="46377F79"/>
    <w:rsid w:val="46FB35A0"/>
    <w:rsid w:val="47CF504F"/>
    <w:rsid w:val="4A1862A7"/>
    <w:rsid w:val="4A341DA2"/>
    <w:rsid w:val="4A454C3E"/>
    <w:rsid w:val="4AD0128A"/>
    <w:rsid w:val="4B70327E"/>
    <w:rsid w:val="4C821A6C"/>
    <w:rsid w:val="4E517B05"/>
    <w:rsid w:val="505E71FC"/>
    <w:rsid w:val="50A47B0E"/>
    <w:rsid w:val="513D7E35"/>
    <w:rsid w:val="521F7A3C"/>
    <w:rsid w:val="52FE036B"/>
    <w:rsid w:val="5A426C53"/>
    <w:rsid w:val="5A4F3DF3"/>
    <w:rsid w:val="5A5E12BF"/>
    <w:rsid w:val="5B9C6E0F"/>
    <w:rsid w:val="65E90BF5"/>
    <w:rsid w:val="668D2680"/>
    <w:rsid w:val="69295A8E"/>
    <w:rsid w:val="69CF7248"/>
    <w:rsid w:val="6A036E39"/>
    <w:rsid w:val="6B0A0D1F"/>
    <w:rsid w:val="70041614"/>
    <w:rsid w:val="712E3BA1"/>
    <w:rsid w:val="71B762F9"/>
    <w:rsid w:val="723A79F7"/>
    <w:rsid w:val="74B639B4"/>
    <w:rsid w:val="787E11E1"/>
    <w:rsid w:val="7A8406CE"/>
    <w:rsid w:val="7B12578D"/>
    <w:rsid w:val="7C5551C5"/>
    <w:rsid w:val="7F7F93E8"/>
    <w:rsid w:val="7F84682F"/>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Body Text"/>
    <w:basedOn w:val="1"/>
    <w:next w:val="1"/>
    <w:qFormat/>
    <w:uiPriority w:val="0"/>
    <w:pPr>
      <w:spacing w:line="360" w:lineRule="auto"/>
      <w:ind w:firstLine="1648" w:firstLineChars="200"/>
    </w:pPr>
    <w:rPr>
      <w:sz w:val="32"/>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otnote reference"/>
    <w:basedOn w:val="12"/>
    <w:qFormat/>
    <w:uiPriority w:val="0"/>
    <w:rPr>
      <w:vertAlign w:val="superscript"/>
    </w:rPr>
  </w:style>
  <w:style w:type="paragraph" w:styleId="14">
    <w:name w:val="List Paragraph"/>
    <w:basedOn w:val="1"/>
    <w:qFormat/>
    <w:uiPriority w:val="34"/>
    <w:pPr>
      <w:ind w:firstLine="420"/>
    </w:pPr>
  </w:style>
  <w:style w:type="paragraph" w:customStyle="1" w:styleId="15">
    <w:name w:val="正文首行缩进 21"/>
    <w:basedOn w:val="16"/>
    <w:qFormat/>
    <w:uiPriority w:val="0"/>
    <w:pPr>
      <w:widowControl/>
      <w:ind w:firstLine="420"/>
    </w:pPr>
    <w:rPr>
      <w:szCs w:val="20"/>
    </w:rPr>
  </w:style>
  <w:style w:type="paragraph" w:customStyle="1" w:styleId="16">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1743</Words>
  <Characters>1874</Characters>
  <Lines>0</Lines>
  <Paragraphs>0</Paragraphs>
  <TotalTime>1</TotalTime>
  <ScaleCrop>false</ScaleCrop>
  <LinksUpToDate>false</LinksUpToDate>
  <CharactersWithSpaces>1886</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Administrator</cp:lastModifiedBy>
  <dcterms:modified xsi:type="dcterms:W3CDTF">2025-07-22T11:54:54Z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77CC1BFA1E7E4C4DAA32D3E82B677F3B_12</vt:lpwstr>
  </property>
</Properties>
</file>