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A584A">
      <w:pPr>
        <w:ind w:firstLine="1084" w:firstLineChars="300"/>
        <w:jc w:val="both"/>
        <w:rPr>
          <w:rFonts w:hint="eastAsia" w:ascii="黑体" w:hAnsi="黑体" w:eastAsia="黑体" w:cs="Times New Roman"/>
          <w:b/>
          <w:bCs/>
          <w:sz w:val="36"/>
          <w:szCs w:val="36"/>
        </w:rPr>
      </w:pPr>
      <w:r>
        <w:rPr>
          <w:rFonts w:hint="eastAsia" w:ascii="黑体" w:hAnsi="黑体" w:eastAsia="黑体" w:cs="黑体"/>
          <w:b/>
          <w:bCs/>
          <w:sz w:val="36"/>
          <w:szCs w:val="36"/>
        </w:rPr>
        <w:t>云南解化清洁能源开发有限公司解化化公分公司</w:t>
      </w:r>
    </w:p>
    <w:p w14:paraId="23157599">
      <w:pPr>
        <w:jc w:val="center"/>
        <w:rPr>
          <w:rFonts w:hint="eastAsia" w:ascii="仿宋_GB2312" w:hAnsi="仿宋" w:eastAsia="仿宋_GB2312" w:cs="仿宋_GB2312"/>
          <w:sz w:val="28"/>
          <w:szCs w:val="28"/>
        </w:rPr>
      </w:pPr>
      <w:r>
        <w:rPr>
          <w:rFonts w:hint="eastAsia" w:ascii="黑体" w:hAnsi="黑体" w:eastAsia="黑体" w:cs="黑体"/>
          <w:b/>
          <w:bCs/>
          <w:sz w:val="36"/>
          <w:szCs w:val="36"/>
        </w:rPr>
        <w:t>人脸识别</w:t>
      </w:r>
      <w:r>
        <w:rPr>
          <w:rFonts w:hint="eastAsia" w:ascii="黑体" w:hAnsi="黑体" w:eastAsia="黑体" w:cs="黑体"/>
          <w:b/>
          <w:bCs/>
          <w:sz w:val="36"/>
          <w:szCs w:val="36"/>
          <w:lang w:val="en-US" w:eastAsia="zh-CN"/>
        </w:rPr>
        <w:t>门禁及</w:t>
      </w:r>
      <w:r>
        <w:rPr>
          <w:rFonts w:hint="eastAsia" w:ascii="黑体" w:hAnsi="黑体" w:eastAsia="黑体" w:cs="黑体"/>
          <w:b/>
          <w:bCs/>
          <w:sz w:val="36"/>
          <w:szCs w:val="36"/>
        </w:rPr>
        <w:t>视频监控采购的询价函</w:t>
      </w:r>
    </w:p>
    <w:p w14:paraId="094D2B6D">
      <w:pPr>
        <w:ind w:firstLine="570"/>
        <w:rPr>
          <w:rFonts w:hint="eastAsia" w:ascii="仿宋_GB2312" w:hAnsi="仿宋" w:eastAsia="仿宋_GB2312" w:cs="仿宋_GB2312"/>
          <w:sz w:val="28"/>
          <w:szCs w:val="28"/>
        </w:rPr>
      </w:pPr>
      <w:r>
        <w:rPr>
          <w:rFonts w:hint="eastAsia" w:ascii="仿宋_GB2312" w:hAnsi="仿宋" w:eastAsia="仿宋_GB2312" w:cs="仿宋_GB2312"/>
          <w:sz w:val="28"/>
          <w:szCs w:val="28"/>
        </w:rPr>
        <w:t>我公司生产厂区为了满足安全</w:t>
      </w:r>
      <w:r>
        <w:rPr>
          <w:rFonts w:hint="eastAsia" w:ascii="仿宋_GB2312" w:hAnsi="仿宋" w:eastAsia="仿宋_GB2312" w:cs="仿宋_GB2312"/>
          <w:sz w:val="28"/>
          <w:szCs w:val="28"/>
          <w:lang w:val="en-US" w:eastAsia="zh-CN"/>
        </w:rPr>
        <w:t>及反恐</w:t>
      </w:r>
      <w:r>
        <w:rPr>
          <w:rFonts w:hint="eastAsia" w:ascii="仿宋_GB2312" w:hAnsi="仿宋" w:eastAsia="仿宋_GB2312" w:cs="仿宋_GB2312"/>
          <w:sz w:val="28"/>
          <w:szCs w:val="28"/>
        </w:rPr>
        <w:t>需求，需要安装</w:t>
      </w:r>
      <w:r>
        <w:rPr>
          <w:rFonts w:hint="eastAsia" w:ascii="仿宋_GB2312" w:hAnsi="仿宋" w:eastAsia="仿宋_GB2312" w:cs="仿宋_GB2312"/>
          <w:bCs/>
          <w:sz w:val="28"/>
          <w:szCs w:val="28"/>
        </w:rPr>
        <w:t>人脸识别</w:t>
      </w:r>
      <w:r>
        <w:rPr>
          <w:rFonts w:hint="eastAsia" w:ascii="仿宋_GB2312" w:hAnsi="仿宋" w:eastAsia="仿宋_GB2312" w:cs="仿宋_GB2312"/>
          <w:bCs/>
          <w:sz w:val="28"/>
          <w:szCs w:val="28"/>
          <w:lang w:val="en-US" w:eastAsia="zh-CN"/>
        </w:rPr>
        <w:t>门禁</w:t>
      </w:r>
      <w:r>
        <w:rPr>
          <w:rFonts w:hint="eastAsia" w:ascii="仿宋_GB2312" w:hAnsi="仿宋" w:eastAsia="仿宋_GB2312" w:cs="仿宋_GB2312"/>
          <w:bCs/>
          <w:sz w:val="28"/>
          <w:szCs w:val="28"/>
        </w:rPr>
        <w:t>和视频监控</w:t>
      </w:r>
      <w:r>
        <w:rPr>
          <w:rFonts w:hint="eastAsia" w:ascii="仿宋_GB2312" w:hAnsi="仿宋" w:eastAsia="仿宋_GB2312" w:cs="仿宋_GB2312"/>
          <w:sz w:val="28"/>
          <w:szCs w:val="28"/>
        </w:rPr>
        <w:t>，特进行询比价。</w:t>
      </w:r>
    </w:p>
    <w:p w14:paraId="7087BAF4">
      <w:pPr>
        <w:pStyle w:val="2"/>
        <w:ind w:firstLine="560" w:firstLineChars="200"/>
        <w:rPr>
          <w:rFonts w:hint="eastAsia" w:ascii="仿宋_GB2312" w:hAnsi="仿宋" w:eastAsia="仿宋_GB2312" w:cs="仿宋_GB2312"/>
          <w:b w:val="0"/>
          <w:sz w:val="28"/>
          <w:szCs w:val="28"/>
        </w:rPr>
      </w:pPr>
      <w:r>
        <w:rPr>
          <w:rFonts w:hint="eastAsia" w:ascii="仿宋_GB2312" w:hAnsi="仿宋" w:eastAsia="仿宋_GB2312" w:cs="仿宋_GB2312"/>
          <w:b w:val="0"/>
          <w:sz w:val="28"/>
          <w:szCs w:val="28"/>
        </w:rPr>
        <w:t>一、采购项目名称：云南解化清洁能源开发有限公司解化化公分公司人脸识别</w:t>
      </w:r>
      <w:r>
        <w:rPr>
          <w:rFonts w:hint="eastAsia" w:ascii="仿宋_GB2312" w:hAnsi="仿宋" w:eastAsia="仿宋_GB2312" w:cs="仿宋_GB2312"/>
          <w:b w:val="0"/>
          <w:sz w:val="28"/>
          <w:szCs w:val="28"/>
          <w:lang w:val="en-US" w:eastAsia="zh-CN"/>
        </w:rPr>
        <w:t>门禁及</w:t>
      </w:r>
      <w:r>
        <w:rPr>
          <w:rFonts w:hint="eastAsia" w:ascii="仿宋_GB2312" w:hAnsi="仿宋" w:eastAsia="仿宋_GB2312" w:cs="仿宋_GB2312"/>
          <w:b w:val="0"/>
          <w:sz w:val="28"/>
          <w:szCs w:val="28"/>
        </w:rPr>
        <w:t>视频监控</w:t>
      </w:r>
    </w:p>
    <w:p w14:paraId="703B17E2">
      <w:pPr>
        <w:ind w:firstLine="570"/>
        <w:rPr>
          <w:rFonts w:hint="eastAsia" w:ascii="仿宋_GB2312" w:hAnsi="仿宋" w:eastAsia="仿宋_GB2312" w:cs="仿宋_GB2312"/>
          <w:sz w:val="28"/>
          <w:szCs w:val="28"/>
        </w:rPr>
      </w:pPr>
      <w:r>
        <w:rPr>
          <w:rFonts w:hint="eastAsia" w:ascii="仿宋_GB2312" w:hAnsi="仿宋" w:eastAsia="仿宋_GB2312" w:cs="仿宋_GB2312"/>
          <w:sz w:val="28"/>
          <w:szCs w:val="28"/>
        </w:rPr>
        <w:t>二、项目</w:t>
      </w:r>
      <w:r>
        <w:rPr>
          <w:rFonts w:hint="eastAsia" w:ascii="仿宋_GB2312" w:hAnsi="仿宋" w:eastAsia="仿宋_GB2312" w:cs="仿宋_GB2312"/>
          <w:sz w:val="28"/>
          <w:szCs w:val="28"/>
          <w:lang w:val="en-US" w:eastAsia="zh-CN"/>
        </w:rPr>
        <w:t>采购清单</w:t>
      </w:r>
      <w:r>
        <w:rPr>
          <w:rFonts w:hint="eastAsia" w:ascii="仿宋_GB2312" w:hAnsi="仿宋" w:eastAsia="仿宋_GB2312" w:cs="仿宋_GB2312"/>
          <w:sz w:val="28"/>
          <w:szCs w:val="28"/>
        </w:rPr>
        <w:t>内容明细</w:t>
      </w:r>
    </w:p>
    <w:tbl>
      <w:tblP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45"/>
        <w:gridCol w:w="2071"/>
        <w:gridCol w:w="875"/>
        <w:gridCol w:w="2029"/>
        <w:gridCol w:w="2491"/>
        <w:gridCol w:w="546"/>
        <w:gridCol w:w="546"/>
        <w:gridCol w:w="859"/>
      </w:tblGrid>
      <w:tr w14:paraId="7F0E4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269" w:type="pct"/>
            <w:tcBorders>
              <w:top w:val="single" w:color="000000" w:sz="4" w:space="0"/>
              <w:left w:val="single" w:color="000000" w:sz="4" w:space="0"/>
              <w:bottom w:val="single" w:color="000000" w:sz="4" w:space="0"/>
              <w:right w:val="single" w:color="000000" w:sz="4" w:space="0"/>
            </w:tcBorders>
            <w:shd w:val="clear" w:color="auto" w:fill="9BC2E6"/>
            <w:noWrap/>
            <w:vAlign w:val="center"/>
          </w:tcPr>
          <w:p w14:paraId="5A22D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序号</w:t>
            </w:r>
          </w:p>
        </w:tc>
        <w:tc>
          <w:tcPr>
            <w:tcW w:w="947" w:type="pct"/>
            <w:tcBorders>
              <w:top w:val="single" w:color="000000" w:sz="4" w:space="0"/>
              <w:left w:val="single" w:color="000000" w:sz="4" w:space="0"/>
              <w:bottom w:val="single" w:color="000000" w:sz="4" w:space="0"/>
              <w:right w:val="single" w:color="000000" w:sz="4" w:space="0"/>
            </w:tcBorders>
            <w:shd w:val="clear" w:color="auto" w:fill="9BC2E6"/>
            <w:noWrap/>
            <w:vAlign w:val="center"/>
          </w:tcPr>
          <w:p w14:paraId="4D337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设备名称</w:t>
            </w:r>
          </w:p>
        </w:tc>
        <w:tc>
          <w:tcPr>
            <w:tcW w:w="350" w:type="pct"/>
            <w:tcBorders>
              <w:top w:val="single" w:color="000000" w:sz="4" w:space="0"/>
              <w:left w:val="single" w:color="000000" w:sz="4" w:space="0"/>
              <w:bottom w:val="single" w:color="000000" w:sz="4" w:space="0"/>
              <w:right w:val="single" w:color="000000" w:sz="4" w:space="0"/>
            </w:tcBorders>
            <w:shd w:val="clear" w:color="auto" w:fill="9BC2E6"/>
            <w:noWrap/>
            <w:vAlign w:val="center"/>
          </w:tcPr>
          <w:p w14:paraId="73D77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品牌</w:t>
            </w:r>
          </w:p>
        </w:tc>
        <w:tc>
          <w:tcPr>
            <w:tcW w:w="834" w:type="pct"/>
            <w:tcBorders>
              <w:top w:val="single" w:color="000000" w:sz="4" w:space="0"/>
              <w:left w:val="single" w:color="000000" w:sz="4" w:space="0"/>
              <w:bottom w:val="single" w:color="000000" w:sz="4" w:space="0"/>
              <w:right w:val="single" w:color="000000" w:sz="4" w:space="0"/>
            </w:tcBorders>
            <w:shd w:val="clear" w:color="auto" w:fill="9BC2E6"/>
            <w:vAlign w:val="center"/>
          </w:tcPr>
          <w:p w14:paraId="068C2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型号</w:t>
            </w:r>
          </w:p>
        </w:tc>
        <w:tc>
          <w:tcPr>
            <w:tcW w:w="1562" w:type="pct"/>
            <w:tcBorders>
              <w:top w:val="single" w:color="000000" w:sz="4" w:space="0"/>
              <w:left w:val="single" w:color="000000" w:sz="4" w:space="0"/>
              <w:bottom w:val="single" w:color="000000" w:sz="4" w:space="0"/>
              <w:right w:val="single" w:color="000000" w:sz="4" w:space="0"/>
            </w:tcBorders>
            <w:shd w:val="clear" w:color="auto" w:fill="9BC2E6"/>
            <w:noWrap/>
            <w:vAlign w:val="center"/>
          </w:tcPr>
          <w:p w14:paraId="7C47B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参数</w:t>
            </w:r>
          </w:p>
        </w:tc>
        <w:tc>
          <w:tcPr>
            <w:tcW w:w="289" w:type="pct"/>
            <w:tcBorders>
              <w:top w:val="single" w:color="000000" w:sz="4" w:space="0"/>
              <w:left w:val="single" w:color="000000" w:sz="4" w:space="0"/>
              <w:bottom w:val="single" w:color="000000" w:sz="4" w:space="0"/>
              <w:right w:val="single" w:color="000000" w:sz="4" w:space="0"/>
            </w:tcBorders>
            <w:shd w:val="clear" w:color="auto" w:fill="9BC2E6"/>
            <w:noWrap/>
            <w:vAlign w:val="center"/>
          </w:tcPr>
          <w:p w14:paraId="11724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w:t>
            </w:r>
          </w:p>
        </w:tc>
        <w:tc>
          <w:tcPr>
            <w:tcW w:w="289" w:type="pct"/>
            <w:tcBorders>
              <w:top w:val="single" w:color="000000" w:sz="4" w:space="0"/>
              <w:left w:val="single" w:color="000000" w:sz="4" w:space="0"/>
              <w:bottom w:val="single" w:color="000000" w:sz="4" w:space="0"/>
              <w:right w:val="single" w:color="000000" w:sz="4" w:space="0"/>
            </w:tcBorders>
            <w:shd w:val="clear" w:color="auto" w:fill="9BC2E6"/>
            <w:noWrap/>
            <w:vAlign w:val="center"/>
          </w:tcPr>
          <w:p w14:paraId="4F7AD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w:t>
            </w:r>
          </w:p>
        </w:tc>
        <w:tc>
          <w:tcPr>
            <w:tcW w:w="455" w:type="pct"/>
            <w:tcBorders>
              <w:top w:val="single" w:color="000000" w:sz="4" w:space="0"/>
              <w:left w:val="single" w:color="000000" w:sz="4" w:space="0"/>
              <w:bottom w:val="single" w:color="000000" w:sz="4" w:space="0"/>
              <w:right w:val="single" w:color="000000" w:sz="4" w:space="0"/>
            </w:tcBorders>
            <w:shd w:val="clear" w:color="auto" w:fill="9BC2E6"/>
            <w:noWrap/>
            <w:vAlign w:val="center"/>
          </w:tcPr>
          <w:p w14:paraId="63E60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备注</w:t>
            </w:r>
          </w:p>
        </w:tc>
      </w:tr>
      <w:tr w14:paraId="722BE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ACC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9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652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ICC物联网系统_视频通道数量DH-ICC-Common-VD-COCHN</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C8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大华</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433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DH-ICC-Common-VD-COCHN</w:t>
            </w: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5F891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性能参数：；1、视频子系统最大支持10万路视频通道接入；2、视频级联管理支持管理5个上级、99个下级；3、实时视频最大支持64画面分割，录像回放支持36路画面；4、最大电视墙上墙路数200路；5、最大同时录像下载任务个数5个；功能参数：1、支持实时预览，云台控制、录像回放、视频上墙等基础功能；2、支持flv/hls/rtmp协议拉流，提供给第三方调用；3、支持mac采集设备，能够将前端设备采集到的mac信息在客户端上展示；4、支持视频云存储直存节点，满足用户对视频云存储多种部署方式的要求；5、支持对接到原有平台，对原有平台升级扩容，不重复投资新硬件。</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4B0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6C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8A104">
            <w:pPr>
              <w:jc w:val="center"/>
              <w:rPr>
                <w:rFonts w:hint="eastAsia" w:ascii="宋体" w:hAnsi="宋体" w:eastAsia="宋体" w:cs="宋体"/>
                <w:i w:val="0"/>
                <w:iCs w:val="0"/>
                <w:color w:val="000000"/>
                <w:sz w:val="20"/>
                <w:szCs w:val="20"/>
                <w:u w:val="none"/>
              </w:rPr>
            </w:pPr>
          </w:p>
        </w:tc>
      </w:tr>
      <w:tr w14:paraId="09DEE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51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9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419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智能人脸识别一体机</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3C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大华</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61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DH-AS141KH-M</w:t>
            </w: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A3F06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7寸K款智能门禁一体机DH-ASI41KH-M采用2.5D曲面屏，时尚大方  采用7英寸液晶屏，屏幕显示分辨率达到1024x600  采用 200万CMOS双目摄像头  采用高性能图像传感器，无需白光补光，在暗光或无光环境下也能识别  支持IP65防护等级  支持自动补光，可有效降低环境光污染  支持1万个用户(最大支持不超过50个管理员)、1万张人脸、1万个密码、5万张IC卡、10万条记录  支持人脸、IC卡、CPU卡（需另购PSAM卡）、密码、二维码（支持2.2cm*2.2cm~5cm*5cm大小且内容小于128字节的二维码）等多种识别方式，并支持多种组合识别鉴权方式  支持显示人脸框，并实时检测最大人脸，支持识别区域及人脸目标大小设置  支持面部识别距离0.3m-3.0m；适应0.9m～2.4m身高范围(镜头安装高度1.4米)  基于深度人脸识别算法，精准定位目标人脸360个以上关键点位置  人脸识别速度0.2秒，可实现无感通行  支持多种比对结果呈现模式及多种语音提示信息，适应多种场景，有效保障用户隐私  支持未佩戴口罩检测模式，实现未佩戴口罩异常事件告警  支持活体检测功能，支持手机照片、打印照片和视频防假  支持口罩检测、安全帽检测  支持逆光、顺光等强光场景的稳定识别，场景适应性更广  支持门控安全模块扩展，防止暴力开门，提升通行安全  支持胁迫报警、 防拆报警、 闯入报警、 门超时报警、非法卡超次报警、非法密码超次报警  支持来宾用户下发、巡逻用户下发、黑名单用户下发、VIP用户下发、普通用户下发、其它用户下发  支持与室内机、管理机、手机APP可视对讲  支持TCP/IP接入网络，支持主动注册、P2P注册、DHCP  支持在线升级、USB升级  支持下模块扩展功能（指纹、二维码、人证、人证+二维码、指纹+二维码）  支持自定义语音，验证成功后可叠加播报姓名  支持多人识别，最多可6人同时人脸识别  支持人脸美颜功能  支持戴口罩人证比对（需配置含身份证下模块）、人脸识别  适配平台：SmartPSS plus、云睿 、ICC、大华云联  支持手机NFC刷卡，且可配置使能开关  注意事项：  1.本机不标配电源适配器，请额外选配；  2.户外使用时，建议增加防雨遮阳罩。  3.反潜回需要配套外接读卡器使用。适用于写字楼、学校、园区、社区、工厂、公共场馆、商务中心、政府大楼等多种应用场景</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1A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17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F5F96E">
            <w:pPr>
              <w:jc w:val="center"/>
              <w:rPr>
                <w:rFonts w:hint="eastAsia" w:ascii="宋体" w:hAnsi="宋体" w:eastAsia="宋体" w:cs="宋体"/>
                <w:i w:val="0"/>
                <w:iCs w:val="0"/>
                <w:color w:val="000000"/>
                <w:sz w:val="20"/>
                <w:szCs w:val="20"/>
                <w:u w:val="none"/>
              </w:rPr>
            </w:pPr>
          </w:p>
        </w:tc>
      </w:tr>
      <w:tr w14:paraId="5D3F6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0C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9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50A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6寸400万23倍融红外网络球机</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9C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大华</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039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DH-SD6423-D</w:t>
            </w: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C1D77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传感器类型：1/2.8英寸CMOS；像素：400万；</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最大分辨率：2560×1440；最低照度：彩色：0.005lux@F1.6黑白：0.0005lux@F1.60Lux；最大补光距离：150m（红外）；补光类型：红外；镜头焦距：4.8mm～110mm；光学变倍：23倍；周界防范：支持绊线入侵，支持区域入侵，支持穿越围栏，支持徘徊检测，支持物品遗留，支持物品搬移，支持快速移动，支持停车检测，支持人员聚集，支持人车分类报警；人脸检测：支持人脸检测；支持人脸轨迹框；支持抓拍；支持人脸增强；支持人脸抠图区域可设：人脸，单寸照；支持实时抓拍，质量优先二种抓拍策略；防抖功能：电子防抖；透雾功能：电子透雾；供电方式：DC12V/3A±10%（标配）；球机尺寸：6寸；接口类型：RJ45接口；供电；其他特性：1、设备不支持集中供电、远距离供电2、请勿将设备应用在强电磁干扰环境，如广播塔天线主发射方向、变电站合闸区、电网输电线近区、轨道受电弓、雷达、医用核磁共振、4G/5G/FM基站天线附近等强电磁干扰高频辐射环境</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FC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87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61C9A">
            <w:pPr>
              <w:jc w:val="center"/>
              <w:rPr>
                <w:rFonts w:hint="eastAsia" w:ascii="宋体" w:hAnsi="宋体" w:eastAsia="宋体" w:cs="宋体"/>
                <w:i w:val="0"/>
                <w:iCs w:val="0"/>
                <w:color w:val="000000"/>
                <w:sz w:val="20"/>
                <w:szCs w:val="20"/>
                <w:u w:val="none"/>
              </w:rPr>
            </w:pPr>
          </w:p>
        </w:tc>
      </w:tr>
      <w:tr w14:paraId="1EF6D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ED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9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2FBF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400万双光警戒定焦枪型网络摄像机</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9F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大华</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A67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DH-IPC-HFW5443M1-PV-AS</w:t>
            </w: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94C56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传感器类型：1/2.7英寸CMOS；</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像素：400万；</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最大分辨率：2688×1520；</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最低照度：0.002lux（彩色模式）；0.0002lux（黑白模式）；0lux（补光灯开启）；</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最大补光距离：80m（红外视频监控距离）；50m（暖光视频监控距离）；</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补光灯：2颗（红外灯）;2颗（暖光灯）；</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镜头类型：定焦；</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镜头焦距：3.6mm；</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镜头光圈：F1.6；</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视场角：水平：84°；垂直：42°；对角：101°；</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通用行为分析：物品遗留；物品搬移；</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周界防范：绊线入侵；区域入侵；徘徊检测；人员聚集；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智能编码：H.264:支持；H.265:支持；</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AI编码：H.264:支持（压缩率≥25%）；H.265:支持（压缩率≥25%）；</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宽动态：120dB；</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走廊模式：90°/270°（在1080P分辨率及以下支持）；</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音频接口：支持；</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内置麦克风：支持，内置1个麦克风；</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内置扬声器：支持；</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报警事件：无SD卡；SD卡空间不足；SD卡出错；网络断开；IP冲突；非法访问；动态检测；视频遮挡；绊线入侵；区域入侵；徘徊检测；人员聚集；音频异常侦测；电压检测；外部报警；SMD；安全异常；</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接入标准：ONVIF（Profile S &amp; Profile G &amp; Profile T）；CGI；GB/T28181-2022（双国标）；大华云联；</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预览最大用户数：20个（总带宽:48M）；</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最大Micro SD卡：256GB；</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其他功能：声光警戒；</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音频输入：1路（RCA头）；</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音频输出：1路（RCA头）；</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报警输入：2路（湿接点，支持直流3～5V电位，5mA电流）；</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报警输出：2路（湿接点，支持直流最大12V电位，0.3A电流）；</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电源返送：支持DC12V电源返送，最大电流165mA，峰值电流700mA；</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供电方式：DC12V/PoE；</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防护等级：IP67</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608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5F4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D56C1">
            <w:pPr>
              <w:jc w:val="center"/>
              <w:rPr>
                <w:rFonts w:hint="eastAsia" w:ascii="宋体" w:hAnsi="宋体" w:eastAsia="宋体" w:cs="宋体"/>
                <w:i w:val="0"/>
                <w:iCs w:val="0"/>
                <w:color w:val="000000"/>
                <w:sz w:val="20"/>
                <w:szCs w:val="20"/>
                <w:u w:val="none"/>
              </w:rPr>
            </w:pPr>
          </w:p>
        </w:tc>
      </w:tr>
      <w:tr w14:paraId="2308C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C2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9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D1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6寸400万25倍融智能隔爆型球机摄像机-304</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2B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大华</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083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DH-ESD-61A425-HNR</w:t>
            </w: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945F3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传感器类型：1/1.8英寸CMOS；</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像素：400万；</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最大分辨率：2560×1440；</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最低照度：彩色：0.001lux@F1.6 黑白：0.0001lux@F1.6；</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镜头焦距：5.4mm～135mm；</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镜头光圈：F1.6～F4.0；</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视场角：水平：59.8°～2.8°；垂直：33.7°～1.9°；对角：63.3°～4°；</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光学变倍：25倍；</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全景云台：支持；</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定时任务：预置点；巡迹；巡航；线扫；</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可视域功能：支持；</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智能分类：融智能；</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视频结构化：支持机动车、非机动车、人脸、人体检测；支持优选；支持抓拍；支持上报最优的抓图 机动车属性（车牌，车牌颜色 ，车辆类型，车身颜色，车标，车系/年款，遮阳板，安全带，抽烟，打电话，车内饰品，年检标志）；</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周界防范：支持绊线入侵；支持区域入侵；支持穿越围栏；支持徘徊检测；支持物品遗留；支持物品搬移；支持快速移动；支持停车检测；支持人员聚集；支持人车分类报警；支持联动跟踪；</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人脸检测：支持人脸检测；支持人脸轨迹框；支持优选；支持抓拍；支持上报最优的人脸抓图；支持人脸增强；支持人脸属性提取，支持6种属性8种表情：性别，年龄，眼镜，表情（愤怒，悲伤，厌恶，害怕，惊讶，平静，高兴，困惑），口罩，胡子；支持人脸抠图区域可设：人脸，单寸照；支持实时抓拍，优选抓拍，支持质量优先三种抓拍策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防抖功能：电子防抖；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透雾功能：电子透雾；</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网络接口：1个（水晶头网口，支持10M/100M网络数据）；</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音频输入：1路（LINE IN；裸线）；</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音频输出：1路（LINE OUT；裸线）；</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报警接口：2进1出；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报警输入：2路，开关量输入(0～5V DC)；</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报警输出：1路；</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供电方式：AC220V；</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防护等级：IP68；TVS 6000V防雷、防浪涌和防突波保护；</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球机尺寸：防爆球；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接口类型：RJ45接口；RS485接口</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78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B0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E89A2">
            <w:pPr>
              <w:jc w:val="center"/>
              <w:rPr>
                <w:rFonts w:hint="eastAsia" w:ascii="宋体" w:hAnsi="宋体" w:eastAsia="宋体" w:cs="宋体"/>
                <w:i w:val="0"/>
                <w:iCs w:val="0"/>
                <w:color w:val="000000"/>
                <w:sz w:val="20"/>
                <w:szCs w:val="20"/>
                <w:u w:val="none"/>
              </w:rPr>
            </w:pPr>
          </w:p>
        </w:tc>
      </w:tr>
      <w:tr w14:paraId="6EF8C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09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9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8ABEE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智能周界网络摄像机</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78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大华</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34F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DH-IPC-HFW5443M1-PV-AS</w:t>
            </w: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top"/>
          </w:tcPr>
          <w:p w14:paraId="1939B553">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传感器类型：1/2.7英寸CMOS；</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像素：400万；</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最大分辨率：2688×1520；</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最低照度：0.002lux（彩色模式）；0.0002lux（黑白模式）；0lux（补光灯开启）；</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最大补光距离：80m（红外视频监控距离）；50m（暖光视频监控距离）；</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补光灯：2颗（红外灯）;2颗（暖光灯）；</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镜头类型：定焦；</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镜头焦距：3.6mm；</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镜头光圈：F1.6；</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视场角：水平：84°；垂直：42°；对角：101°；</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通用行为分析：物品遗留；物品搬移；</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周界防范：绊线入侵；区域入侵；徘徊检测；人员聚集；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智能编码：H.264:支持；H.265:支持；</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AI编码：H.264:支持（压缩率≥25%）；H.265:支持（压缩率≥25%）；</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宽动态：120dB；</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走廊模式：90°/270°（在1080P分辨率及以下支持）；</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音频接口：支持；</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内置麦克风：支持，内置1个麦克风；</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内置扬声器：支持；</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报警事件：无SD卡；SD卡空间不足；SD卡出错；网络断开；IP冲突；非法访问；动态检测；视频遮挡；绊线入侵；区域入侵；徘徊检测；人员聚集；音频异常侦测；电压检测；外部报警；SMD；安全异常；</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接入标准：ONVIF（Profile S &amp; Profile G &amp; Profile T）；CGI；GB/T28181-2022（双国标）；大华云联；</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预览最大用户数：20个（总带宽:48M）；</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最大Micro SD卡：256GB；</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其他功能：声光警戒；</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音频输入：1路（RCA头）；</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音频输出：1路（RCA头）；</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报警输入：2路（湿接点，支持直流3～5V电位，5mA电流）；</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报警输出：2路（湿接点，支持直流最大12V电位，0.3A电流）；</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电源返送：支持DC12V电源返送，最大电流165mA，峰值电流700mA；</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供电方式：DC12V/PoE；</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防护等级：IP67</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55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47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55" w:type="pct"/>
            <w:tcBorders>
              <w:top w:val="single" w:color="000000" w:sz="4" w:space="0"/>
              <w:left w:val="single" w:color="000000" w:sz="4" w:space="0"/>
              <w:bottom w:val="single" w:color="000000" w:sz="4" w:space="0"/>
              <w:right w:val="single" w:color="000000" w:sz="4" w:space="0"/>
            </w:tcBorders>
            <w:shd w:val="clear"/>
            <w:noWrap/>
            <w:vAlign w:val="center"/>
          </w:tcPr>
          <w:p w14:paraId="5648D41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带支架</w:t>
            </w:r>
          </w:p>
        </w:tc>
      </w:tr>
      <w:tr w14:paraId="3F760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3E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9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44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铝合金-400万双光人脸警戒防爆变焦枪型摄像</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2B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大华</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8AC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DH-IPC-HFE7449F</w:t>
            </w: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top"/>
          </w:tcPr>
          <w:p w14:paraId="0CC60E66">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传感器类型：1/2.7英寸CMOS；</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像素：400万；</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最大分辨率：2688×1520；</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最低照度：0.002lux(彩色模式)；0.0002lux(黑白模式)；0lux(补光灯开启)；</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最大补光距离：40m（红外）；40m（暖光）；10m（人脸检测距离）；</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镜头焦距：2.7mm～13.5mm；</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镜头光圈：F1.5；</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视场角：水平：95°～30°；垂直：51°～17°；对角：112°～35°；</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通用行为分析：物品遗留；物品搬移；</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热度图：支持；</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周界防范：绊线入侵；区域入侵；快速移动（三项均支持人车分类及精准检测）；徘徊检测；人员聚集；停车检测；</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人脸检测：支持人脸检测；支持跟踪；支持优选；支持抓拍；支持上报最优的人脸抓图；支持人脸增强，支持人脸曝光；支持人脸属性提取，支持6种属性8种表情：性别，年龄，眼镜，表情（愤怒，平静，高兴，悲伤，厌恶，惊讶，困惑，害怕），口罩，胡子；支持人脸抠图区域可设：人脸，单寸照，自定义；支持实时抓拍、优选抓拍、质量优先三种抓拍策略；支持人脸角度过滤功能；支持优选时长可设；</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防抖功能：电子防抖；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透雾功能：支持；</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网络接口：1个（RJ-45网口，支持10M/100M网络数据）；</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音频输入：1路（接线端子）；</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音频输出：1路（接线端子）；</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报警输入：1路（湿接点，支持直流3～5V电位，5mA电流）；</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报警输出：1路（湿接点，支持直流最大12V电位，0.3A电流）；</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供电方式：DC12V/PoE；</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防护等级：IP68(2m/2h)</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6E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0A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91F7D">
            <w:pPr>
              <w:jc w:val="center"/>
              <w:rPr>
                <w:rFonts w:hint="eastAsia" w:ascii="宋体" w:hAnsi="宋体" w:eastAsia="宋体" w:cs="宋体"/>
                <w:i w:val="0"/>
                <w:iCs w:val="0"/>
                <w:color w:val="000000"/>
                <w:sz w:val="20"/>
                <w:szCs w:val="20"/>
                <w:u w:val="none"/>
              </w:rPr>
            </w:pPr>
          </w:p>
        </w:tc>
      </w:tr>
      <w:tr w14:paraId="7FA56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EC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9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6C26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百万高清网络NVR录像机</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A2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大华</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F7F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DH-NVR5432-4KS3/I</w:t>
            </w: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top"/>
          </w:tcPr>
          <w:p w14:paraId="260B84B6">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主处理器：工业级微控制器；</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操作系统：嵌入式Linux操作系统；</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后智能分析：支持后智能人脸检测、人脸识别、周界防范、智能动检；</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前智能分析：支持前智能人脸检测、人脸识别、视频结构化、周界防范、智能动检、立体行为分析、人像检测、人群分布、人数统计、热度图、车牌识别、车辆密度、物品监控、高空抛物检测、电瓶车入梯；</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周界后智能性能（路数）：4路，每路绘制10规则线；</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周界前智能性能（路数）：全通道（最大处理16个事件/秒）；</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人脸检测后智能性能（1080P）(路数)：2路，单路同时最多检测12张人脸；</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人脸识别后智能性能（1080P）(路数)：1. 前端人脸检测+后端人脸比对支持16路图片流，最多同时处理16张/秒人脸；2. 后端人脸检测+后端人脸比对支持2路视频流，最多同时处理12张/秒人脸；</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人脸识别前智能性能（路数）：全通道（最大处理16个事件/秒）；</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接入路数：32路；</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分辨率：32MP；24MP；16MP；12MP；8MP；6MP；5MP；4MP；3MP；1080p；720p；960p；D1；CIF；</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解码能力：不开智能：2路32MP@25fps；2路24MP@25fps；4路16MP@25fps；6路12MP@25fps；9路8MP@25fps；12路6MP@25fps；14路5MP@25fps；18路4MP@25fps；32路1080p@25fps；开智能：1路32MP@25fps；1路24MP@25fps；2路16MP@30fps；4路12MP@30fps；6路8MP@30fps；8路6MP@30fps；8路5MP@30fps；12路4MP@30fps；24路1080p@30fps；</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报警输入：16路；</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报警输出：6路，其中5路继电器输出，1路12V1A ctrl输出；</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硬盘接口：5个SATA，单盘最大20T；</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RS-485接口：1个，1个半双工串行AB接口；</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网络接口：2个（10M/100M/1000M以太网口，RJ-45）</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F3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62C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A09D6">
            <w:pPr>
              <w:jc w:val="center"/>
              <w:rPr>
                <w:rFonts w:hint="eastAsia" w:ascii="宋体" w:hAnsi="宋体" w:eastAsia="宋体" w:cs="宋体"/>
                <w:i w:val="0"/>
                <w:iCs w:val="0"/>
                <w:color w:val="000000"/>
                <w:sz w:val="20"/>
                <w:szCs w:val="20"/>
                <w:u w:val="none"/>
              </w:rPr>
            </w:pPr>
          </w:p>
        </w:tc>
      </w:tr>
      <w:tr w14:paraId="1CA90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7C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9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4F7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监控硬盘</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77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希捷</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41B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16TB</w:t>
            </w: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9AEE3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参数：硬盘容量16TB  ST16000NM001G/256M/7200   </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A6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块</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EB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FCF10">
            <w:pPr>
              <w:jc w:val="center"/>
              <w:rPr>
                <w:rFonts w:hint="eastAsia" w:ascii="宋体" w:hAnsi="宋体" w:eastAsia="宋体" w:cs="宋体"/>
                <w:i w:val="0"/>
                <w:iCs w:val="0"/>
                <w:color w:val="000000"/>
                <w:sz w:val="20"/>
                <w:szCs w:val="20"/>
                <w:u w:val="none"/>
              </w:rPr>
            </w:pPr>
          </w:p>
        </w:tc>
      </w:tr>
      <w:tr w14:paraId="0681A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F5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9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5D4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防爆门禁控制箱</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97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AAF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BXJ86</w:t>
            </w: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E3F91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防爆控制箱；                     防爆标志：Ex db lIC T6 Gb </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            防护等级：IP66                  证书编号：ZJEx22.0196              箱体尺寸：40*400*150MM               4个6分接口</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45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D8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20E16">
            <w:pPr>
              <w:jc w:val="center"/>
              <w:rPr>
                <w:rFonts w:hint="eastAsia" w:ascii="宋体" w:hAnsi="宋体" w:eastAsia="宋体" w:cs="宋体"/>
                <w:i w:val="0"/>
                <w:iCs w:val="0"/>
                <w:color w:val="000000"/>
                <w:sz w:val="20"/>
                <w:szCs w:val="20"/>
                <w:u w:val="none"/>
              </w:rPr>
            </w:pPr>
          </w:p>
        </w:tc>
      </w:tr>
      <w:tr w14:paraId="16FF9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EB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9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2C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防爆金属读卡器</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40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CA4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EX2028FT</w:t>
            </w: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A2744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防爆金属读卡器                   防爆等级CT6（10米延长线）机器尺寸 107*74*19mm</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通讯方式 脱机无联网</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注册方式 键盘注册、母卡注册</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感应卡容量（张） 10000</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卡片类型 IC                     防爆标志： Ex mb IIC T6 Gb /Ex md IIIC T80℃ Db</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18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9B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C5578">
            <w:pPr>
              <w:jc w:val="center"/>
              <w:rPr>
                <w:rFonts w:hint="eastAsia" w:ascii="宋体" w:hAnsi="宋体" w:eastAsia="宋体" w:cs="宋体"/>
                <w:i w:val="0"/>
                <w:iCs w:val="0"/>
                <w:color w:val="000000"/>
                <w:sz w:val="20"/>
                <w:szCs w:val="20"/>
                <w:u w:val="none"/>
              </w:rPr>
            </w:pPr>
          </w:p>
        </w:tc>
      </w:tr>
      <w:tr w14:paraId="4CF55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6F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9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9BF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千兆交换机</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5A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锐捷</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C32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RG-ES08G</w:t>
            </w: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B87AE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参数：8个10/100/1000M电口非网管接入交换机，铁壳内置电源，可上机架</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1、★整机交换容量≥16Gbps；</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2、千兆电口数量≥8个；</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3、MAC地址≥8K；</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4、支持无线AP、高清/超清摄像头接入；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5、★支持90-380V宽幅电压，支持端口防雷；</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6、支持IEEE802.3 10BASE-T以太网，IEEE802.3u 100BASE-TX快速以太网，IEEE802.3x流量控制；</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7、支持存储转发方式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8、支持半双工模式下的背压流量控制</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9、支持端口MDI/MDIX自动适应</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15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A1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A4078">
            <w:pPr>
              <w:jc w:val="center"/>
              <w:rPr>
                <w:rFonts w:hint="eastAsia" w:ascii="宋体" w:hAnsi="宋体" w:eastAsia="宋体" w:cs="宋体"/>
                <w:i w:val="0"/>
                <w:iCs w:val="0"/>
                <w:color w:val="000000"/>
                <w:sz w:val="20"/>
                <w:szCs w:val="20"/>
                <w:u w:val="none"/>
              </w:rPr>
            </w:pPr>
          </w:p>
        </w:tc>
      </w:tr>
      <w:tr w14:paraId="3BA28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BD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9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DB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千兆POE交换机</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E5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锐捷</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9FA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RG-YS106G-P</w:t>
            </w: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top"/>
          </w:tcPr>
          <w:p w14:paraId="5F15620B">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4个10/100/1000Mbps自适应电口+2个10/100/1000Mbps自适应上联电口，其中4个口支持PoE/PoE+供电，最大PoE功率60W，交换机容量12Gbps，包转发率9Mpps，非网管型交换机，桌面式</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A9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16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19066">
            <w:pPr>
              <w:jc w:val="center"/>
              <w:rPr>
                <w:rFonts w:hint="eastAsia" w:ascii="宋体" w:hAnsi="宋体" w:eastAsia="宋体" w:cs="宋体"/>
                <w:i w:val="0"/>
                <w:iCs w:val="0"/>
                <w:color w:val="000000"/>
                <w:sz w:val="20"/>
                <w:szCs w:val="20"/>
                <w:u w:val="none"/>
              </w:rPr>
            </w:pPr>
          </w:p>
        </w:tc>
      </w:tr>
      <w:tr w14:paraId="1E1C2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E0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9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8F2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千兆POE交换机</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4307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锐捷</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4B8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RG-YS110G-P</w:t>
            </w: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top"/>
          </w:tcPr>
          <w:p w14:paraId="243B60A0">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8个10/100/1000Mbps自适应电口+2个10/100/1000Mbps自适应上联电口，其中8个口支持PoE/PoE+供电，最大PoE功率80W，交换机容量20Gbps，包转发率15Mpps，非网管型交换机，桌面式</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D2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69F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DD81B">
            <w:pPr>
              <w:jc w:val="center"/>
              <w:rPr>
                <w:rFonts w:hint="eastAsia" w:ascii="宋体" w:hAnsi="宋体" w:eastAsia="宋体" w:cs="宋体"/>
                <w:i w:val="0"/>
                <w:iCs w:val="0"/>
                <w:color w:val="000000"/>
                <w:sz w:val="20"/>
                <w:szCs w:val="20"/>
                <w:u w:val="none"/>
              </w:rPr>
            </w:pPr>
          </w:p>
        </w:tc>
      </w:tr>
      <w:tr w14:paraId="2F560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1C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9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EAE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千兆网桥</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D33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锐捷</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D82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RG-EST350F-E</w:t>
            </w: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top"/>
          </w:tcPr>
          <w:p w14:paraId="5D58B3AB">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室外5Km单频5G无线网桥，5KM能接入20个200万摄像头，3KM的时候能接入40个200万摄像头，双千兆端口，最大桥接速率867Mbps，内置9dBi定向天线，支持拨码Web/睿易APP/MACC三种灵活管理方式，默认出厂已配对，无需配置即可使用，支持一对多拓展，支持12VDC或24V PoE供电（标配PoE供电适配器，支持壁挂、抱箍安装）</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27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7C9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B38E6">
            <w:pPr>
              <w:jc w:val="center"/>
              <w:rPr>
                <w:rFonts w:hint="eastAsia" w:ascii="宋体" w:hAnsi="宋体" w:eastAsia="宋体" w:cs="宋体"/>
                <w:i w:val="0"/>
                <w:iCs w:val="0"/>
                <w:color w:val="000000"/>
                <w:sz w:val="20"/>
                <w:szCs w:val="20"/>
                <w:u w:val="none"/>
              </w:rPr>
            </w:pPr>
          </w:p>
        </w:tc>
      </w:tr>
      <w:tr w14:paraId="5547B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72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9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FA4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一键紧急报警系统</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CD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KLF</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054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AB-1104G</w:t>
            </w:r>
          </w:p>
        </w:tc>
        <w:tc>
          <w:tcPr>
            <w:tcW w:w="1562" w:type="pct"/>
            <w:tcBorders>
              <w:top w:val="nil"/>
              <w:left w:val="nil"/>
              <w:bottom w:val="nil"/>
              <w:right w:val="nil"/>
            </w:tcBorders>
            <w:shd w:val="clear" w:color="auto" w:fill="FFFFFF"/>
            <w:vAlign w:val="center"/>
          </w:tcPr>
          <w:p w14:paraId="5DDFD6A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本产品具备</w:t>
            </w:r>
            <w:r>
              <w:rPr>
                <w:rFonts w:ascii="Calibri" w:hAnsi="Calibri" w:eastAsia="宋体" w:cs="Calibri"/>
                <w:i w:val="0"/>
                <w:iCs w:val="0"/>
                <w:color w:val="000000"/>
                <w:kern w:val="0"/>
                <w:sz w:val="16"/>
                <w:szCs w:val="16"/>
                <w:u w:val="none"/>
                <w:bdr w:val="none" w:color="auto" w:sz="0" w:space="0"/>
                <w:lang w:val="en-US" w:eastAsia="zh-CN" w:bidi="ar"/>
              </w:rPr>
              <w:t>2</w:t>
            </w:r>
            <w:r>
              <w:rPr>
                <w:rFonts w:hint="eastAsia" w:ascii="宋体" w:hAnsi="宋体" w:eastAsia="宋体" w:cs="宋体"/>
                <w:i w:val="0"/>
                <w:iCs w:val="0"/>
                <w:color w:val="000000"/>
                <w:kern w:val="0"/>
                <w:sz w:val="16"/>
                <w:szCs w:val="16"/>
                <w:u w:val="none"/>
                <w:bdr w:val="none" w:color="auto" w:sz="0" w:space="0"/>
                <w:lang w:val="en-US" w:eastAsia="zh-CN" w:bidi="ar"/>
              </w:rPr>
              <w:t>路标准的有线，</w:t>
            </w:r>
            <w:r>
              <w:rPr>
                <w:rFonts w:ascii="Calibri" w:hAnsi="Calibri" w:eastAsia="宋体" w:cs="Calibri"/>
                <w:i w:val="0"/>
                <w:iCs w:val="0"/>
                <w:color w:val="000000"/>
                <w:kern w:val="0"/>
                <w:sz w:val="16"/>
                <w:szCs w:val="16"/>
                <w:u w:val="none"/>
                <w:bdr w:val="none" w:color="auto" w:sz="0" w:space="0"/>
                <w:lang w:val="en-US" w:eastAsia="zh-CN" w:bidi="ar"/>
              </w:rPr>
              <w:t>32</w:t>
            </w:r>
            <w:r>
              <w:rPr>
                <w:rFonts w:hint="eastAsia" w:ascii="宋体" w:hAnsi="宋体" w:eastAsia="宋体" w:cs="宋体"/>
                <w:i w:val="0"/>
                <w:iCs w:val="0"/>
                <w:color w:val="000000"/>
                <w:kern w:val="0"/>
                <w:sz w:val="16"/>
                <w:szCs w:val="16"/>
                <w:u w:val="none"/>
                <w:bdr w:val="none" w:color="auto" w:sz="0" w:space="0"/>
                <w:lang w:val="en-US" w:eastAsia="zh-CN" w:bidi="ar"/>
              </w:rPr>
              <w:t>路小功率无线，它可以与无线遥控器、有（无）线探测器、有（无）线门磁开关、手按开关、警号等产品组成防火、防盗、煤气泄漏、紧急求救、医疗救护、等全方位的安全防范系统。主机自带通讯功能，一旦发生报警，主机立即发出报警音，同时将信息发送到手机</w:t>
            </w:r>
            <w:r>
              <w:rPr>
                <w:rFonts w:ascii="Calibri" w:hAnsi="Calibri" w:eastAsia="宋体" w:cs="Calibri"/>
                <w:i w:val="0"/>
                <w:iCs w:val="0"/>
                <w:color w:val="000000"/>
                <w:kern w:val="0"/>
                <w:sz w:val="16"/>
                <w:szCs w:val="16"/>
                <w:u w:val="none"/>
                <w:bdr w:val="none" w:color="auto" w:sz="0" w:space="0"/>
                <w:lang w:val="en-US" w:eastAsia="zh-CN" w:bidi="ar"/>
              </w:rPr>
              <w:t>APP</w:t>
            </w:r>
            <w:r>
              <w:rPr>
                <w:rFonts w:hint="eastAsia" w:ascii="宋体" w:hAnsi="宋体" w:eastAsia="宋体" w:cs="宋体"/>
                <w:i w:val="0"/>
                <w:iCs w:val="0"/>
                <w:color w:val="000000"/>
                <w:kern w:val="0"/>
                <w:sz w:val="16"/>
                <w:szCs w:val="16"/>
                <w:u w:val="none"/>
                <w:bdr w:val="none" w:color="auto" w:sz="0" w:space="0"/>
                <w:lang w:val="en-US" w:eastAsia="zh-CN" w:bidi="ar"/>
              </w:rPr>
              <w:t>和电脑端，同时自动拨打电话号码将警情及时告知相关负责人，报警信息简单明了。可广泛用于办公大楼、工厂企业</w:t>
            </w:r>
            <w:r>
              <w:rPr>
                <w:rFonts w:ascii="Calibri" w:hAnsi="Calibri" w:eastAsia="宋体" w:cs="Calibri"/>
                <w:i w:val="0"/>
                <w:iCs w:val="0"/>
                <w:color w:val="000000"/>
                <w:kern w:val="0"/>
                <w:sz w:val="16"/>
                <w:szCs w:val="16"/>
                <w:u w:val="none"/>
                <w:bdr w:val="none" w:color="auto" w:sz="0" w:space="0"/>
                <w:lang w:val="en-US" w:eastAsia="zh-CN" w:bidi="ar"/>
              </w:rPr>
              <w:t xml:space="preserve"> </w:t>
            </w:r>
            <w:r>
              <w:rPr>
                <w:rFonts w:hint="eastAsia" w:ascii="宋体" w:hAnsi="宋体" w:eastAsia="宋体" w:cs="宋体"/>
                <w:i w:val="0"/>
                <w:iCs w:val="0"/>
                <w:color w:val="000000"/>
                <w:kern w:val="0"/>
                <w:sz w:val="16"/>
                <w:szCs w:val="16"/>
                <w:u w:val="none"/>
                <w:bdr w:val="none" w:color="auto" w:sz="0" w:space="0"/>
                <w:lang w:val="en-US" w:eastAsia="zh-CN" w:bidi="ar"/>
              </w:rPr>
              <w:t>商场</w:t>
            </w:r>
            <w:r>
              <w:rPr>
                <w:rFonts w:ascii="Calibri" w:hAnsi="Calibri" w:eastAsia="宋体" w:cs="Calibri"/>
                <w:i w:val="0"/>
                <w:iCs w:val="0"/>
                <w:color w:val="000000"/>
                <w:kern w:val="0"/>
                <w:sz w:val="16"/>
                <w:szCs w:val="16"/>
                <w:u w:val="none"/>
                <w:bdr w:val="none" w:color="auto" w:sz="0" w:space="0"/>
                <w:lang w:val="en-US" w:eastAsia="zh-CN" w:bidi="ar"/>
              </w:rPr>
              <w:t xml:space="preserve">  </w:t>
            </w:r>
            <w:r>
              <w:rPr>
                <w:rFonts w:hint="eastAsia" w:ascii="宋体" w:hAnsi="宋体" w:eastAsia="宋体" w:cs="宋体"/>
                <w:i w:val="0"/>
                <w:iCs w:val="0"/>
                <w:color w:val="000000"/>
                <w:kern w:val="0"/>
                <w:sz w:val="16"/>
                <w:szCs w:val="16"/>
                <w:u w:val="none"/>
                <w:bdr w:val="none" w:color="auto" w:sz="0" w:space="0"/>
                <w:lang w:val="en-US" w:eastAsia="zh-CN" w:bidi="ar"/>
              </w:rPr>
              <w:t>学校</w:t>
            </w:r>
            <w:r>
              <w:rPr>
                <w:rFonts w:ascii="Calibri" w:hAnsi="Calibri" w:eastAsia="宋体" w:cs="Calibri"/>
                <w:i w:val="0"/>
                <w:iCs w:val="0"/>
                <w:color w:val="000000"/>
                <w:kern w:val="0"/>
                <w:sz w:val="16"/>
                <w:szCs w:val="16"/>
                <w:u w:val="none"/>
                <w:bdr w:val="none" w:color="auto" w:sz="0" w:space="0"/>
                <w:lang w:val="en-US" w:eastAsia="zh-CN" w:bidi="ar"/>
              </w:rPr>
              <w:t xml:space="preserve">  </w:t>
            </w:r>
            <w:r>
              <w:rPr>
                <w:rFonts w:hint="eastAsia" w:ascii="宋体" w:hAnsi="宋体" w:eastAsia="宋体" w:cs="宋体"/>
                <w:i w:val="0"/>
                <w:iCs w:val="0"/>
                <w:color w:val="000000"/>
                <w:kern w:val="0"/>
                <w:sz w:val="16"/>
                <w:szCs w:val="16"/>
                <w:u w:val="none"/>
                <w:bdr w:val="none" w:color="auto" w:sz="0" w:space="0"/>
                <w:lang w:val="en-US" w:eastAsia="zh-CN" w:bidi="ar"/>
              </w:rPr>
              <w:t>超市</w:t>
            </w:r>
            <w:r>
              <w:rPr>
                <w:rFonts w:ascii="Calibri" w:hAnsi="Calibri" w:eastAsia="宋体" w:cs="Calibri"/>
                <w:i w:val="0"/>
                <w:iCs w:val="0"/>
                <w:color w:val="000000"/>
                <w:kern w:val="0"/>
                <w:sz w:val="16"/>
                <w:szCs w:val="16"/>
                <w:u w:val="none"/>
                <w:bdr w:val="none" w:color="auto" w:sz="0" w:space="0"/>
                <w:lang w:val="en-US" w:eastAsia="zh-CN" w:bidi="ar"/>
              </w:rPr>
              <w:t xml:space="preserve">  </w:t>
            </w:r>
            <w:r>
              <w:rPr>
                <w:rFonts w:hint="eastAsia" w:ascii="宋体" w:hAnsi="宋体" w:eastAsia="宋体" w:cs="宋体"/>
                <w:i w:val="0"/>
                <w:iCs w:val="0"/>
                <w:color w:val="000000"/>
                <w:kern w:val="0"/>
                <w:sz w:val="16"/>
                <w:szCs w:val="16"/>
                <w:u w:val="none"/>
                <w:bdr w:val="none" w:color="auto" w:sz="0" w:space="0"/>
                <w:lang w:val="en-US" w:eastAsia="zh-CN" w:bidi="ar"/>
              </w:rPr>
              <w:t>仓库</w:t>
            </w:r>
            <w:r>
              <w:rPr>
                <w:rFonts w:ascii="Calibri" w:hAnsi="Calibri" w:eastAsia="宋体" w:cs="Calibri"/>
                <w:i w:val="0"/>
                <w:iCs w:val="0"/>
                <w:color w:val="000000"/>
                <w:kern w:val="0"/>
                <w:sz w:val="16"/>
                <w:szCs w:val="16"/>
                <w:u w:val="none"/>
                <w:bdr w:val="none" w:color="auto" w:sz="0" w:space="0"/>
                <w:lang w:val="en-US" w:eastAsia="zh-CN" w:bidi="ar"/>
              </w:rPr>
              <w:t xml:space="preserve"> </w:t>
            </w:r>
            <w:r>
              <w:rPr>
                <w:rFonts w:hint="eastAsia" w:ascii="宋体" w:hAnsi="宋体" w:eastAsia="宋体" w:cs="宋体"/>
                <w:i w:val="0"/>
                <w:iCs w:val="0"/>
                <w:color w:val="000000"/>
                <w:kern w:val="0"/>
                <w:sz w:val="16"/>
                <w:szCs w:val="16"/>
                <w:u w:val="none"/>
                <w:bdr w:val="none" w:color="auto" w:sz="0" w:space="0"/>
                <w:lang w:val="en-US" w:eastAsia="zh-CN" w:bidi="ar"/>
              </w:rPr>
              <w:t>金融部门</w:t>
            </w:r>
            <w:r>
              <w:rPr>
                <w:rFonts w:ascii="Calibri" w:hAnsi="Calibri" w:eastAsia="宋体" w:cs="Calibri"/>
                <w:i w:val="0"/>
                <w:iCs w:val="0"/>
                <w:color w:val="000000"/>
                <w:kern w:val="0"/>
                <w:sz w:val="16"/>
                <w:szCs w:val="16"/>
                <w:u w:val="none"/>
                <w:bdr w:val="none" w:color="auto" w:sz="0" w:space="0"/>
                <w:lang w:val="en-US" w:eastAsia="zh-CN" w:bidi="ar"/>
              </w:rPr>
              <w:t xml:space="preserve">  </w:t>
            </w:r>
            <w:r>
              <w:rPr>
                <w:rFonts w:hint="eastAsia" w:ascii="宋体" w:hAnsi="宋体" w:eastAsia="宋体" w:cs="宋体"/>
                <w:i w:val="0"/>
                <w:iCs w:val="0"/>
                <w:color w:val="000000"/>
                <w:kern w:val="0"/>
                <w:sz w:val="16"/>
                <w:szCs w:val="16"/>
                <w:u w:val="none"/>
                <w:bdr w:val="none" w:color="auto" w:sz="0" w:space="0"/>
                <w:lang w:val="en-US" w:eastAsia="zh-CN" w:bidi="ar"/>
              </w:rPr>
              <w:t>公安机关等领域，是具有值班条件的企事业单位安全防范的理想产品。</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8E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9D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B6EDB">
            <w:pPr>
              <w:jc w:val="center"/>
              <w:rPr>
                <w:rFonts w:hint="eastAsia" w:ascii="宋体" w:hAnsi="宋体" w:eastAsia="宋体" w:cs="宋体"/>
                <w:i w:val="0"/>
                <w:iCs w:val="0"/>
                <w:color w:val="000000"/>
                <w:sz w:val="20"/>
                <w:szCs w:val="20"/>
                <w:u w:val="none"/>
              </w:rPr>
            </w:pPr>
          </w:p>
        </w:tc>
      </w:tr>
      <w:tr w14:paraId="19FAE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4A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9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B25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不锈钢门体</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34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47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订制</w:t>
            </w:r>
          </w:p>
        </w:tc>
        <w:tc>
          <w:tcPr>
            <w:tcW w:w="15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E514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不锈钢材质。材料厚度1.2mm.</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5E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道</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74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BA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495300" cy="742950"/>
                  <wp:effectExtent l="0" t="0" r="0" b="6350"/>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6"/>
                          <a:stretch>
                            <a:fillRect/>
                          </a:stretch>
                        </pic:blipFill>
                        <pic:spPr>
                          <a:xfrm>
                            <a:off x="0" y="0"/>
                            <a:ext cx="495300" cy="742950"/>
                          </a:xfrm>
                          <a:prstGeom prst="rect">
                            <a:avLst/>
                          </a:prstGeom>
                          <a:noFill/>
                          <a:ln w="9525">
                            <a:noFill/>
                          </a:ln>
                        </pic:spPr>
                      </pic:pic>
                    </a:graphicData>
                  </a:graphic>
                </wp:inline>
              </w:drawing>
            </w:r>
          </w:p>
        </w:tc>
      </w:tr>
      <w:tr w14:paraId="04EAB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236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9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D28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不锈钢门体</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4499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6A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订制</w:t>
            </w:r>
          </w:p>
        </w:tc>
        <w:tc>
          <w:tcPr>
            <w:tcW w:w="15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836B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不锈钢材质。材料厚度1.2mm.（罐区）</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3EB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道</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D31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C18D1D">
            <w:pPr>
              <w:jc w:val="center"/>
              <w:rPr>
                <w:rFonts w:hint="eastAsia" w:ascii="宋体" w:hAnsi="宋体" w:eastAsia="宋体" w:cs="宋体"/>
                <w:i w:val="0"/>
                <w:iCs w:val="0"/>
                <w:color w:val="000000"/>
                <w:sz w:val="20"/>
                <w:szCs w:val="20"/>
                <w:u w:val="none"/>
              </w:rPr>
            </w:pPr>
          </w:p>
        </w:tc>
      </w:tr>
      <w:tr w14:paraId="6C425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4DE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9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D26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超六类网线</w:t>
            </w: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F42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海康威视</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21F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DS-1LN6-UE</w:t>
            </w: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C658D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技术参数：★UTP超六类4对非屏蔽电缆（单股），符合标准：ISO/IEC 11801：2008；IEC 61156-5-2009；TIA /EIA- 568-C.2，通过标准100MHz带宽测试要求 可扩展到350MHz带宽，单根导体直流电阻：≤9.5Ω/100m，额定传输速率(NVP)：67%，电缆对数：4对，导体材料：无氧圆铜（纯度99.99%），导体线规：24AWG，绝缘材料：HDPE，屏蔽方式：U/UTP，外护套材料：PVC或LSZH低烟无卤阻燃或PE阻水，工作温度：-20℃～+60℃，电缆外径：5.1±0.3mm，交货长度（米/盘）：305米/箱</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95D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3BE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2300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D3F73">
            <w:pPr>
              <w:jc w:val="center"/>
              <w:rPr>
                <w:rFonts w:hint="eastAsia" w:ascii="宋体" w:hAnsi="宋体" w:eastAsia="宋体" w:cs="宋体"/>
                <w:i w:val="0"/>
                <w:iCs w:val="0"/>
                <w:color w:val="000000"/>
                <w:sz w:val="20"/>
                <w:szCs w:val="20"/>
                <w:u w:val="none"/>
              </w:rPr>
            </w:pPr>
          </w:p>
        </w:tc>
      </w:tr>
      <w:tr w14:paraId="4F7D8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9E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9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806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电源线</w:t>
            </w: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855A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海康威视</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E20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RVV2*1.5</w:t>
            </w: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68510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技术参数：RVV2*1.5又称轻型聚氯乙烯护套软线,俗称软护套线，是护套线的一种。主要应用于电器、仪表和电子设备及自动化装置用电源线、控制线及信号传输线。用途：产品为额定电压450/750V及以下的聚氯乙烯绝缘和护套非屏蔽的软电缆。适用于交流标称电压不超过450/750V的动力装置,主要用于安防。工作温度不超过70℃。生产标准：GB/T 5023-2008（等同于IEC 60227）及JB/T 8734-98；导体：多支裸铜线；绝缘：PVC；外护套：PVC；RVVP屏蔽编织：纯铜或镀锡铜；导体结构、绝缘外径、线缆外径符合标准要求；包装长度：200米</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728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DD4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0E1018">
            <w:pPr>
              <w:jc w:val="center"/>
              <w:rPr>
                <w:rFonts w:hint="eastAsia" w:ascii="宋体" w:hAnsi="宋体" w:eastAsia="宋体" w:cs="宋体"/>
                <w:i w:val="0"/>
                <w:iCs w:val="0"/>
                <w:color w:val="000000"/>
                <w:sz w:val="20"/>
                <w:szCs w:val="20"/>
                <w:u w:val="none"/>
              </w:rPr>
            </w:pPr>
          </w:p>
        </w:tc>
      </w:tr>
      <w:tr w14:paraId="189F2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59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9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DA3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收发器</w:t>
            </w: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81D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锐捷</w:t>
            </w:r>
          </w:p>
        </w:tc>
        <w:tc>
          <w:tcPr>
            <w:tcW w:w="834" w:type="pct"/>
            <w:tcBorders>
              <w:top w:val="single" w:color="000000" w:sz="4" w:space="0"/>
              <w:left w:val="single" w:color="000000" w:sz="4" w:space="0"/>
              <w:bottom w:val="nil"/>
              <w:right w:val="single" w:color="000000" w:sz="4" w:space="0"/>
            </w:tcBorders>
            <w:shd w:val="clear" w:color="auto" w:fill="FFFFFF"/>
            <w:vAlign w:val="center"/>
          </w:tcPr>
          <w:p w14:paraId="18F67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RG-FC11G-A/B</w:t>
            </w: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DAE64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参数：提供100M光接口与10/100M以太网接口的转换。1.IEEE802.3U 10Base-TX-FL,100Base-TX-FX协议标准。2.支持半双工和全双工通信方式。3.体积小巧，重量轻，易于安装使用。4.单模 单纤。5.内置交流直流开关电源,使用稳定可靠。6.采用大规模ASIC芯片，功耗低。  7.自动协商和连接识别，端口速率绑定；8.支持超长帧传输，最长可支持2016Byte超长帧；9.光接口为SC接口（也可提供FC接口）10.物理特性.采用模块电源： AC 220V与DC-48V双电源，整机功耗&lt;:5W，11.宽×深×高=110MM×165MM×36MM 12.工作温度：5℃-40℃；储存温度：-20℃-70℃；相对湿度：&lt;95%（无凝结）. 自适应以太网光纤收发器是为通信宽带IP城域网而设计，支持全双工或半双工工作模式，具有根据用户实际需求进行完善管理的网管功能，是宽带光纤以太网的理想设备，可广泛应用于在通信级城域宽带网IP的各种解决方案。</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8CBF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CA8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D23B8">
            <w:pPr>
              <w:jc w:val="center"/>
              <w:rPr>
                <w:rFonts w:hint="eastAsia" w:ascii="宋体" w:hAnsi="宋体" w:eastAsia="宋体" w:cs="宋体"/>
                <w:i w:val="0"/>
                <w:iCs w:val="0"/>
                <w:color w:val="000000"/>
                <w:sz w:val="20"/>
                <w:szCs w:val="20"/>
                <w:u w:val="none"/>
              </w:rPr>
            </w:pPr>
          </w:p>
        </w:tc>
      </w:tr>
      <w:tr w14:paraId="4370C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07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9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DDF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室外单模光缆</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31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立孚</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74B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GYXTW8B1</w:t>
            </w: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677E8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参数：8芯 TWB  产品描述： XTWB光缆的结构是将单模或多模光纤套入高模量的塑料做成的松管套中， 敷设方式：架空管道直埋 允许弯曲半径：敷设时20倍缆径 工作时10倍缆径 允许拉力(N)：长期：8。</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B3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08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1120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325F9">
            <w:pPr>
              <w:jc w:val="center"/>
              <w:rPr>
                <w:rFonts w:hint="eastAsia" w:ascii="宋体" w:hAnsi="宋体" w:eastAsia="宋体" w:cs="宋体"/>
                <w:i w:val="0"/>
                <w:iCs w:val="0"/>
                <w:color w:val="000000"/>
                <w:sz w:val="20"/>
                <w:szCs w:val="20"/>
                <w:u w:val="none"/>
              </w:rPr>
            </w:pPr>
          </w:p>
        </w:tc>
      </w:tr>
      <w:tr w14:paraId="43D25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68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9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A25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尾纤</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1A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立孚</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423D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SC/SC</w:t>
            </w: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D8E45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参数：接口型号：SC-SC,工作波长：1310nm-1550nm,跳线长度：3米，光缆外径：3MM,跳线模式：单模，最小弯曲半径：3.8CM, 跳线颜色：黄色，插头：陶瓷插芯，光衰：&lt;1db,材质：优质环保VC材料，插拔次数：&gt;1000次，抗拉强度：45kg,拉力强度：≥200n,震动测试：&lt;0.1db</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96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27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902DC">
            <w:pPr>
              <w:jc w:val="center"/>
              <w:rPr>
                <w:rFonts w:hint="eastAsia" w:ascii="宋体" w:hAnsi="宋体" w:eastAsia="宋体" w:cs="宋体"/>
                <w:i w:val="0"/>
                <w:iCs w:val="0"/>
                <w:color w:val="000000"/>
                <w:sz w:val="20"/>
                <w:szCs w:val="20"/>
                <w:u w:val="none"/>
              </w:rPr>
            </w:pPr>
          </w:p>
        </w:tc>
      </w:tr>
      <w:tr w14:paraId="5AE90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79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9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E17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不锈钢箱子</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232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123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500*600*200mm</w:t>
            </w:r>
          </w:p>
        </w:tc>
        <w:tc>
          <w:tcPr>
            <w:tcW w:w="1562" w:type="pct"/>
            <w:tcBorders>
              <w:top w:val="single" w:color="000000" w:sz="4" w:space="0"/>
              <w:left w:val="single" w:color="000000" w:sz="4" w:space="0"/>
              <w:bottom w:val="nil"/>
              <w:right w:val="single" w:color="000000" w:sz="4" w:space="0"/>
            </w:tcBorders>
            <w:shd w:val="clear" w:color="auto" w:fill="FFFFFF"/>
            <w:vAlign w:val="center"/>
          </w:tcPr>
          <w:p w14:paraId="7A5889B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不锈钢材质，尺寸：500*600*200mm</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8E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EA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03676">
            <w:pPr>
              <w:jc w:val="center"/>
              <w:rPr>
                <w:rFonts w:hint="eastAsia" w:ascii="宋体" w:hAnsi="宋体" w:eastAsia="宋体" w:cs="宋体"/>
                <w:i w:val="0"/>
                <w:iCs w:val="0"/>
                <w:color w:val="000000"/>
                <w:sz w:val="20"/>
                <w:szCs w:val="20"/>
                <w:u w:val="none"/>
              </w:rPr>
            </w:pPr>
          </w:p>
        </w:tc>
      </w:tr>
      <w:tr w14:paraId="666F7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A7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9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02B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防爆箱</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39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九诺</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F50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400*400*200mm</w:t>
            </w:r>
          </w:p>
        </w:tc>
        <w:tc>
          <w:tcPr>
            <w:tcW w:w="1562" w:type="pct"/>
            <w:tcBorders>
              <w:top w:val="single" w:color="000000" w:sz="4" w:space="0"/>
              <w:left w:val="single" w:color="000000" w:sz="4" w:space="0"/>
              <w:bottom w:val="nil"/>
              <w:right w:val="single" w:color="000000" w:sz="4" w:space="0"/>
            </w:tcBorders>
            <w:shd w:val="clear" w:color="auto" w:fill="FFFFFF"/>
            <w:vAlign w:val="center"/>
          </w:tcPr>
          <w:p w14:paraId="39CF5B4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防爆等级：IIC 尺寸：400*400*200mm</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56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E3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904B9">
            <w:pPr>
              <w:jc w:val="center"/>
              <w:rPr>
                <w:rFonts w:hint="eastAsia" w:ascii="宋体" w:hAnsi="宋体" w:eastAsia="宋体" w:cs="宋体"/>
                <w:i w:val="0"/>
                <w:iCs w:val="0"/>
                <w:color w:val="000000"/>
                <w:sz w:val="20"/>
                <w:szCs w:val="20"/>
                <w:u w:val="none"/>
              </w:rPr>
            </w:pPr>
          </w:p>
        </w:tc>
      </w:tr>
      <w:tr w14:paraId="512C7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24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9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7FB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防爆箱</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8A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九诺</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78A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135*135*90mm</w:t>
            </w:r>
          </w:p>
        </w:tc>
        <w:tc>
          <w:tcPr>
            <w:tcW w:w="1562" w:type="pct"/>
            <w:tcBorders>
              <w:top w:val="single" w:color="000000" w:sz="4" w:space="0"/>
              <w:left w:val="single" w:color="000000" w:sz="4" w:space="0"/>
              <w:bottom w:val="nil"/>
              <w:right w:val="single" w:color="000000" w:sz="4" w:space="0"/>
            </w:tcBorders>
            <w:shd w:val="clear" w:color="auto" w:fill="FFFFFF"/>
            <w:vAlign w:val="center"/>
          </w:tcPr>
          <w:p w14:paraId="0C1241F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防爆等级：IIC 尺寸：135*135*90mm</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E8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4E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95262">
            <w:pPr>
              <w:jc w:val="center"/>
              <w:rPr>
                <w:rFonts w:hint="eastAsia" w:ascii="宋体" w:hAnsi="宋体" w:eastAsia="宋体" w:cs="宋体"/>
                <w:i w:val="0"/>
                <w:iCs w:val="0"/>
                <w:color w:val="000000"/>
                <w:sz w:val="20"/>
                <w:szCs w:val="20"/>
                <w:u w:val="none"/>
              </w:rPr>
            </w:pPr>
          </w:p>
        </w:tc>
      </w:tr>
      <w:tr w14:paraId="37CBA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D8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w:t>
            </w:r>
          </w:p>
        </w:tc>
        <w:tc>
          <w:tcPr>
            <w:tcW w:w="9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08C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防爆软管</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E8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九诺</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F00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BNG</w:t>
            </w:r>
          </w:p>
        </w:tc>
        <w:tc>
          <w:tcPr>
            <w:tcW w:w="1562" w:type="pct"/>
            <w:tcBorders>
              <w:top w:val="single" w:color="000000" w:sz="4" w:space="0"/>
              <w:left w:val="single" w:color="000000" w:sz="4" w:space="0"/>
              <w:bottom w:val="nil"/>
              <w:right w:val="single" w:color="000000" w:sz="4" w:space="0"/>
            </w:tcBorders>
            <w:shd w:val="clear" w:color="auto" w:fill="FFFFFF"/>
            <w:vAlign w:val="center"/>
          </w:tcPr>
          <w:p w14:paraId="032B9FD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橡胶材质，型号：φ20.</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5F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55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13FEA">
            <w:pPr>
              <w:jc w:val="center"/>
              <w:rPr>
                <w:rFonts w:hint="eastAsia" w:ascii="宋体" w:hAnsi="宋体" w:eastAsia="宋体" w:cs="宋体"/>
                <w:i w:val="0"/>
                <w:iCs w:val="0"/>
                <w:color w:val="000000"/>
                <w:sz w:val="20"/>
                <w:szCs w:val="20"/>
                <w:u w:val="none"/>
              </w:rPr>
            </w:pPr>
          </w:p>
        </w:tc>
      </w:tr>
      <w:tr w14:paraId="3A8EE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55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9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E6D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防爆铝合金摄像机专用支架(带包装组件)(项目)</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88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大华</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FFF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DH-PFB7716W-SG-EX</w:t>
            </w:r>
          </w:p>
        </w:tc>
        <w:tc>
          <w:tcPr>
            <w:tcW w:w="1562" w:type="pct"/>
            <w:tcBorders>
              <w:top w:val="single" w:color="000000" w:sz="4" w:space="0"/>
              <w:left w:val="single" w:color="000000" w:sz="4" w:space="0"/>
              <w:bottom w:val="nil"/>
              <w:right w:val="single" w:color="000000" w:sz="4" w:space="0"/>
            </w:tcBorders>
            <w:shd w:val="clear" w:color="auto" w:fill="FFFFFF"/>
            <w:vAlign w:val="center"/>
          </w:tcPr>
          <w:p w14:paraId="214168A8">
            <w:pPr>
              <w:jc w:val="left"/>
              <w:rPr>
                <w:rFonts w:hint="eastAsia" w:ascii="宋体" w:hAnsi="宋体" w:eastAsia="宋体" w:cs="宋体"/>
                <w:i w:val="0"/>
                <w:iCs w:val="0"/>
                <w:color w:val="000000"/>
                <w:sz w:val="16"/>
                <w:szCs w:val="16"/>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10E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71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D5A8A">
            <w:pPr>
              <w:jc w:val="center"/>
              <w:rPr>
                <w:rFonts w:hint="eastAsia" w:ascii="宋体" w:hAnsi="宋体" w:eastAsia="宋体" w:cs="宋体"/>
                <w:i w:val="0"/>
                <w:iCs w:val="0"/>
                <w:color w:val="000000"/>
                <w:sz w:val="20"/>
                <w:szCs w:val="20"/>
                <w:u w:val="none"/>
              </w:rPr>
            </w:pPr>
          </w:p>
        </w:tc>
      </w:tr>
      <w:tr w14:paraId="327C8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B2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w:t>
            </w:r>
          </w:p>
        </w:tc>
        <w:tc>
          <w:tcPr>
            <w:tcW w:w="9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7B4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摄像机支架</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9E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海康威视</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624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DS1212ZJ</w:t>
            </w: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top"/>
          </w:tcPr>
          <w:p w14:paraId="1D3E2FCA">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外观颜色：白色；</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承重：1.0kg；</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安装方式：壁装；</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可选倾角：竖直：-60°～0°；</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旋转角度：水平：0°～360°；</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适配机型：请参考选型</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13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10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2B840">
            <w:pPr>
              <w:jc w:val="center"/>
              <w:rPr>
                <w:rFonts w:hint="eastAsia" w:ascii="宋体" w:hAnsi="宋体" w:eastAsia="宋体" w:cs="宋体"/>
                <w:i w:val="0"/>
                <w:iCs w:val="0"/>
                <w:color w:val="000000"/>
                <w:sz w:val="20"/>
                <w:szCs w:val="20"/>
                <w:u w:val="none"/>
              </w:rPr>
            </w:pPr>
          </w:p>
        </w:tc>
      </w:tr>
      <w:tr w14:paraId="3F833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A18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9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7D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镀锌管</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68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BD9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订制</w:t>
            </w:r>
          </w:p>
        </w:tc>
        <w:tc>
          <w:tcPr>
            <w:tcW w:w="1562" w:type="pct"/>
            <w:tcBorders>
              <w:top w:val="single" w:color="000000" w:sz="4" w:space="0"/>
              <w:left w:val="single" w:color="000000" w:sz="4" w:space="0"/>
              <w:bottom w:val="nil"/>
              <w:right w:val="single" w:color="000000" w:sz="4" w:space="0"/>
            </w:tcBorders>
            <w:shd w:val="clear" w:color="auto" w:fill="FFFFFF"/>
            <w:vAlign w:val="center"/>
          </w:tcPr>
          <w:p w14:paraId="093AC07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镀锌材质。长度 6米</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6A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62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290</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A2DD9">
            <w:pPr>
              <w:jc w:val="center"/>
              <w:rPr>
                <w:rFonts w:hint="eastAsia" w:ascii="宋体" w:hAnsi="宋体" w:eastAsia="宋体" w:cs="宋体"/>
                <w:i w:val="0"/>
                <w:iCs w:val="0"/>
                <w:color w:val="000000"/>
                <w:sz w:val="20"/>
                <w:szCs w:val="20"/>
                <w:u w:val="none"/>
              </w:rPr>
            </w:pPr>
          </w:p>
        </w:tc>
      </w:tr>
      <w:tr w14:paraId="16025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6C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w:t>
            </w:r>
          </w:p>
        </w:tc>
        <w:tc>
          <w:tcPr>
            <w:tcW w:w="9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E06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小电箱</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70E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柯华</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8A8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158*90*60mm</w:t>
            </w:r>
          </w:p>
        </w:tc>
        <w:tc>
          <w:tcPr>
            <w:tcW w:w="1562" w:type="pct"/>
            <w:tcBorders>
              <w:top w:val="single" w:color="000000" w:sz="4" w:space="0"/>
              <w:left w:val="single" w:color="000000" w:sz="4" w:space="0"/>
              <w:bottom w:val="nil"/>
              <w:right w:val="single" w:color="000000" w:sz="4" w:space="0"/>
            </w:tcBorders>
            <w:shd w:val="clear" w:color="auto" w:fill="FFFFFF"/>
            <w:vAlign w:val="center"/>
          </w:tcPr>
          <w:p w14:paraId="2C79162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塑料材质，尺寸：158*90*60mm</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A8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61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67937">
            <w:pPr>
              <w:jc w:val="center"/>
              <w:rPr>
                <w:rFonts w:hint="eastAsia" w:ascii="宋体" w:hAnsi="宋体" w:eastAsia="宋体" w:cs="宋体"/>
                <w:i w:val="0"/>
                <w:iCs w:val="0"/>
                <w:color w:val="000000"/>
                <w:sz w:val="20"/>
                <w:szCs w:val="20"/>
                <w:u w:val="none"/>
              </w:rPr>
            </w:pPr>
          </w:p>
        </w:tc>
      </w:tr>
      <w:tr w14:paraId="41E71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70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9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DC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防爆异形支架</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A6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CF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订制</w:t>
            </w:r>
          </w:p>
        </w:tc>
        <w:tc>
          <w:tcPr>
            <w:tcW w:w="1562" w:type="pct"/>
            <w:tcBorders>
              <w:top w:val="single" w:color="000000" w:sz="4" w:space="0"/>
              <w:left w:val="single" w:color="000000" w:sz="4" w:space="0"/>
              <w:bottom w:val="nil"/>
              <w:right w:val="single" w:color="000000" w:sz="4" w:space="0"/>
            </w:tcBorders>
            <w:shd w:val="clear" w:color="auto" w:fill="FFFFFF"/>
            <w:vAlign w:val="center"/>
          </w:tcPr>
          <w:p w14:paraId="006EBBE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不锈钢材质</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31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AD4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79D1E">
            <w:pPr>
              <w:jc w:val="center"/>
              <w:rPr>
                <w:rFonts w:hint="eastAsia" w:ascii="宋体" w:hAnsi="宋体" w:eastAsia="宋体" w:cs="宋体"/>
                <w:i w:val="0"/>
                <w:iCs w:val="0"/>
                <w:color w:val="000000"/>
                <w:sz w:val="20"/>
                <w:szCs w:val="20"/>
                <w:u w:val="none"/>
              </w:rPr>
            </w:pPr>
          </w:p>
        </w:tc>
      </w:tr>
      <w:tr w14:paraId="60258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09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9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C6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异形支架</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24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E94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订制</w:t>
            </w:r>
          </w:p>
        </w:tc>
        <w:tc>
          <w:tcPr>
            <w:tcW w:w="15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AC95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铝合金材质</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1B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86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6CC97">
            <w:pPr>
              <w:jc w:val="center"/>
              <w:rPr>
                <w:rFonts w:hint="eastAsia" w:ascii="宋体" w:hAnsi="宋体" w:eastAsia="宋体" w:cs="宋体"/>
                <w:i w:val="0"/>
                <w:iCs w:val="0"/>
                <w:color w:val="000000"/>
                <w:sz w:val="20"/>
                <w:szCs w:val="20"/>
                <w:u w:val="none"/>
              </w:rPr>
            </w:pPr>
          </w:p>
        </w:tc>
      </w:tr>
      <w:tr w14:paraId="4C4F9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99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w:t>
            </w:r>
          </w:p>
        </w:tc>
        <w:tc>
          <w:tcPr>
            <w:tcW w:w="9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79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闭门器</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00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5AA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H-163</w:t>
            </w: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47CF4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大号90度定位，铸铝合金，适合门重：60-85KG,适合门宽：600-1050mm</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52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20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FE618">
            <w:pPr>
              <w:jc w:val="center"/>
              <w:rPr>
                <w:rFonts w:hint="eastAsia" w:ascii="宋体" w:hAnsi="宋体" w:eastAsia="宋体" w:cs="宋体"/>
                <w:i w:val="0"/>
                <w:iCs w:val="0"/>
                <w:color w:val="000000"/>
                <w:sz w:val="20"/>
                <w:szCs w:val="20"/>
                <w:u w:val="none"/>
              </w:rPr>
            </w:pPr>
          </w:p>
        </w:tc>
      </w:tr>
      <w:tr w14:paraId="5A25C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BC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9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66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350kg防水\防爆型磁力锁</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6F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900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350WX</w:t>
            </w: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02AD2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防爆标志：Ex mb IIC T4 Gb</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证书编号：CLEx22.5686</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产品材质:  壳为不锈钢304</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接驳线头：直径20mm，可接4分(DN15)防爆管，镙纹牙间距1.5mm</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工作电压:  DC12V/24V</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工作电流:  450mA/DC12V;230mA/DC24V </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工作方式:  断电开锁</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锁体尺寸：长220×宽47×高26（mm）</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铁板尺寸：长190×宽38×高12（mm）</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接驳线：20厘米（其它长度，需要提前订制）</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12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1E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2238B">
            <w:pPr>
              <w:jc w:val="center"/>
              <w:rPr>
                <w:rFonts w:hint="eastAsia" w:ascii="宋体" w:hAnsi="宋体" w:eastAsia="宋体" w:cs="宋体"/>
                <w:i w:val="0"/>
                <w:iCs w:val="0"/>
                <w:color w:val="000000"/>
                <w:sz w:val="20"/>
                <w:szCs w:val="20"/>
                <w:u w:val="none"/>
              </w:rPr>
            </w:pPr>
          </w:p>
        </w:tc>
      </w:tr>
      <w:tr w14:paraId="7F28B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43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9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5F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静音电控锁</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47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86F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KT-DJ200-I1</w:t>
            </w:r>
          </w:p>
        </w:tc>
        <w:tc>
          <w:tcPr>
            <w:tcW w:w="15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2503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烤漆，电源供电，建议门厚35-55mm</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CA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E9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62008">
            <w:pPr>
              <w:jc w:val="center"/>
              <w:rPr>
                <w:rFonts w:hint="eastAsia" w:ascii="宋体" w:hAnsi="宋体" w:eastAsia="宋体" w:cs="宋体"/>
                <w:i w:val="0"/>
                <w:iCs w:val="0"/>
                <w:color w:val="000000"/>
                <w:sz w:val="20"/>
                <w:szCs w:val="20"/>
                <w:u w:val="none"/>
              </w:rPr>
            </w:pPr>
          </w:p>
        </w:tc>
      </w:tr>
      <w:tr w14:paraId="7ACC4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33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w:t>
            </w:r>
          </w:p>
        </w:tc>
        <w:tc>
          <w:tcPr>
            <w:tcW w:w="9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BE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门禁电源</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DE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6DB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5A</w:t>
            </w: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F67FE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输入电压：220V-250V  电流：10A 功率：2500W</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CB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6F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B2289">
            <w:pPr>
              <w:jc w:val="center"/>
              <w:rPr>
                <w:rFonts w:hint="eastAsia" w:ascii="宋体" w:hAnsi="宋体" w:eastAsia="宋体" w:cs="宋体"/>
                <w:i w:val="0"/>
                <w:iCs w:val="0"/>
                <w:color w:val="000000"/>
                <w:sz w:val="20"/>
                <w:szCs w:val="20"/>
                <w:u w:val="none"/>
              </w:rPr>
            </w:pPr>
          </w:p>
        </w:tc>
      </w:tr>
      <w:tr w14:paraId="39C2E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22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w:t>
            </w:r>
          </w:p>
        </w:tc>
        <w:tc>
          <w:tcPr>
            <w:tcW w:w="9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3A5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开关电源</w:t>
            </w: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3FA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明纬</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7D9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12V5A</w:t>
            </w: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C09E8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输入电压：220V-250V  电流：10A 功率：2500W</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C77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945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4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9E4FF2">
            <w:pPr>
              <w:jc w:val="center"/>
              <w:rPr>
                <w:rFonts w:hint="eastAsia" w:ascii="宋体" w:hAnsi="宋体" w:eastAsia="宋体" w:cs="宋体"/>
                <w:i w:val="0"/>
                <w:iCs w:val="0"/>
                <w:color w:val="000000"/>
                <w:sz w:val="20"/>
                <w:szCs w:val="20"/>
                <w:u w:val="none"/>
              </w:rPr>
            </w:pPr>
          </w:p>
        </w:tc>
      </w:tr>
      <w:tr w14:paraId="60DF9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693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w:t>
            </w:r>
          </w:p>
        </w:tc>
        <w:tc>
          <w:tcPr>
            <w:tcW w:w="9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5950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安装施工</w:t>
            </w: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C8DB64">
            <w:pPr>
              <w:jc w:val="center"/>
              <w:rPr>
                <w:rFonts w:hint="eastAsia" w:ascii="宋体" w:hAnsi="宋体" w:eastAsia="宋体" w:cs="宋体"/>
                <w:i w:val="0"/>
                <w:iCs w:val="0"/>
                <w:color w:val="000000"/>
                <w:sz w:val="20"/>
                <w:szCs w:val="20"/>
                <w:u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76B2C5">
            <w:pPr>
              <w:jc w:val="center"/>
              <w:rPr>
                <w:rFonts w:hint="eastAsia" w:ascii="宋体" w:hAnsi="宋体" w:eastAsia="宋体" w:cs="宋体"/>
                <w:i w:val="0"/>
                <w:iCs w:val="0"/>
                <w:color w:val="000000"/>
                <w:sz w:val="20"/>
                <w:szCs w:val="20"/>
                <w:u w:val="none"/>
              </w:rPr>
            </w:pPr>
          </w:p>
        </w:tc>
        <w:tc>
          <w:tcPr>
            <w:tcW w:w="1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D90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按标准规范施工</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8E3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F44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4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B4A094">
            <w:pPr>
              <w:jc w:val="center"/>
              <w:rPr>
                <w:rFonts w:hint="eastAsia" w:ascii="宋体" w:hAnsi="宋体" w:eastAsia="宋体" w:cs="宋体"/>
                <w:b/>
                <w:bCs/>
                <w:i w:val="0"/>
                <w:iCs w:val="0"/>
                <w:color w:val="000000"/>
                <w:sz w:val="20"/>
                <w:szCs w:val="20"/>
                <w:u w:val="none"/>
              </w:rPr>
            </w:pPr>
          </w:p>
        </w:tc>
      </w:tr>
    </w:tbl>
    <w:p w14:paraId="1574931C">
      <w:pPr>
        <w:spacing w:line="360" w:lineRule="auto"/>
        <w:rPr>
          <w:rFonts w:hint="eastAsia" w:ascii="仿宋_GB2312" w:hAnsi="仿宋" w:eastAsia="仿宋_GB2312" w:cs="仿宋_GB2312"/>
          <w:sz w:val="28"/>
          <w:szCs w:val="28"/>
        </w:rPr>
      </w:pPr>
      <w:r>
        <w:rPr>
          <w:rFonts w:hint="eastAsia" w:ascii="仿宋_GB2312" w:hAnsi="仿宋" w:eastAsia="仿宋_GB2312" w:cs="仿宋_GB2312"/>
          <w:sz w:val="28"/>
          <w:szCs w:val="28"/>
          <w:lang w:val="en-US" w:eastAsia="zh-CN"/>
        </w:rPr>
        <w:t>三、</w:t>
      </w:r>
      <w:r>
        <w:rPr>
          <w:rFonts w:hint="eastAsia" w:ascii="仿宋_GB2312" w:hAnsi="仿宋" w:eastAsia="仿宋_GB2312" w:cs="仿宋_GB2312"/>
          <w:sz w:val="28"/>
          <w:szCs w:val="28"/>
        </w:rPr>
        <w:t xml:space="preserve">供应商要求 </w:t>
      </w:r>
    </w:p>
    <w:p w14:paraId="1E5E1778">
      <w:pPr>
        <w:spacing w:line="360" w:lineRule="auto"/>
        <w:ind w:firstLine="560" w:firstLineChars="200"/>
        <w:rPr>
          <w:rFonts w:hint="eastAsia" w:ascii="仿宋_GB2312" w:hAnsi="仿宋" w:eastAsia="仿宋_GB2312" w:cs="仿宋_GB2312"/>
          <w:sz w:val="28"/>
          <w:szCs w:val="28"/>
        </w:rPr>
      </w:pPr>
      <w:r>
        <w:rPr>
          <w:rFonts w:hint="eastAsia" w:ascii="仿宋_GB2312" w:hAnsi="仿宋" w:eastAsia="仿宋_GB2312" w:cs="仿宋_GB2312"/>
          <w:sz w:val="28"/>
          <w:szCs w:val="28"/>
          <w:lang w:val="en-US" w:eastAsia="zh-CN"/>
        </w:rPr>
        <w:t>1、</w:t>
      </w:r>
      <w:r>
        <w:rPr>
          <w:rFonts w:hint="eastAsia" w:ascii="仿宋_GB2312" w:hAnsi="仿宋" w:eastAsia="仿宋_GB2312" w:cs="仿宋_GB2312"/>
          <w:sz w:val="28"/>
          <w:szCs w:val="28"/>
        </w:rPr>
        <w:t xml:space="preserve">供应商具有独立承担民事责任的能力，具备有效的营业执照。 </w:t>
      </w:r>
    </w:p>
    <w:p w14:paraId="738F8CC1">
      <w:pPr>
        <w:spacing w:line="360" w:lineRule="auto"/>
        <w:ind w:firstLine="560" w:firstLineChars="200"/>
        <w:rPr>
          <w:rFonts w:hint="eastAsia" w:ascii="仿宋_GB2312" w:hAnsi="仿宋" w:eastAsia="仿宋_GB2312" w:cs="仿宋_GB2312"/>
          <w:sz w:val="28"/>
          <w:szCs w:val="28"/>
        </w:rPr>
      </w:pPr>
      <w:r>
        <w:rPr>
          <w:rFonts w:hint="eastAsia" w:ascii="仿宋_GB2312" w:hAnsi="仿宋" w:eastAsia="仿宋_GB2312" w:cs="仿宋_GB2312"/>
          <w:sz w:val="28"/>
          <w:szCs w:val="28"/>
          <w:lang w:val="en-US" w:eastAsia="zh-CN"/>
        </w:rPr>
        <w:t>2、</w:t>
      </w:r>
      <w:r>
        <w:rPr>
          <w:rFonts w:hint="eastAsia" w:ascii="仿宋_GB2312" w:hAnsi="仿宋" w:eastAsia="仿宋_GB2312" w:cs="仿宋_GB2312"/>
          <w:sz w:val="28"/>
          <w:szCs w:val="28"/>
        </w:rPr>
        <w:t>供应商在经营活动中没有重大违法或失信记录，须提供承诺书。</w:t>
      </w:r>
    </w:p>
    <w:p w14:paraId="0F145AD7">
      <w:pPr>
        <w:spacing w:line="360" w:lineRule="auto"/>
        <w:ind w:firstLine="560" w:firstLineChars="200"/>
        <w:rPr>
          <w:rFonts w:hint="default" w:ascii="仿宋_GB2312" w:hAnsi="仿宋" w:eastAsia="仿宋_GB2312" w:cs="仿宋_GB2312"/>
          <w:sz w:val="28"/>
          <w:szCs w:val="28"/>
          <w:lang w:val="en-US" w:eastAsia="zh-CN"/>
        </w:rPr>
      </w:pPr>
      <w:r>
        <w:rPr>
          <w:rFonts w:hint="eastAsia" w:ascii="仿宋_GB2312" w:hAnsi="仿宋" w:eastAsia="仿宋_GB2312" w:cs="仿宋_GB2312"/>
          <w:sz w:val="28"/>
          <w:szCs w:val="28"/>
          <w:lang w:val="en-US" w:eastAsia="zh-CN"/>
        </w:rPr>
        <w:t>3、</w:t>
      </w:r>
      <w:r>
        <w:rPr>
          <w:rFonts w:hint="eastAsia" w:ascii="仿宋_GB2312" w:hAnsi="仿宋" w:eastAsia="仿宋_GB2312" w:cs="仿宋_GB2312"/>
          <w:sz w:val="28"/>
          <w:szCs w:val="28"/>
        </w:rPr>
        <w:t>供应商须具有履行合同所必须的人员、设备和专业技术能力</w:t>
      </w:r>
      <w:r>
        <w:rPr>
          <w:rFonts w:hint="eastAsia" w:ascii="仿宋_GB2312" w:hAnsi="仿宋" w:eastAsia="仿宋_GB2312" w:cs="仿宋_GB2312"/>
          <w:sz w:val="28"/>
          <w:szCs w:val="28"/>
          <w:lang w:eastAsia="zh-CN"/>
        </w:rPr>
        <w:t>。</w:t>
      </w:r>
    </w:p>
    <w:p w14:paraId="541E2C18">
      <w:pPr>
        <w:spacing w:line="360" w:lineRule="auto"/>
        <w:ind w:firstLine="560" w:firstLineChars="200"/>
        <w:rPr>
          <w:rFonts w:hint="eastAsia"/>
        </w:rPr>
      </w:pPr>
      <w:r>
        <w:rPr>
          <w:rFonts w:hint="eastAsia" w:ascii="仿宋_GB2312" w:hAnsi="仿宋" w:eastAsia="仿宋_GB2312" w:cs="仿宋_GB2312"/>
          <w:sz w:val="28"/>
          <w:szCs w:val="28"/>
          <w:lang w:val="en-US" w:eastAsia="zh-CN"/>
        </w:rPr>
        <w:t>4、</w:t>
      </w:r>
      <w:r>
        <w:rPr>
          <w:rFonts w:hint="eastAsia" w:ascii="仿宋_GB2312" w:hAnsi="仿宋" w:eastAsia="仿宋_GB2312" w:cs="仿宋_GB2312"/>
          <w:sz w:val="28"/>
          <w:szCs w:val="28"/>
        </w:rPr>
        <w:t>工期：2025年</w:t>
      </w:r>
      <w:r>
        <w:rPr>
          <w:rFonts w:hint="eastAsia" w:ascii="仿宋_GB2312" w:hAnsi="仿宋" w:eastAsia="仿宋_GB2312" w:cs="仿宋_GB2312"/>
          <w:sz w:val="28"/>
          <w:szCs w:val="28"/>
          <w:lang w:val="en-US" w:eastAsia="zh-CN"/>
        </w:rPr>
        <w:t>7</w:t>
      </w:r>
      <w:r>
        <w:rPr>
          <w:rFonts w:hint="eastAsia" w:ascii="仿宋_GB2312" w:hAnsi="仿宋" w:eastAsia="仿宋_GB2312" w:cs="仿宋_GB2312"/>
          <w:sz w:val="28"/>
          <w:szCs w:val="28"/>
        </w:rPr>
        <w:t>月</w:t>
      </w:r>
      <w:r>
        <w:rPr>
          <w:rFonts w:hint="eastAsia" w:ascii="仿宋_GB2312" w:hAnsi="仿宋" w:eastAsia="仿宋_GB2312" w:cs="仿宋_GB2312"/>
          <w:sz w:val="28"/>
          <w:szCs w:val="28"/>
          <w:lang w:val="en-US" w:eastAsia="zh-CN"/>
        </w:rPr>
        <w:t>31</w:t>
      </w:r>
      <w:r>
        <w:rPr>
          <w:rFonts w:hint="eastAsia" w:ascii="仿宋_GB2312" w:hAnsi="仿宋" w:eastAsia="仿宋_GB2312" w:cs="仿宋_GB2312"/>
          <w:sz w:val="28"/>
          <w:szCs w:val="28"/>
        </w:rPr>
        <w:t>日</w:t>
      </w:r>
      <w:r>
        <w:rPr>
          <w:rFonts w:hint="eastAsia" w:ascii="仿宋_GB2312" w:hAnsi="仿宋" w:eastAsia="仿宋_GB2312" w:cs="仿宋_GB2312"/>
          <w:sz w:val="28"/>
          <w:szCs w:val="28"/>
          <w:lang w:val="en-US" w:eastAsia="zh-CN"/>
        </w:rPr>
        <w:t>前完成</w:t>
      </w:r>
      <w:r>
        <w:rPr>
          <w:rFonts w:hint="eastAsia" w:ascii="仿宋_GB2312" w:hAnsi="仿宋" w:eastAsia="仿宋_GB2312" w:cs="仿宋_GB2312"/>
          <w:sz w:val="28"/>
          <w:szCs w:val="28"/>
        </w:rPr>
        <w:t>安装，</w:t>
      </w:r>
      <w:r>
        <w:rPr>
          <w:rFonts w:hint="eastAsia" w:ascii="仿宋_GB2312" w:hAnsi="仿宋" w:eastAsia="仿宋_GB2312" w:cs="仿宋_GB2312"/>
          <w:sz w:val="28"/>
          <w:szCs w:val="28"/>
          <w:lang w:val="en-US" w:eastAsia="zh-CN"/>
        </w:rPr>
        <w:t>按规范</w:t>
      </w:r>
      <w:r>
        <w:rPr>
          <w:rFonts w:hint="eastAsia" w:ascii="仿宋_GB2312" w:hAnsi="仿宋" w:eastAsia="仿宋_GB2312" w:cs="仿宋_GB2312"/>
          <w:sz w:val="28"/>
          <w:szCs w:val="28"/>
        </w:rPr>
        <w:t>要求施工</w:t>
      </w:r>
      <w:r>
        <w:rPr>
          <w:rFonts w:hint="eastAsia" w:ascii="仿宋_GB2312" w:hAnsi="仿宋" w:eastAsia="仿宋_GB2312" w:cs="仿宋_GB2312"/>
          <w:sz w:val="28"/>
          <w:szCs w:val="28"/>
          <w:lang w:eastAsia="zh-CN"/>
        </w:rPr>
        <w:t>。</w:t>
      </w:r>
      <w:r>
        <w:rPr>
          <w:rFonts w:hint="eastAsia" w:ascii="仿宋_GB2312" w:hAnsi="仿宋" w:eastAsia="仿宋_GB2312" w:cs="仿宋_GB2312"/>
          <w:sz w:val="28"/>
          <w:szCs w:val="28"/>
        </w:rPr>
        <w:t>施工</w:t>
      </w:r>
      <w:r>
        <w:rPr>
          <w:rFonts w:hint="eastAsia" w:ascii="仿宋_GB2312" w:hAnsi="仿宋" w:eastAsia="仿宋_GB2312" w:cs="仿宋_GB2312"/>
          <w:sz w:val="28"/>
          <w:szCs w:val="28"/>
          <w:lang w:val="en-US" w:eastAsia="zh-CN"/>
        </w:rPr>
        <w:t>地点：</w:t>
      </w:r>
      <w:r>
        <w:rPr>
          <w:rFonts w:hint="eastAsia" w:ascii="仿宋_GB2312" w:hAnsi="仿宋" w:eastAsia="仿宋_GB2312" w:cs="仿宋_GB2312"/>
          <w:sz w:val="28"/>
          <w:szCs w:val="28"/>
        </w:rPr>
        <w:t>云南省开远市小花桥解化化工分公司厂内。</w:t>
      </w:r>
    </w:p>
    <w:p w14:paraId="1563C5E5">
      <w:pPr>
        <w:spacing w:line="360" w:lineRule="auto"/>
        <w:ind w:firstLine="560" w:firstLineChars="200"/>
        <w:rPr>
          <w:rFonts w:hint="eastAsia" w:ascii="仿宋_GB2312" w:hAnsi="仿宋" w:eastAsia="仿宋_GB2312" w:cs="仿宋_GB2312"/>
          <w:sz w:val="28"/>
          <w:szCs w:val="28"/>
        </w:rPr>
      </w:pPr>
      <w:r>
        <w:rPr>
          <w:rFonts w:hint="eastAsia" w:ascii="仿宋_GB2312" w:hAnsi="仿宋" w:eastAsia="仿宋_GB2312" w:cs="仿宋_GB2312"/>
          <w:sz w:val="28"/>
          <w:szCs w:val="28"/>
          <w:lang w:val="en-US" w:eastAsia="zh-CN"/>
        </w:rPr>
        <w:t>四</w:t>
      </w:r>
      <w:r>
        <w:rPr>
          <w:rFonts w:hint="eastAsia" w:ascii="仿宋_GB2312" w:hAnsi="仿宋" w:eastAsia="仿宋_GB2312" w:cs="仿宋_GB2312"/>
          <w:sz w:val="28"/>
          <w:szCs w:val="28"/>
        </w:rPr>
        <w:t>、报价要求</w:t>
      </w:r>
    </w:p>
    <w:p w14:paraId="2FAB95AB">
      <w:pPr>
        <w:spacing w:line="360" w:lineRule="auto"/>
        <w:ind w:firstLine="560" w:firstLineChars="200"/>
        <w:rPr>
          <w:rFonts w:hint="eastAsia" w:ascii="仿宋_GB2312" w:hAnsi="仿宋" w:eastAsia="仿宋_GB2312" w:cs="仿宋_GB2312"/>
          <w:sz w:val="28"/>
          <w:szCs w:val="28"/>
        </w:rPr>
      </w:pPr>
      <w:r>
        <w:rPr>
          <w:rFonts w:hint="eastAsia" w:ascii="仿宋_GB2312" w:hAnsi="仿宋" w:eastAsia="仿宋_GB2312" w:cs="仿宋_GB2312"/>
          <w:sz w:val="28"/>
          <w:szCs w:val="28"/>
        </w:rPr>
        <w:t>请贵公司对以上服务内容进行报价，报价为含税包干价，包括设备供货费、安装调试费、运输费、人工费、增值税等，供应商需在报价清单中明确报价依据、分项报价明细及税率。</w:t>
      </w:r>
    </w:p>
    <w:p w14:paraId="649992CB">
      <w:pPr>
        <w:pStyle w:val="16"/>
        <w:numPr>
          <w:ilvl w:val="0"/>
          <w:numId w:val="1"/>
        </w:numPr>
        <w:spacing w:line="360" w:lineRule="auto"/>
        <w:ind w:firstLineChars="0"/>
        <w:rPr>
          <w:rFonts w:hint="eastAsia" w:ascii="仿宋_GB2312" w:hAnsi="仿宋" w:eastAsia="仿宋_GB2312" w:cs="仿宋_GB2312"/>
          <w:sz w:val="28"/>
          <w:szCs w:val="28"/>
        </w:rPr>
      </w:pPr>
      <w:r>
        <w:rPr>
          <w:rFonts w:hint="eastAsia" w:ascii="仿宋_GB2312" w:hAnsi="仿宋" w:eastAsia="仿宋_GB2312" w:cs="仿宋_GB2312"/>
          <w:sz w:val="28"/>
          <w:szCs w:val="28"/>
        </w:rPr>
        <w:t>报价网址：解化化工采购平台（https：//www.jhhgcg.com）</w:t>
      </w:r>
    </w:p>
    <w:p w14:paraId="72A14F22">
      <w:pPr>
        <w:pStyle w:val="16"/>
        <w:numPr>
          <w:ilvl w:val="0"/>
          <w:numId w:val="1"/>
        </w:numPr>
        <w:spacing w:line="360" w:lineRule="auto"/>
        <w:ind w:firstLineChars="0"/>
        <w:rPr>
          <w:rFonts w:hint="eastAsia" w:ascii="仿宋_GB2312" w:hAnsi="仿宋" w:eastAsia="仿宋_GB2312" w:cs="仿宋_GB2312"/>
          <w:sz w:val="28"/>
          <w:szCs w:val="28"/>
        </w:rPr>
      </w:pPr>
      <w:r>
        <w:rPr>
          <w:rFonts w:hint="eastAsia" w:ascii="仿宋_GB2312" w:hAnsi="仿宋" w:eastAsia="仿宋_GB2312" w:cs="仿宋_GB2312"/>
          <w:sz w:val="28"/>
          <w:szCs w:val="28"/>
        </w:rPr>
        <w:t>报价截止时间： 2025年</w:t>
      </w:r>
      <w:r>
        <w:rPr>
          <w:rFonts w:hint="eastAsia" w:ascii="仿宋_GB2312" w:hAnsi="仿宋" w:eastAsia="仿宋_GB2312" w:cs="仿宋_GB2312"/>
          <w:sz w:val="28"/>
          <w:szCs w:val="28"/>
          <w:lang w:val="en-US" w:eastAsia="zh-CN"/>
        </w:rPr>
        <w:t>7</w:t>
      </w:r>
      <w:r>
        <w:rPr>
          <w:rFonts w:hint="eastAsia" w:ascii="仿宋_GB2312" w:hAnsi="仿宋" w:eastAsia="仿宋_GB2312" w:cs="仿宋_GB2312"/>
          <w:sz w:val="28"/>
          <w:szCs w:val="28"/>
        </w:rPr>
        <w:t>月</w:t>
      </w:r>
      <w:r>
        <w:rPr>
          <w:rFonts w:hint="eastAsia" w:ascii="仿宋_GB2312" w:hAnsi="仿宋" w:eastAsia="仿宋_GB2312" w:cs="仿宋_GB2312"/>
          <w:sz w:val="28"/>
          <w:szCs w:val="28"/>
          <w:lang w:val="en-US" w:eastAsia="zh-CN"/>
        </w:rPr>
        <w:t>3</w:t>
      </w:r>
      <w:r>
        <w:rPr>
          <w:rFonts w:hint="eastAsia" w:ascii="仿宋_GB2312" w:hAnsi="仿宋" w:eastAsia="仿宋_GB2312" w:cs="仿宋_GB2312"/>
          <w:sz w:val="28"/>
          <w:szCs w:val="28"/>
        </w:rPr>
        <w:t>日8:00前</w:t>
      </w:r>
    </w:p>
    <w:p w14:paraId="3165BFF1">
      <w:pPr>
        <w:pStyle w:val="16"/>
        <w:numPr>
          <w:ilvl w:val="0"/>
          <w:numId w:val="1"/>
        </w:numPr>
        <w:spacing w:line="360" w:lineRule="auto"/>
        <w:ind w:firstLineChars="0"/>
        <w:rPr>
          <w:rFonts w:hint="eastAsia" w:ascii="仿宋_GB2312" w:hAnsi="仿宋" w:eastAsia="仿宋_GB2312" w:cs="仿宋_GB2312"/>
          <w:sz w:val="28"/>
          <w:szCs w:val="28"/>
        </w:rPr>
      </w:pPr>
      <w:r>
        <w:rPr>
          <w:rFonts w:hint="eastAsia" w:ascii="仿宋_GB2312" w:hAnsi="仿宋" w:eastAsia="仿宋_GB2312" w:cs="仿宋_GB2312"/>
          <w:sz w:val="28"/>
          <w:szCs w:val="28"/>
        </w:rPr>
        <w:t>本次报价为一口价报价，同质低价中标，须充分考虑后填报。</w:t>
      </w:r>
    </w:p>
    <w:p w14:paraId="27814C4E">
      <w:pPr>
        <w:spacing w:line="360" w:lineRule="auto"/>
        <w:ind w:firstLine="560" w:firstLineChars="200"/>
        <w:rPr>
          <w:rFonts w:hint="eastAsia" w:ascii="仿宋_GB2312" w:hAnsi="仿宋" w:eastAsia="仿宋_GB2312" w:cs="仿宋_GB2312"/>
          <w:sz w:val="28"/>
          <w:szCs w:val="28"/>
        </w:rPr>
      </w:pPr>
      <w:r>
        <w:rPr>
          <w:rFonts w:hint="eastAsia" w:ascii="仿宋_GB2312" w:hAnsi="仿宋" w:eastAsia="仿宋_GB2312" w:cs="仿宋_GB2312"/>
          <w:sz w:val="28"/>
          <w:szCs w:val="28"/>
        </w:rPr>
        <w:t>联系人及联系方式：王晓强，13618737856</w:t>
      </w:r>
    </w:p>
    <w:p w14:paraId="1EBC7BB5">
      <w:pPr>
        <w:spacing w:line="360" w:lineRule="auto"/>
        <w:ind w:firstLine="560" w:firstLineChars="200"/>
        <w:rPr>
          <w:rFonts w:hint="eastAsia" w:ascii="仿宋_GB2312" w:hAnsi="仿宋" w:eastAsia="仿宋_GB2312" w:cs="仿宋_GB2312"/>
          <w:sz w:val="28"/>
          <w:szCs w:val="28"/>
        </w:rPr>
      </w:pPr>
      <w:r>
        <w:rPr>
          <w:rFonts w:hint="eastAsia" w:ascii="仿宋_GB2312" w:hAnsi="仿宋" w:eastAsia="仿宋_GB2312" w:cs="仿宋_GB2312"/>
          <w:sz w:val="28"/>
          <w:szCs w:val="28"/>
          <w:lang w:val="en-US" w:eastAsia="zh-CN"/>
        </w:rPr>
        <w:t>五、</w:t>
      </w:r>
      <w:r>
        <w:rPr>
          <w:rFonts w:hint="eastAsia" w:ascii="仿宋_GB2312" w:hAnsi="仿宋" w:eastAsia="仿宋_GB2312" w:cs="仿宋_GB2312"/>
          <w:sz w:val="28"/>
          <w:szCs w:val="28"/>
        </w:rPr>
        <w:t xml:space="preserve">其他事项 </w:t>
      </w:r>
    </w:p>
    <w:p w14:paraId="26591851">
      <w:pPr>
        <w:spacing w:line="360" w:lineRule="auto"/>
        <w:ind w:firstLine="560" w:firstLineChars="200"/>
        <w:rPr>
          <w:rFonts w:hint="eastAsia" w:ascii="仿宋_GB2312" w:hAnsi="仿宋" w:eastAsia="仿宋_GB2312" w:cs="仿宋_GB2312"/>
          <w:sz w:val="28"/>
          <w:szCs w:val="28"/>
        </w:rPr>
      </w:pPr>
      <w:r>
        <w:rPr>
          <w:rFonts w:hint="eastAsia" w:ascii="仿宋_GB2312" w:hAnsi="仿宋" w:eastAsia="仿宋_GB2312" w:cs="仿宋_GB2312"/>
          <w:sz w:val="28"/>
          <w:szCs w:val="28"/>
        </w:rPr>
        <w:t>1. 供应商在响应过程中产生的一切费用，无论成交与否，均由供应商自行承担。</w:t>
      </w:r>
    </w:p>
    <w:p w14:paraId="430695F2">
      <w:pPr>
        <w:ind w:firstLine="4340" w:firstLineChars="1550"/>
        <w:rPr>
          <w:rFonts w:hint="eastAsia" w:ascii="仿宋_GB2312" w:hAnsi="仿宋" w:eastAsia="仿宋_GB2312" w:cs="Times New Roman"/>
          <w:sz w:val="28"/>
          <w:szCs w:val="28"/>
        </w:rPr>
      </w:pPr>
      <w:r>
        <w:rPr>
          <w:rFonts w:hint="eastAsia" w:ascii="仿宋_GB2312" w:hAnsi="仿宋" w:eastAsia="仿宋_GB2312" w:cs="仿宋_GB2312"/>
          <w:sz w:val="28"/>
          <w:szCs w:val="28"/>
        </w:rPr>
        <w:t>云南解化清洁能源开发有限公司</w:t>
      </w:r>
    </w:p>
    <w:p w14:paraId="6EB3396E">
      <w:pPr>
        <w:wordWrap w:val="0"/>
        <w:ind w:right="560" w:firstLine="4900" w:firstLineChars="1750"/>
        <w:rPr>
          <w:rFonts w:hint="eastAsia" w:ascii="仿宋_GB2312" w:hAnsi="仿宋" w:eastAsia="仿宋_GB2312" w:cs="Times New Roman"/>
          <w:sz w:val="28"/>
          <w:szCs w:val="28"/>
        </w:rPr>
      </w:pPr>
      <w:r>
        <w:rPr>
          <w:rFonts w:hint="eastAsia" w:ascii="仿宋_GB2312" w:hAnsi="仿宋" w:eastAsia="仿宋_GB2312" w:cs="仿宋_GB2312"/>
          <w:sz w:val="28"/>
          <w:szCs w:val="28"/>
        </w:rPr>
        <w:t>解化化工分公司技术部</w:t>
      </w:r>
    </w:p>
    <w:p w14:paraId="6CAF2CF7">
      <w:pPr>
        <w:tabs>
          <w:tab w:val="left" w:pos="3710"/>
        </w:tabs>
        <w:rPr>
          <w:rFonts w:hint="eastAsia" w:ascii="仿宋_GB2312" w:hAnsi="仿宋" w:eastAsia="仿宋_GB2312" w:cs="仿宋_GB2312"/>
          <w:sz w:val="28"/>
          <w:szCs w:val="28"/>
        </w:rPr>
      </w:pPr>
      <w:r>
        <w:rPr>
          <w:rFonts w:ascii="仿宋_GB2312" w:hAnsi="仿宋" w:eastAsia="仿宋_GB2312" w:cs="Times New Roman"/>
          <w:sz w:val="28"/>
          <w:szCs w:val="28"/>
        </w:rPr>
        <w:tab/>
      </w:r>
      <w:r>
        <w:rPr>
          <w:rFonts w:ascii="仿宋_GB2312" w:hAnsi="仿宋" w:eastAsia="仿宋_GB2312" w:cs="仿宋_GB2312"/>
          <w:sz w:val="28"/>
          <w:szCs w:val="28"/>
        </w:rPr>
        <w:t xml:space="preserve">          202</w:t>
      </w:r>
      <w:r>
        <w:rPr>
          <w:rFonts w:hint="eastAsia" w:ascii="仿宋_GB2312" w:hAnsi="仿宋" w:eastAsia="仿宋_GB2312" w:cs="仿宋_GB2312"/>
          <w:sz w:val="28"/>
          <w:szCs w:val="28"/>
        </w:rPr>
        <w:t>5年0</w:t>
      </w:r>
      <w:r>
        <w:rPr>
          <w:rFonts w:hint="eastAsia" w:ascii="仿宋_GB2312" w:hAnsi="仿宋" w:eastAsia="仿宋_GB2312" w:cs="仿宋_GB2312"/>
          <w:sz w:val="28"/>
          <w:szCs w:val="28"/>
          <w:lang w:val="en-US" w:eastAsia="zh-CN"/>
        </w:rPr>
        <w:t>6</w:t>
      </w:r>
      <w:r>
        <w:rPr>
          <w:rFonts w:hint="eastAsia" w:ascii="仿宋_GB2312" w:hAnsi="仿宋" w:eastAsia="仿宋_GB2312" w:cs="仿宋_GB2312"/>
          <w:sz w:val="28"/>
          <w:szCs w:val="28"/>
        </w:rPr>
        <w:t>月</w:t>
      </w:r>
      <w:r>
        <w:rPr>
          <w:rFonts w:hint="eastAsia" w:ascii="仿宋_GB2312" w:hAnsi="仿宋" w:eastAsia="仿宋_GB2312" w:cs="仿宋_GB2312"/>
          <w:sz w:val="28"/>
          <w:szCs w:val="28"/>
          <w:lang w:val="en-US" w:eastAsia="zh-CN"/>
        </w:rPr>
        <w:t>27</w:t>
      </w:r>
      <w:r>
        <w:rPr>
          <w:rFonts w:hint="eastAsia" w:ascii="仿宋_GB2312" w:hAnsi="仿宋" w:eastAsia="仿宋_GB2312" w:cs="仿宋_GB2312"/>
          <w:sz w:val="28"/>
          <w:szCs w:val="28"/>
        </w:rPr>
        <w:t>日</w:t>
      </w:r>
    </w:p>
    <w:p w14:paraId="00F0B094">
      <w:pPr>
        <w:pStyle w:val="2"/>
        <w:rPr>
          <w:rFonts w:hint="eastAsia" w:ascii="仿宋_GB2312" w:hAnsi="仿宋" w:eastAsia="仿宋_GB2312" w:cs="仿宋_GB2312"/>
          <w:sz w:val="28"/>
          <w:szCs w:val="28"/>
        </w:rPr>
      </w:pPr>
      <w:bookmarkStart w:id="1" w:name="_GoBack"/>
      <w:bookmarkEnd w:id="1"/>
    </w:p>
    <w:p w14:paraId="33410EF0">
      <w:pPr>
        <w:spacing w:before="43"/>
        <w:ind w:left="113" w:leftChars="54" w:firstLine="304" w:firstLineChars="145"/>
        <w:jc w:val="left"/>
        <w:outlineLvl w:val="1"/>
        <w:rPr>
          <w:rFonts w:hint="eastAsia" w:ascii="宋体" w:hAnsi="宋体" w:cs="宋体"/>
          <w:szCs w:val="21"/>
        </w:rPr>
      </w:pPr>
      <w:bookmarkStart w:id="0" w:name="_Toc21604"/>
      <w:r>
        <w:rPr>
          <w:rFonts w:hint="eastAsia" w:ascii="宋体" w:hAnsi="宋体" w:cs="宋体"/>
          <w:szCs w:val="21"/>
        </w:rPr>
        <w:t>附件：</w:t>
      </w:r>
      <w:r>
        <w:rPr>
          <w:rFonts w:hint="eastAsia" w:ascii="宋体" w:hAnsi="宋体" w:cs="宋体"/>
          <w:szCs w:val="21"/>
          <w:lang w:val="en-US" w:eastAsia="zh-CN"/>
        </w:rPr>
        <w:t>参与确认</w:t>
      </w:r>
      <w:r>
        <w:rPr>
          <w:rFonts w:hint="eastAsia" w:ascii="宋体" w:hAnsi="宋体" w:cs="宋体"/>
          <w:szCs w:val="21"/>
        </w:rPr>
        <w:t>回执</w:t>
      </w:r>
      <w:bookmarkEnd w:id="0"/>
    </w:p>
    <w:p w14:paraId="2E352110">
      <w:pPr>
        <w:pStyle w:val="2"/>
        <w:rPr>
          <w:rFonts w:hint="eastAsia" w:hAnsi="宋体" w:cs="宋体"/>
          <w:color w:val="auto"/>
          <w:sz w:val="21"/>
          <w:szCs w:val="21"/>
        </w:rPr>
      </w:pPr>
    </w:p>
    <w:p w14:paraId="58BBA64D">
      <w:pPr>
        <w:pStyle w:val="2"/>
        <w:rPr>
          <w:rFonts w:hint="eastAsia" w:hAnsi="宋体" w:cs="宋体"/>
          <w:color w:val="auto"/>
          <w:sz w:val="21"/>
          <w:szCs w:val="21"/>
        </w:rPr>
      </w:pPr>
    </w:p>
    <w:p w14:paraId="6CF850EF">
      <w:pPr>
        <w:spacing w:before="193"/>
        <w:ind w:right="297"/>
        <w:jc w:val="center"/>
        <w:rPr>
          <w:rFonts w:hint="eastAsia" w:ascii="宋体" w:hAnsi="宋体" w:cs="宋体"/>
          <w:sz w:val="28"/>
          <w:szCs w:val="28"/>
        </w:rPr>
      </w:pPr>
      <w:r>
        <w:rPr>
          <w:rFonts w:hint="eastAsia" w:ascii="宋体" w:hAnsi="宋体" w:cs="宋体"/>
          <w:sz w:val="28"/>
          <w:szCs w:val="28"/>
          <w:lang w:val="en-US" w:eastAsia="zh-CN"/>
        </w:rPr>
        <w:t>参与确认</w:t>
      </w:r>
      <w:r>
        <w:rPr>
          <w:rFonts w:hint="eastAsia" w:ascii="宋体" w:hAnsi="宋体" w:cs="宋体"/>
          <w:sz w:val="28"/>
          <w:szCs w:val="28"/>
        </w:rPr>
        <w:t>回执</w:t>
      </w:r>
    </w:p>
    <w:p w14:paraId="484CE275">
      <w:pPr>
        <w:pStyle w:val="2"/>
        <w:spacing w:before="8"/>
        <w:rPr>
          <w:rFonts w:hint="eastAsia" w:hAnsi="宋体" w:cs="宋体"/>
          <w:color w:val="auto"/>
          <w:sz w:val="21"/>
          <w:szCs w:val="21"/>
        </w:rPr>
      </w:pPr>
    </w:p>
    <w:p w14:paraId="60D62133">
      <w:pPr>
        <w:pStyle w:val="2"/>
        <w:tabs>
          <w:tab w:val="left" w:pos="2291"/>
        </w:tabs>
        <w:spacing w:before="78" w:line="360" w:lineRule="auto"/>
        <w:jc w:val="left"/>
        <w:rPr>
          <w:rFonts w:hint="eastAsia" w:ascii="等线" w:hAnsi="等线" w:eastAsia="等线" w:cs="等线"/>
          <w:b w:val="0"/>
          <w:kern w:val="2"/>
          <w:sz w:val="21"/>
          <w:szCs w:val="21"/>
          <w:lang w:val="en-US" w:eastAsia="zh-CN" w:bidi="ar-SA"/>
        </w:rPr>
      </w:pPr>
      <w:r>
        <w:rPr>
          <w:rFonts w:hint="eastAsia" w:ascii="等线" w:hAnsi="等线" w:eastAsia="等线" w:cs="等线"/>
          <w:b w:val="0"/>
          <w:kern w:val="2"/>
          <w:sz w:val="21"/>
          <w:szCs w:val="21"/>
          <w:lang w:val="en-US" w:eastAsia="zh-CN" w:bidi="ar-SA"/>
        </w:rPr>
        <w:t>云南解化清洁能源开发有限公司解化化工分公司：</w:t>
      </w:r>
    </w:p>
    <w:p w14:paraId="73E587D1">
      <w:pPr>
        <w:pStyle w:val="2"/>
        <w:ind w:firstLine="420" w:firstLineChars="200"/>
        <w:rPr>
          <w:rFonts w:hint="eastAsia" w:ascii="等线" w:hAnsi="等线" w:eastAsia="等线" w:cs="等线"/>
          <w:b w:val="0"/>
          <w:kern w:val="2"/>
          <w:sz w:val="21"/>
          <w:szCs w:val="21"/>
          <w:lang w:val="en-US" w:eastAsia="zh-CN" w:bidi="ar-SA"/>
        </w:rPr>
      </w:pPr>
      <w:r>
        <w:rPr>
          <w:rFonts w:hint="eastAsia" w:ascii="等线" w:hAnsi="等线" w:eastAsia="等线" w:cs="等线"/>
          <w:b w:val="0"/>
          <w:kern w:val="2"/>
          <w:sz w:val="21"/>
          <w:szCs w:val="21"/>
          <w:lang w:val="en-US" w:eastAsia="zh-CN" w:bidi="ar-SA"/>
        </w:rPr>
        <w:t>我公司对云南解化清洁能源开发有限公司解化化公分公司人脸识别门禁及视频监控采购的询价公告已知悉，我公司将按公告要求参加贵公司此项采购活动，并作出以下承诺：</w:t>
      </w:r>
    </w:p>
    <w:p w14:paraId="5B16B543">
      <w:pPr>
        <w:bidi w:val="0"/>
        <w:spacing w:line="360" w:lineRule="auto"/>
        <w:ind w:left="0" w:leftChars="0" w:firstLine="420" w:firstLineChars="200"/>
        <w:jc w:val="left"/>
        <w:rPr>
          <w:rFonts w:hint="eastAsia"/>
        </w:rPr>
      </w:pPr>
      <w:r>
        <w:rPr>
          <w:rFonts w:hint="eastAsia"/>
          <w:lang w:val="en-US" w:eastAsia="zh-CN"/>
        </w:rPr>
        <w:t>1.</w:t>
      </w:r>
      <w:r>
        <w:rPr>
          <w:rFonts w:hint="eastAsia"/>
          <w:lang w:eastAsia="zh-CN"/>
        </w:rPr>
        <w:t>我公司</w:t>
      </w:r>
      <w:r>
        <w:rPr>
          <w:rFonts w:hint="eastAsia"/>
        </w:rPr>
        <w:t>提供的相关服务不会构成对任何第三方的专利、版权、商标权、商业秘密等知识产权或其他财产权利的侵犯；</w:t>
      </w:r>
      <w:r>
        <w:rPr>
          <w:rFonts w:hint="eastAsia"/>
          <w:lang w:eastAsia="zh-CN"/>
        </w:rPr>
        <w:t>我公司</w:t>
      </w:r>
      <w:r>
        <w:rPr>
          <w:rFonts w:hint="eastAsia"/>
        </w:rPr>
        <w:t>对服务期间知悉的涉及采购人发展战略、经营决策、企业管理、商业机密等内容进行严格保密；如有上述情况发生，责任由</w:t>
      </w:r>
      <w:r>
        <w:rPr>
          <w:rFonts w:hint="eastAsia"/>
          <w:lang w:eastAsia="zh-CN"/>
        </w:rPr>
        <w:t>我公司</w:t>
      </w:r>
      <w:r>
        <w:rPr>
          <w:rFonts w:hint="eastAsia"/>
        </w:rPr>
        <w:t>承担。</w:t>
      </w:r>
    </w:p>
    <w:p w14:paraId="102882DF">
      <w:pPr>
        <w:bidi w:val="0"/>
        <w:spacing w:line="360" w:lineRule="auto"/>
        <w:ind w:left="0" w:leftChars="0" w:firstLine="420" w:firstLineChars="200"/>
        <w:jc w:val="left"/>
        <w:rPr>
          <w:rFonts w:hint="eastAsia"/>
        </w:rPr>
      </w:pPr>
      <w:r>
        <w:rPr>
          <w:rFonts w:hint="eastAsia"/>
        </w:rPr>
        <w:t>2.</w:t>
      </w:r>
      <w:r>
        <w:rPr>
          <w:rFonts w:hint="eastAsia"/>
          <w:lang w:eastAsia="zh-CN"/>
        </w:rPr>
        <w:t>我公司</w:t>
      </w:r>
      <w:r>
        <w:rPr>
          <w:rFonts w:hint="eastAsia"/>
        </w:rPr>
        <w:t>不属于与采购人存在利害关系可能影响采购公正性的法人、其他组织或者个人。</w:t>
      </w:r>
    </w:p>
    <w:p w14:paraId="619992DB">
      <w:pPr>
        <w:bidi w:val="0"/>
        <w:spacing w:line="360" w:lineRule="auto"/>
        <w:ind w:left="0" w:leftChars="0" w:firstLine="420" w:firstLineChars="200"/>
        <w:jc w:val="left"/>
        <w:rPr>
          <w:rFonts w:hint="default"/>
          <w:lang w:val="en-US" w:eastAsia="zh-CN"/>
        </w:rPr>
      </w:pPr>
      <w:r>
        <w:rPr>
          <w:rFonts w:hint="eastAsia"/>
          <w:lang w:val="en-US" w:eastAsia="zh-CN"/>
        </w:rPr>
        <w:t>3.我公司</w:t>
      </w:r>
      <w:r>
        <w:rPr>
          <w:rFonts w:hint="eastAsia"/>
        </w:rPr>
        <w:t>并确认</w:t>
      </w:r>
      <w:r>
        <w:rPr>
          <w:rFonts w:hint="eastAsia"/>
          <w:u w:val="single"/>
        </w:rPr>
        <w:t xml:space="preserve"> </w:t>
      </w:r>
      <w:r>
        <w:rPr>
          <w:rFonts w:hint="eastAsia"/>
          <w:u w:val="single"/>
          <w:lang w:val="en-US" w:eastAsia="zh-CN"/>
        </w:rPr>
        <w:t xml:space="preserve">          </w:t>
      </w:r>
      <w:r>
        <w:rPr>
          <w:rFonts w:hint="eastAsia"/>
        </w:rPr>
        <w:t>（参加/不参加）本次</w:t>
      </w:r>
      <w:r>
        <w:rPr>
          <w:rFonts w:hint="eastAsia"/>
          <w:lang w:val="en-US" w:eastAsia="zh-CN"/>
        </w:rPr>
        <w:t>采购</w:t>
      </w:r>
      <w:r>
        <w:rPr>
          <w:rFonts w:hint="eastAsia"/>
        </w:rPr>
        <w:t>。</w:t>
      </w:r>
    </w:p>
    <w:p w14:paraId="235E6071">
      <w:pPr>
        <w:bidi w:val="0"/>
        <w:spacing w:line="360" w:lineRule="auto"/>
        <w:ind w:left="0" w:leftChars="0" w:firstLine="420" w:firstLineChars="200"/>
        <w:jc w:val="left"/>
        <w:rPr>
          <w:rFonts w:hint="eastAsia"/>
        </w:rPr>
      </w:pPr>
      <w:r>
        <w:rPr>
          <w:rFonts w:hint="eastAsia"/>
        </w:rPr>
        <w:t>联系人：</w:t>
      </w:r>
    </w:p>
    <w:p w14:paraId="6D6F66BE">
      <w:pPr>
        <w:bidi w:val="0"/>
        <w:spacing w:line="360" w:lineRule="auto"/>
        <w:ind w:left="0" w:leftChars="0" w:firstLine="420" w:firstLineChars="200"/>
        <w:jc w:val="left"/>
        <w:rPr>
          <w:rFonts w:hint="default"/>
          <w:lang w:val="en-US" w:eastAsia="zh-CN"/>
        </w:rPr>
      </w:pPr>
      <w:r>
        <w:rPr>
          <w:rFonts w:hint="eastAsia"/>
          <w:lang w:val="en-US" w:eastAsia="zh-CN"/>
        </w:rPr>
        <w:t>联系人电话：</w:t>
      </w:r>
    </w:p>
    <w:p w14:paraId="4F587744">
      <w:pPr>
        <w:bidi w:val="0"/>
        <w:spacing w:line="360" w:lineRule="auto"/>
        <w:ind w:left="0" w:leftChars="0" w:firstLine="420" w:firstLineChars="200"/>
        <w:jc w:val="left"/>
        <w:rPr>
          <w:rFonts w:hint="eastAsia"/>
        </w:rPr>
      </w:pPr>
      <w:r>
        <w:rPr>
          <w:rFonts w:hint="eastAsia"/>
          <w:lang w:val="en-US" w:eastAsia="zh-CN"/>
        </w:rPr>
        <w:t>电子</w:t>
      </w:r>
      <w:r>
        <w:rPr>
          <w:rFonts w:hint="eastAsia"/>
        </w:rPr>
        <w:t>邮箱：</w:t>
      </w:r>
    </w:p>
    <w:p w14:paraId="7A1D6A50">
      <w:pPr>
        <w:pStyle w:val="2"/>
        <w:spacing w:before="2" w:line="360" w:lineRule="auto"/>
        <w:ind w:left="822"/>
        <w:jc w:val="left"/>
        <w:rPr>
          <w:rFonts w:hint="eastAsia" w:hAnsi="宋体" w:cs="宋体"/>
          <w:color w:val="auto"/>
          <w:sz w:val="21"/>
          <w:szCs w:val="21"/>
        </w:rPr>
      </w:pPr>
      <w:r>
        <w:rPr>
          <w:rFonts w:hint="eastAsia" w:hAnsi="宋体" w:cs="宋体"/>
          <w:color w:val="auto"/>
          <w:sz w:val="21"/>
          <w:szCs w:val="21"/>
        </w:rPr>
        <w:t>特此确认。</w:t>
      </w:r>
    </w:p>
    <w:p w14:paraId="1A40EF69">
      <w:pPr>
        <w:pStyle w:val="2"/>
        <w:spacing w:before="9" w:line="360" w:lineRule="auto"/>
        <w:jc w:val="left"/>
        <w:rPr>
          <w:rFonts w:hint="eastAsia" w:hAnsi="宋体" w:cs="宋体"/>
          <w:color w:val="auto"/>
          <w:sz w:val="21"/>
          <w:szCs w:val="21"/>
        </w:rPr>
      </w:pPr>
    </w:p>
    <w:p w14:paraId="08FD28B9">
      <w:pPr>
        <w:pStyle w:val="2"/>
        <w:tabs>
          <w:tab w:val="left" w:pos="7538"/>
        </w:tabs>
        <w:spacing w:line="360" w:lineRule="auto"/>
        <w:ind w:left="3341"/>
        <w:jc w:val="left"/>
        <w:rPr>
          <w:rFonts w:hint="eastAsia" w:hAnsi="宋体" w:cs="宋体"/>
          <w:color w:val="auto"/>
          <w:sz w:val="21"/>
          <w:szCs w:val="21"/>
        </w:rPr>
      </w:pPr>
      <w:r>
        <w:rPr>
          <w:rFonts w:hint="eastAsia" w:hAnsi="宋体" w:cs="宋体"/>
          <w:color w:val="auto"/>
          <w:sz w:val="21"/>
          <w:szCs w:val="21"/>
          <w:lang w:val="en-US" w:eastAsia="zh-CN"/>
        </w:rPr>
        <w:t>公司</w:t>
      </w:r>
      <w:r>
        <w:rPr>
          <w:rFonts w:hint="eastAsia" w:hAnsi="宋体" w:cs="宋体"/>
          <w:color w:val="auto"/>
          <w:sz w:val="21"/>
          <w:szCs w:val="21"/>
        </w:rPr>
        <w:t>名</w:t>
      </w:r>
      <w:r>
        <w:rPr>
          <w:rFonts w:hint="eastAsia" w:hAnsi="宋体" w:cs="宋体"/>
          <w:color w:val="auto"/>
          <w:spacing w:val="-3"/>
          <w:sz w:val="21"/>
          <w:szCs w:val="21"/>
        </w:rPr>
        <w:t>称</w:t>
      </w:r>
      <w:r>
        <w:rPr>
          <w:rFonts w:hint="eastAsia" w:hAnsi="宋体" w:cs="宋体"/>
          <w:color w:val="auto"/>
          <w:sz w:val="21"/>
          <w:szCs w:val="21"/>
        </w:rPr>
        <w:t>：</w:t>
      </w:r>
      <w:r>
        <w:rPr>
          <w:rFonts w:hint="eastAsia" w:hAnsi="宋体" w:cs="宋体"/>
          <w:color w:val="auto"/>
          <w:sz w:val="21"/>
          <w:szCs w:val="21"/>
          <w:u w:val="single"/>
        </w:rPr>
        <w:t xml:space="preserve"> </w:t>
      </w:r>
      <w:r>
        <w:rPr>
          <w:rFonts w:hint="eastAsia" w:hAnsi="宋体" w:cs="宋体"/>
          <w:color w:val="auto"/>
          <w:sz w:val="21"/>
          <w:szCs w:val="21"/>
          <w:u w:val="single"/>
        </w:rPr>
        <w:tab/>
      </w:r>
      <w:r>
        <w:rPr>
          <w:rFonts w:hint="eastAsia" w:hAnsi="宋体" w:cs="宋体"/>
          <w:color w:val="auto"/>
          <w:sz w:val="21"/>
          <w:szCs w:val="21"/>
        </w:rPr>
        <w:t>（盖</w:t>
      </w:r>
      <w:r>
        <w:rPr>
          <w:rFonts w:hint="eastAsia" w:hAnsi="宋体" w:cs="宋体"/>
          <w:color w:val="auto"/>
          <w:sz w:val="21"/>
          <w:szCs w:val="21"/>
          <w:lang w:val="en-US" w:eastAsia="zh-CN"/>
        </w:rPr>
        <w:t>公</w:t>
      </w:r>
      <w:r>
        <w:rPr>
          <w:rFonts w:hint="eastAsia" w:hAnsi="宋体" w:cs="宋体"/>
          <w:color w:val="auto"/>
          <w:sz w:val="21"/>
          <w:szCs w:val="21"/>
        </w:rPr>
        <w:t>章）</w:t>
      </w:r>
    </w:p>
    <w:p w14:paraId="3B538BEA">
      <w:pPr>
        <w:pStyle w:val="2"/>
        <w:spacing w:line="360" w:lineRule="auto"/>
        <w:ind w:left="2940" w:leftChars="0" w:firstLine="420" w:firstLineChars="0"/>
        <w:jc w:val="left"/>
        <w:rPr>
          <w:rFonts w:hint="eastAsia"/>
          <w:lang w:val="en-US" w:eastAsia="zh-CN"/>
        </w:rPr>
      </w:pPr>
      <w:r>
        <w:rPr>
          <w:rFonts w:hint="eastAsia" w:hAnsi="宋体" w:cs="宋体"/>
          <w:color w:val="auto"/>
          <w:sz w:val="21"/>
          <w:szCs w:val="21"/>
        </w:rPr>
        <w:t>日期：</w:t>
      </w:r>
      <w:r>
        <w:rPr>
          <w:rFonts w:hint="eastAsia" w:hAnsi="宋体" w:cs="宋体"/>
          <w:color w:val="auto"/>
          <w:sz w:val="21"/>
          <w:szCs w:val="21"/>
          <w:u w:val="single"/>
        </w:rPr>
        <w:t xml:space="preserve">     </w:t>
      </w:r>
      <w:r>
        <w:rPr>
          <w:rFonts w:hint="eastAsia" w:hAnsi="宋体" w:cs="宋体"/>
          <w:color w:val="auto"/>
          <w:sz w:val="21"/>
          <w:szCs w:val="21"/>
        </w:rPr>
        <w:t>年</w:t>
      </w:r>
      <w:r>
        <w:rPr>
          <w:rFonts w:hint="eastAsia" w:hAnsi="宋体" w:cs="宋体"/>
          <w:color w:val="auto"/>
          <w:sz w:val="21"/>
          <w:szCs w:val="21"/>
          <w:u w:val="single"/>
        </w:rPr>
        <w:t xml:space="preserve">     </w:t>
      </w:r>
      <w:r>
        <w:rPr>
          <w:rFonts w:hint="eastAsia" w:hAnsi="宋体" w:cs="宋体"/>
          <w:color w:val="auto"/>
          <w:spacing w:val="-3"/>
          <w:sz w:val="21"/>
          <w:szCs w:val="21"/>
        </w:rPr>
        <w:t>月</w:t>
      </w:r>
      <w:r>
        <w:rPr>
          <w:rFonts w:hint="eastAsia" w:hAnsi="宋体" w:cs="宋体"/>
          <w:color w:val="auto"/>
          <w:spacing w:val="-3"/>
          <w:sz w:val="21"/>
          <w:szCs w:val="21"/>
          <w:u w:val="single"/>
        </w:rPr>
        <w:t xml:space="preserve">    </w:t>
      </w:r>
      <w:r>
        <w:rPr>
          <w:rFonts w:hint="eastAsia" w:hAnsi="宋体" w:cs="宋体"/>
          <w:color w:val="auto"/>
          <w:spacing w:val="-3"/>
          <w:sz w:val="21"/>
          <w:szCs w:val="21"/>
          <w:u w:val="single"/>
          <w:lang w:val="en-US" w:eastAsia="zh-CN"/>
        </w:rPr>
        <w:t>日</w:t>
      </w:r>
    </w:p>
    <w:p w14:paraId="3E932E99"/>
    <w:p w14:paraId="25C4A330">
      <w:pPr>
        <w:pStyle w:val="2"/>
      </w:pPr>
    </w:p>
    <w:p w14:paraId="1EA3863F">
      <w:pPr>
        <w:pStyle w:val="2"/>
      </w:pPr>
    </w:p>
    <w:p w14:paraId="2200FB05">
      <w:pPr>
        <w:pStyle w:val="7"/>
        <w:rPr>
          <w:rFonts w:hint="eastAsia"/>
        </w:rPr>
      </w:pPr>
    </w:p>
    <w:p w14:paraId="0737BFD5">
      <w:pPr>
        <w:rPr>
          <w:rFonts w:hint="eastAsia" w:ascii="仿宋" w:hAnsi="仿宋" w:eastAsia="仿宋" w:cs="Times New Roman"/>
          <w:sz w:val="28"/>
          <w:szCs w:val="28"/>
        </w:rPr>
      </w:pPr>
    </w:p>
    <w:sectPr>
      <w:headerReference r:id="rId3" w:type="default"/>
      <w:footerReference r:id="rId4" w:type="default"/>
      <w:pgSz w:w="11906" w:h="16838"/>
      <w:pgMar w:top="1440" w:right="1080" w:bottom="1440" w:left="1080" w:header="340" w:footer="62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E3FBE">
    <w:pPr>
      <w:pStyle w:val="5"/>
      <w:jc w:val="center"/>
      <w:rPr>
        <w:rFonts w:hint="eastAsia" w:cs="Times New Roman"/>
      </w:rPr>
    </w:pPr>
    <w:r>
      <w:rPr>
        <w:b/>
        <w:bCs/>
      </w:rPr>
      <w:fldChar w:fldCharType="begin"/>
    </w:r>
    <w:r>
      <w:rPr>
        <w:b/>
        <w:bCs/>
      </w:rPr>
      <w:instrText xml:space="preserve">PAGE</w:instrText>
    </w:r>
    <w:r>
      <w:rPr>
        <w:b/>
        <w:bCs/>
      </w:rPr>
      <w:fldChar w:fldCharType="separate"/>
    </w:r>
    <w:r>
      <w:rPr>
        <w:b/>
        <w:bCs/>
      </w:rPr>
      <w:t>2</w:t>
    </w:r>
    <w:r>
      <w:rPr>
        <w:b/>
        <w:bCs/>
      </w:rPr>
      <w:fldChar w:fldCharType="end"/>
    </w:r>
    <w:r>
      <w:rPr>
        <w:lang w:val="zh-CN"/>
      </w:rPr>
      <w:t xml:space="preserve">/ </w:t>
    </w:r>
    <w:r>
      <w:rPr>
        <w:b/>
        <w:bCs/>
      </w:rPr>
      <w:fldChar w:fldCharType="begin"/>
    </w:r>
    <w:r>
      <w:rPr>
        <w:b/>
        <w:bCs/>
      </w:rPr>
      <w:instrText xml:space="preserve">NUMPAGES</w:instrText>
    </w:r>
    <w:r>
      <w:rPr>
        <w:b/>
        <w:bCs/>
      </w:rPr>
      <w:fldChar w:fldCharType="separate"/>
    </w:r>
    <w:r>
      <w:rPr>
        <w:b/>
        <w:bCs/>
      </w:rPr>
      <w:t>2</w:t>
    </w:r>
    <w:r>
      <w:rPr>
        <w:b/>
        <w:bCs/>
      </w:rPr>
      <w:fldChar w:fldCharType="end"/>
    </w:r>
  </w:p>
  <w:p w14:paraId="21C00BD4">
    <w:pPr>
      <w:pStyle w:val="5"/>
      <w:rPr>
        <w:rFonts w:hint="eastAsia"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3D96B">
    <w:pPr>
      <w:jc w:val="center"/>
      <w:rPr>
        <w:rFonts w:hint="eastAsia" w:cs="Times New Roman"/>
      </w:rPr>
    </w:pPr>
    <w:r>
      <w:rPr>
        <w:rFonts w:hint="eastAsia"/>
      </w:rPr>
      <w:pict>
        <v:line id="_x0000_s1026" o:spid="_x0000_s1026" o:spt="20" style="position:absolute;left:0pt;margin-left:-0.75pt;margin-top:52.75pt;height:0pt;width:488.25pt;z-index:251659264;mso-width-relative:page;mso-height-relative:page;" coordsize="21600,21600" o:gfxdata="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gR/5B2AAAAAoBAAAPAAAAAAAAAAEAIAAAACIAAABkcnMvZG93bnJldi54bWxQSwECFAAUAAAA&#10;CACHTuJAoiiVo+4BAADGAwAADgAAAAAAAAABACAAAAAnAQAAZHJzL2Uyb0RvYy54bWxQSwUGAAAA&#10;AAYABgBZAQAAhwUAAAAA&#10;">
          <v:path arrowok="t"/>
          <v:fill focussize="0,0"/>
          <v:stroke weight="1pt" joinstyle="miter"/>
          <v:imagedata o:title=""/>
          <o:lock v:ext="edit"/>
        </v:line>
      </w:pict>
    </w:r>
    <w:r>
      <w:rPr>
        <w:rFonts w:cs="Times New Roman"/>
      </w:rPr>
      <w:drawing>
        <wp:inline distT="0" distB="0" distL="0" distR="0">
          <wp:extent cx="3905250" cy="6191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905250"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3F6B99"/>
    <w:multiLevelType w:val="multilevel"/>
    <w:tmpl w:val="783F6B99"/>
    <w:lvl w:ilvl="0" w:tentative="0">
      <w:start w:val="1"/>
      <w:numFmt w:val="decimal"/>
      <w:lvlText w:val="%1、"/>
      <w:lvlJc w:val="left"/>
      <w:pPr>
        <w:ind w:left="1280" w:hanging="720"/>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ODRkZDQ2ODdhZDI2YzFkNzIyZjc0MDk1MjUxZDA2ZDYifQ=="/>
    <w:docVar w:name="KSO_WPS_MARK_KEY" w:val="78f5d8ec-9884-437c-859c-0b7fe3c2a32e"/>
  </w:docVars>
  <w:rsids>
    <w:rsidRoot w:val="009D0582"/>
    <w:rsid w:val="000168A6"/>
    <w:rsid w:val="0002634E"/>
    <w:rsid w:val="000418FD"/>
    <w:rsid w:val="00042F8C"/>
    <w:rsid w:val="00064BB6"/>
    <w:rsid w:val="000766EE"/>
    <w:rsid w:val="000C49A6"/>
    <w:rsid w:val="000C52DA"/>
    <w:rsid w:val="000E1EBF"/>
    <w:rsid w:val="00101972"/>
    <w:rsid w:val="0010710E"/>
    <w:rsid w:val="00115A7F"/>
    <w:rsid w:val="001570B6"/>
    <w:rsid w:val="00163175"/>
    <w:rsid w:val="00184129"/>
    <w:rsid w:val="001875D3"/>
    <w:rsid w:val="001C3C82"/>
    <w:rsid w:val="001C5C62"/>
    <w:rsid w:val="001D5620"/>
    <w:rsid w:val="001F7B3A"/>
    <w:rsid w:val="002147C3"/>
    <w:rsid w:val="00221BA4"/>
    <w:rsid w:val="00223AC7"/>
    <w:rsid w:val="0026680B"/>
    <w:rsid w:val="00296440"/>
    <w:rsid w:val="002A5FBA"/>
    <w:rsid w:val="002B1C29"/>
    <w:rsid w:val="002D0FB4"/>
    <w:rsid w:val="002E6C68"/>
    <w:rsid w:val="0033155B"/>
    <w:rsid w:val="00331AC5"/>
    <w:rsid w:val="00344490"/>
    <w:rsid w:val="003444B7"/>
    <w:rsid w:val="00344FF5"/>
    <w:rsid w:val="003561C8"/>
    <w:rsid w:val="00392C0B"/>
    <w:rsid w:val="003A76EF"/>
    <w:rsid w:val="003B2D99"/>
    <w:rsid w:val="003C2AE0"/>
    <w:rsid w:val="003C58C6"/>
    <w:rsid w:val="003E673B"/>
    <w:rsid w:val="003F2B88"/>
    <w:rsid w:val="00425F76"/>
    <w:rsid w:val="0043449E"/>
    <w:rsid w:val="00451677"/>
    <w:rsid w:val="004547C4"/>
    <w:rsid w:val="00457DF5"/>
    <w:rsid w:val="00464327"/>
    <w:rsid w:val="00467639"/>
    <w:rsid w:val="0049348B"/>
    <w:rsid w:val="005027DB"/>
    <w:rsid w:val="00517DA1"/>
    <w:rsid w:val="00556F17"/>
    <w:rsid w:val="00565AF7"/>
    <w:rsid w:val="00580A88"/>
    <w:rsid w:val="005A06DA"/>
    <w:rsid w:val="005A3B0E"/>
    <w:rsid w:val="005A5732"/>
    <w:rsid w:val="005B2A73"/>
    <w:rsid w:val="005C1DBE"/>
    <w:rsid w:val="0061229F"/>
    <w:rsid w:val="0062364B"/>
    <w:rsid w:val="006317A6"/>
    <w:rsid w:val="0065286A"/>
    <w:rsid w:val="00667E1E"/>
    <w:rsid w:val="00675D6E"/>
    <w:rsid w:val="00684C3C"/>
    <w:rsid w:val="006A7C39"/>
    <w:rsid w:val="006C0A89"/>
    <w:rsid w:val="006D72D3"/>
    <w:rsid w:val="00714FE0"/>
    <w:rsid w:val="00783750"/>
    <w:rsid w:val="007956E4"/>
    <w:rsid w:val="007A43AB"/>
    <w:rsid w:val="007F0402"/>
    <w:rsid w:val="007F14DB"/>
    <w:rsid w:val="007F25C7"/>
    <w:rsid w:val="007F7B2B"/>
    <w:rsid w:val="00837199"/>
    <w:rsid w:val="00844BD3"/>
    <w:rsid w:val="0087301E"/>
    <w:rsid w:val="008734AD"/>
    <w:rsid w:val="00882DFD"/>
    <w:rsid w:val="008879D5"/>
    <w:rsid w:val="008A59E8"/>
    <w:rsid w:val="008A70CF"/>
    <w:rsid w:val="008C504F"/>
    <w:rsid w:val="008D773D"/>
    <w:rsid w:val="00917D0B"/>
    <w:rsid w:val="009231D6"/>
    <w:rsid w:val="009367E4"/>
    <w:rsid w:val="00971D6B"/>
    <w:rsid w:val="00992673"/>
    <w:rsid w:val="0099596C"/>
    <w:rsid w:val="009B69EA"/>
    <w:rsid w:val="009D0582"/>
    <w:rsid w:val="009F69A2"/>
    <w:rsid w:val="00A35FC0"/>
    <w:rsid w:val="00A4072A"/>
    <w:rsid w:val="00A45D02"/>
    <w:rsid w:val="00A5303F"/>
    <w:rsid w:val="00AC30F9"/>
    <w:rsid w:val="00AC7E32"/>
    <w:rsid w:val="00AF7D05"/>
    <w:rsid w:val="00B01562"/>
    <w:rsid w:val="00B05A52"/>
    <w:rsid w:val="00B63F52"/>
    <w:rsid w:val="00B66872"/>
    <w:rsid w:val="00BC2E47"/>
    <w:rsid w:val="00BD3AD4"/>
    <w:rsid w:val="00C24106"/>
    <w:rsid w:val="00C310C3"/>
    <w:rsid w:val="00C335E0"/>
    <w:rsid w:val="00C53300"/>
    <w:rsid w:val="00C91E26"/>
    <w:rsid w:val="00C93E9C"/>
    <w:rsid w:val="00CB6619"/>
    <w:rsid w:val="00CE593B"/>
    <w:rsid w:val="00CF753C"/>
    <w:rsid w:val="00D8050F"/>
    <w:rsid w:val="00D95229"/>
    <w:rsid w:val="00DD111D"/>
    <w:rsid w:val="00DD54EC"/>
    <w:rsid w:val="00DE43DD"/>
    <w:rsid w:val="00E00C41"/>
    <w:rsid w:val="00E527CC"/>
    <w:rsid w:val="00E65BFE"/>
    <w:rsid w:val="00E82857"/>
    <w:rsid w:val="00E92421"/>
    <w:rsid w:val="00EB27F7"/>
    <w:rsid w:val="00EB3E77"/>
    <w:rsid w:val="00EB6428"/>
    <w:rsid w:val="00EC00F6"/>
    <w:rsid w:val="00F06C98"/>
    <w:rsid w:val="00F36E02"/>
    <w:rsid w:val="00F46D15"/>
    <w:rsid w:val="00F50E54"/>
    <w:rsid w:val="00F52B01"/>
    <w:rsid w:val="00F716FA"/>
    <w:rsid w:val="00F740B1"/>
    <w:rsid w:val="00FB14BD"/>
    <w:rsid w:val="00FB70B8"/>
    <w:rsid w:val="00FC03F5"/>
    <w:rsid w:val="00FC5C8C"/>
    <w:rsid w:val="00FD4529"/>
    <w:rsid w:val="0993046C"/>
    <w:rsid w:val="0AE2206D"/>
    <w:rsid w:val="10D35605"/>
    <w:rsid w:val="12105979"/>
    <w:rsid w:val="12704669"/>
    <w:rsid w:val="138A175B"/>
    <w:rsid w:val="154F2242"/>
    <w:rsid w:val="181C294C"/>
    <w:rsid w:val="192A5572"/>
    <w:rsid w:val="1B7B0307"/>
    <w:rsid w:val="1CA7512B"/>
    <w:rsid w:val="1E874440"/>
    <w:rsid w:val="1EE2069D"/>
    <w:rsid w:val="2146788E"/>
    <w:rsid w:val="22CA40B3"/>
    <w:rsid w:val="23977CA8"/>
    <w:rsid w:val="24966D5E"/>
    <w:rsid w:val="281A0EA7"/>
    <w:rsid w:val="283D06F2"/>
    <w:rsid w:val="28676132"/>
    <w:rsid w:val="2AAD10D9"/>
    <w:rsid w:val="2EAD5AE3"/>
    <w:rsid w:val="2F8C3554"/>
    <w:rsid w:val="2FDE27BA"/>
    <w:rsid w:val="31662A68"/>
    <w:rsid w:val="34A83DAE"/>
    <w:rsid w:val="36034D29"/>
    <w:rsid w:val="36750F75"/>
    <w:rsid w:val="37185A0A"/>
    <w:rsid w:val="39BA1F09"/>
    <w:rsid w:val="3AEE4BD3"/>
    <w:rsid w:val="3BB00148"/>
    <w:rsid w:val="3BC761E8"/>
    <w:rsid w:val="3DB57251"/>
    <w:rsid w:val="3F163D1F"/>
    <w:rsid w:val="412E258A"/>
    <w:rsid w:val="43000F6E"/>
    <w:rsid w:val="43880F63"/>
    <w:rsid w:val="45C75E7C"/>
    <w:rsid w:val="461712AA"/>
    <w:rsid w:val="469A3D8C"/>
    <w:rsid w:val="48037DDD"/>
    <w:rsid w:val="4A5E0EF6"/>
    <w:rsid w:val="4AD4011A"/>
    <w:rsid w:val="4B87604A"/>
    <w:rsid w:val="4B8D35BB"/>
    <w:rsid w:val="4BB260DE"/>
    <w:rsid w:val="51477D68"/>
    <w:rsid w:val="51D644BB"/>
    <w:rsid w:val="521F52CC"/>
    <w:rsid w:val="52D90E94"/>
    <w:rsid w:val="543D7EE4"/>
    <w:rsid w:val="54FC530D"/>
    <w:rsid w:val="551A6B0E"/>
    <w:rsid w:val="552D196B"/>
    <w:rsid w:val="57F153F5"/>
    <w:rsid w:val="5A494D86"/>
    <w:rsid w:val="5A9A6D71"/>
    <w:rsid w:val="5B254532"/>
    <w:rsid w:val="5C864282"/>
    <w:rsid w:val="5C8F06D3"/>
    <w:rsid w:val="5DC7295C"/>
    <w:rsid w:val="61E311F5"/>
    <w:rsid w:val="62481B92"/>
    <w:rsid w:val="69025C30"/>
    <w:rsid w:val="6A863444"/>
    <w:rsid w:val="6D341690"/>
    <w:rsid w:val="6DCF4F15"/>
    <w:rsid w:val="6DFD5F26"/>
    <w:rsid w:val="7131358E"/>
    <w:rsid w:val="738F5A36"/>
    <w:rsid w:val="73F76F74"/>
    <w:rsid w:val="74281AD7"/>
    <w:rsid w:val="74CE23CA"/>
    <w:rsid w:val="75A60C51"/>
    <w:rsid w:val="75C17839"/>
    <w:rsid w:val="767E65A7"/>
    <w:rsid w:val="7AAC0111"/>
    <w:rsid w:val="7BAB2797"/>
    <w:rsid w:val="7C6A51D8"/>
    <w:rsid w:val="7D71658F"/>
    <w:rsid w:val="7DBE66C9"/>
    <w:rsid w:val="7F166E4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等线"/>
      <w:kern w:val="2"/>
      <w:sz w:val="21"/>
      <w:szCs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99"/>
    <w:pPr>
      <w:spacing w:line="580" w:lineRule="exact"/>
    </w:pPr>
    <w:rPr>
      <w:rFonts w:ascii="Times New Roman" w:hAnsi="Times New Roman" w:eastAsia="宋体" w:cs="Times New Roman"/>
      <w:b/>
      <w:sz w:val="24"/>
      <w:szCs w:val="20"/>
    </w:rPr>
  </w:style>
  <w:style w:type="paragraph" w:styleId="3">
    <w:name w:val="annotation text"/>
    <w:basedOn w:val="1"/>
    <w:semiHidden/>
    <w:unhideWhenUsed/>
    <w:qFormat/>
    <w:uiPriority w:val="99"/>
    <w:pPr>
      <w:jc w:val="left"/>
    </w:pPr>
  </w:style>
  <w:style w:type="paragraph" w:styleId="4">
    <w:name w:val="Balloon Text"/>
    <w:basedOn w:val="1"/>
    <w:link w:val="14"/>
    <w:autoRedefine/>
    <w:semiHidden/>
    <w:unhideWhenUsed/>
    <w:qFormat/>
    <w:uiPriority w:val="99"/>
    <w:rPr>
      <w:sz w:val="18"/>
      <w:szCs w:val="18"/>
    </w:rPr>
  </w:style>
  <w:style w:type="paragraph" w:styleId="5">
    <w:name w:val="footer"/>
    <w:basedOn w:val="1"/>
    <w:link w:val="13"/>
    <w:autoRedefine/>
    <w:qFormat/>
    <w:uiPriority w:val="99"/>
    <w:pPr>
      <w:tabs>
        <w:tab w:val="center" w:pos="4153"/>
        <w:tab w:val="right" w:pos="8306"/>
      </w:tabs>
      <w:snapToGrid w:val="0"/>
      <w:jc w:val="left"/>
    </w:pPr>
    <w:rPr>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spacing w:after="120" w:line="480" w:lineRule="auto"/>
    </w:pPr>
    <w:rPr>
      <w:rFonts w:ascii="Times New Roman" w:hAnsi="Times New Roman" w:eastAsia="宋体" w:cs="Times New Roman"/>
      <w:szCs w:val="20"/>
    </w:rPr>
  </w:style>
  <w:style w:type="paragraph" w:styleId="8">
    <w:name w:val="Normal (Web)"/>
    <w:basedOn w:val="1"/>
    <w:autoRedefine/>
    <w:qFormat/>
    <w:uiPriority w:val="0"/>
    <w:pPr>
      <w:widowControl/>
      <w:spacing w:before="100" w:beforeAutospacing="1" w:after="100" w:afterAutospacing="1"/>
      <w:jc w:val="left"/>
    </w:pPr>
    <w:rPr>
      <w:rFonts w:hint="eastAsia" w:ascii="宋体" w:hAnsi="宋体" w:eastAsia="方正仿宋简体" w:cs="Times New Roman"/>
      <w:kern w:val="0"/>
      <w:sz w:val="24"/>
      <w:szCs w:val="24"/>
    </w:r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6"/>
    <w:autoRedefine/>
    <w:qFormat/>
    <w:locked/>
    <w:uiPriority w:val="99"/>
    <w:rPr>
      <w:sz w:val="18"/>
      <w:szCs w:val="18"/>
    </w:rPr>
  </w:style>
  <w:style w:type="character" w:customStyle="1" w:styleId="13">
    <w:name w:val="页脚 字符"/>
    <w:basedOn w:val="10"/>
    <w:link w:val="5"/>
    <w:autoRedefine/>
    <w:qFormat/>
    <w:locked/>
    <w:uiPriority w:val="99"/>
    <w:rPr>
      <w:sz w:val="18"/>
      <w:szCs w:val="18"/>
    </w:rPr>
  </w:style>
  <w:style w:type="character" w:customStyle="1" w:styleId="14">
    <w:name w:val="批注框文本 字符"/>
    <w:basedOn w:val="10"/>
    <w:link w:val="4"/>
    <w:autoRedefine/>
    <w:semiHidden/>
    <w:qFormat/>
    <w:uiPriority w:val="99"/>
    <w:rPr>
      <w:rFonts w:cs="等线"/>
      <w:sz w:val="18"/>
      <w:szCs w:val="18"/>
    </w:rPr>
  </w:style>
  <w:style w:type="character" w:customStyle="1" w:styleId="15">
    <w:name w:val="正文文本 字符"/>
    <w:basedOn w:val="10"/>
    <w:link w:val="2"/>
    <w:qFormat/>
    <w:uiPriority w:val="99"/>
    <w:rPr>
      <w:b/>
      <w:kern w:val="2"/>
      <w:sz w:val="24"/>
    </w:rPr>
  </w:style>
  <w:style w:type="paragraph" w:styleId="16">
    <w:name w:val="List Paragraph"/>
    <w:basedOn w:val="1"/>
    <w:unhideWhenUsed/>
    <w:qFormat/>
    <w:uiPriority w:val="99"/>
    <w:pPr>
      <w:ind w:firstLine="420" w:firstLineChars="200"/>
    </w:pPr>
  </w:style>
  <w:style w:type="character" w:customStyle="1" w:styleId="17">
    <w:name w:val="font61"/>
    <w:basedOn w:val="10"/>
    <w:uiPriority w:val="0"/>
    <w:rPr>
      <w:rFonts w:ascii="Calibri" w:hAnsi="Calibri" w:cs="Calibri"/>
      <w:color w:val="000000"/>
      <w:sz w:val="16"/>
      <w:szCs w:val="16"/>
      <w:u w:val="none"/>
    </w:rPr>
  </w:style>
  <w:style w:type="character" w:customStyle="1" w:styleId="18">
    <w:name w:val="font31"/>
    <w:basedOn w:val="10"/>
    <w:uiPriority w:val="0"/>
    <w:rPr>
      <w:rFonts w:hint="eastAsia" w:ascii="宋体" w:hAnsi="宋体" w:eastAsia="宋体" w:cs="宋体"/>
      <w:color w:val="000000"/>
      <w:sz w:val="16"/>
      <w:szCs w:val="16"/>
      <w:u w:val="none"/>
    </w:rPr>
  </w:style>
  <w:style w:type="character" w:customStyle="1" w:styleId="19">
    <w:name w:val="font81"/>
    <w:basedOn w:val="10"/>
    <w:uiPriority w:val="0"/>
    <w:rPr>
      <w:rFonts w:ascii="Calibri" w:hAnsi="Calibri" w:cs="Calibri"/>
      <w:color w:val="000000"/>
      <w:sz w:val="16"/>
      <w:szCs w:val="16"/>
      <w:u w:val="none"/>
    </w:rPr>
  </w:style>
  <w:style w:type="character" w:customStyle="1" w:styleId="20">
    <w:name w:val="font41"/>
    <w:basedOn w:val="10"/>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16</Pages>
  <Words>1900</Words>
  <Characters>2174</Characters>
  <Lines>18</Lines>
  <Paragraphs>5</Paragraphs>
  <TotalTime>83</TotalTime>
  <ScaleCrop>false</ScaleCrop>
  <LinksUpToDate>false</LinksUpToDate>
  <CharactersWithSpaces>2437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2025-03-07T02:39:00Z</dcterms:created>
  <dc:creator>Administrator</dc:creator>
  <cp:lastModifiedBy>Administrator</cp:lastModifiedBy>
  <cp:lastPrinted>2022-02-22T01:44:00Z</cp:lastPrinted>
  <dcterms:modified xsi:type="dcterms:W3CDTF">2025-06-27T07:21:00Z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58DF23FF21244A949FA180C387794529_13</vt:lpwstr>
  </property>
  <property fmtid="{D5CDD505-2E9C-101B-9397-08002B2CF9AE}" pid="4" name="KSOTemplateDocerSaveRecord">
    <vt:lpwstr>eyJoZGlkIjoiMzlkM2I0YzgwY2M5YjFiODE3MzkxNWJmNjE3ODAyZmMifQ==</vt:lpwstr>
  </property>
</Properties>
</file>